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5238AA" w:rsidRPr="005238AA" w:rsidTr="009C7DE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9C7DE0" w:rsidRPr="005238AA" w:rsidTr="009C7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9C7DE0" w:rsidRPr="005238AA" w:rsidRDefault="009C7DE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38AA">
              <w:rPr>
                <w:rFonts w:cstheme="minorHAnsi"/>
                <w:sz w:val="24"/>
                <w:szCs w:val="24"/>
              </w:rPr>
              <w:t>15 ноября 2007 года</w:t>
            </w:r>
          </w:p>
        </w:tc>
        <w:tc>
          <w:tcPr>
            <w:tcW w:w="4244" w:type="dxa"/>
          </w:tcPr>
          <w:p w:rsidR="009C7DE0" w:rsidRPr="005238AA" w:rsidRDefault="009C7D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5238AA">
              <w:rPr>
                <w:rFonts w:cstheme="minorHAnsi"/>
                <w:sz w:val="24"/>
                <w:szCs w:val="24"/>
              </w:rPr>
              <w:t>N 70</w:t>
            </w:r>
          </w:p>
        </w:tc>
      </w:tr>
    </w:tbl>
    <w:p w:rsidR="009C7DE0" w:rsidRPr="005238AA" w:rsidRDefault="009C7DE0" w:rsidP="009C7DE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ЗАКОН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ЧУВАШСКОЙ РЕСПУБЛИКИ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О МОЛОДЕЖНОЙ ПОЛИТИКЕ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В ЧУВАШСКОЙ РЕСПУБЛИКЕ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>Принят</w:t>
      </w:r>
      <w:proofErr w:type="gramEnd"/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Государственным Советом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Чувашской Республики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6 ноября 2007 года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Список изменяющих документов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>(в ред. Законов ЧР</w:t>
      </w:r>
      <w:proofErr w:type="gramEnd"/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от 27.06.2008 </w:t>
      </w:r>
      <w:hyperlink r:id="rId7" w:history="1">
        <w:r w:rsidRPr="005238AA">
          <w:rPr>
            <w:rFonts w:cstheme="minorHAnsi"/>
            <w:sz w:val="24"/>
            <w:szCs w:val="24"/>
          </w:rPr>
          <w:t>N 35</w:t>
        </w:r>
      </w:hyperlink>
      <w:r w:rsidRPr="005238AA">
        <w:rPr>
          <w:rFonts w:cstheme="minorHAnsi"/>
          <w:sz w:val="24"/>
          <w:szCs w:val="24"/>
        </w:rPr>
        <w:t xml:space="preserve">, от 31.03.2009 </w:t>
      </w:r>
      <w:hyperlink r:id="rId8" w:history="1">
        <w:r w:rsidRPr="005238AA">
          <w:rPr>
            <w:rFonts w:cstheme="minorHAnsi"/>
            <w:sz w:val="24"/>
            <w:szCs w:val="24"/>
          </w:rPr>
          <w:t>N 10</w:t>
        </w:r>
      </w:hyperlink>
      <w:r w:rsidRPr="005238AA">
        <w:rPr>
          <w:rFonts w:cstheme="minorHAnsi"/>
          <w:sz w:val="24"/>
          <w:szCs w:val="24"/>
        </w:rPr>
        <w:t xml:space="preserve">, от 25.11.2011 </w:t>
      </w:r>
      <w:hyperlink r:id="rId9" w:history="1">
        <w:r w:rsidRPr="005238AA">
          <w:rPr>
            <w:rFonts w:cstheme="minorHAnsi"/>
            <w:sz w:val="24"/>
            <w:szCs w:val="24"/>
          </w:rPr>
          <w:t>N 73</w:t>
        </w:r>
      </w:hyperlink>
      <w:r w:rsidRPr="005238AA">
        <w:rPr>
          <w:rFonts w:cstheme="minorHAnsi"/>
          <w:sz w:val="24"/>
          <w:szCs w:val="24"/>
        </w:rPr>
        <w:t>,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5238AA">
          <w:rPr>
            <w:rFonts w:cstheme="minorHAnsi"/>
            <w:sz w:val="24"/>
            <w:szCs w:val="24"/>
          </w:rPr>
          <w:t>N 58</w:t>
        </w:r>
      </w:hyperlink>
      <w:r w:rsidRPr="005238AA">
        <w:rPr>
          <w:rFonts w:cstheme="minorHAnsi"/>
          <w:sz w:val="24"/>
          <w:szCs w:val="24"/>
        </w:rPr>
        <w:t xml:space="preserve">, от 27.03.2014 </w:t>
      </w:r>
      <w:hyperlink r:id="rId11" w:history="1">
        <w:r w:rsidRPr="005238AA">
          <w:rPr>
            <w:rFonts w:cstheme="minorHAnsi"/>
            <w:sz w:val="24"/>
            <w:szCs w:val="24"/>
          </w:rPr>
          <w:t>N 18</w:t>
        </w:r>
      </w:hyperlink>
      <w:r w:rsidRPr="005238AA">
        <w:rPr>
          <w:rFonts w:cstheme="minorHAnsi"/>
          <w:sz w:val="24"/>
          <w:szCs w:val="24"/>
        </w:rPr>
        <w:t xml:space="preserve">, от 18.04.2016 </w:t>
      </w:r>
      <w:hyperlink r:id="rId12" w:history="1">
        <w:r w:rsidRPr="005238AA">
          <w:rPr>
            <w:rFonts w:cstheme="minorHAnsi"/>
            <w:sz w:val="24"/>
            <w:szCs w:val="24"/>
          </w:rPr>
          <w:t>N 19</w:t>
        </w:r>
      </w:hyperlink>
      <w:r w:rsidRPr="005238AA">
        <w:rPr>
          <w:rFonts w:cstheme="minorHAnsi"/>
          <w:sz w:val="24"/>
          <w:szCs w:val="24"/>
        </w:rPr>
        <w:t>,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от 14.06.2017 </w:t>
      </w:r>
      <w:hyperlink r:id="rId13" w:history="1">
        <w:r w:rsidRPr="005238AA">
          <w:rPr>
            <w:rFonts w:cstheme="minorHAnsi"/>
            <w:sz w:val="24"/>
            <w:szCs w:val="24"/>
          </w:rPr>
          <w:t>N 35</w:t>
        </w:r>
      </w:hyperlink>
      <w:r w:rsidRPr="005238AA">
        <w:rPr>
          <w:rFonts w:cstheme="minorHAnsi"/>
          <w:sz w:val="24"/>
          <w:szCs w:val="24"/>
        </w:rPr>
        <w:t xml:space="preserve">, от 20.06.2018 </w:t>
      </w:r>
      <w:hyperlink r:id="rId14" w:history="1">
        <w:r w:rsidRPr="005238AA">
          <w:rPr>
            <w:rFonts w:cstheme="minorHAnsi"/>
            <w:sz w:val="24"/>
            <w:szCs w:val="24"/>
          </w:rPr>
          <w:t>N 40</w:t>
        </w:r>
      </w:hyperlink>
      <w:r w:rsidRPr="005238AA">
        <w:rPr>
          <w:rFonts w:cstheme="minorHAnsi"/>
          <w:sz w:val="24"/>
          <w:szCs w:val="24"/>
        </w:rPr>
        <w:t xml:space="preserve">, от 20.05.2021 </w:t>
      </w:r>
      <w:hyperlink r:id="rId15" w:history="1">
        <w:r w:rsidRPr="005238AA">
          <w:rPr>
            <w:rFonts w:cstheme="minorHAnsi"/>
            <w:sz w:val="24"/>
            <w:szCs w:val="24"/>
          </w:rPr>
          <w:t>N 38</w:t>
        </w:r>
      </w:hyperlink>
      <w:r w:rsidRPr="005238AA">
        <w:rPr>
          <w:rFonts w:cstheme="minorHAnsi"/>
          <w:sz w:val="24"/>
          <w:szCs w:val="24"/>
        </w:rPr>
        <w:t>,</w:t>
      </w:r>
    </w:p>
    <w:p w:rsidR="008F1814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от 07.07.2023 </w:t>
      </w:r>
      <w:hyperlink r:id="rId16" w:history="1">
        <w:r w:rsidRPr="005238AA">
          <w:rPr>
            <w:rFonts w:cstheme="minorHAnsi"/>
            <w:sz w:val="24"/>
            <w:szCs w:val="24"/>
          </w:rPr>
          <w:t>N 47</w:t>
        </w:r>
      </w:hyperlink>
      <w:r w:rsidRPr="005238AA">
        <w:rPr>
          <w:rFonts w:cstheme="minorHAnsi"/>
          <w:sz w:val="24"/>
          <w:szCs w:val="24"/>
        </w:rPr>
        <w:t>)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5238AA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5.1. Полномочия органов государственной власти Чувашской Республики в сфере молодежной политики</w:t>
      </w:r>
    </w:p>
    <w:p w:rsidR="005238AA" w:rsidRPr="005238AA" w:rsidRDefault="009C7DE0" w:rsidP="005238A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5238AA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К полномочиям Кабинета Министров Чувашской Республики в сфере молодежной политики относятся: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2) утверждение государственных программ Чувашской Республики (подпрограмм государственных программ Чувашской Республики) в сфере молодежной политики;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4) определение полномочий органов исполнительной власти Чувашской Республики в сфере молодежной политики;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3. К полномочиям органа исполнительной власти Чувашской Республики в сфере молодежной политики (далее - уполномоченный орган исполнительной власти Чувашской Республики) относятся: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1) разработка и реализация государственных программ Чувашской Республики (подпрограмм государственных программ Чувашской Республики) в сфере молодежной политики, а также региональных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Чувашской Республики;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2) организация деятельности специалистов по работе с молодежью;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lastRenderedPageBreak/>
        <w:t>3) организация и осуществление мониторинга реализации молодежной политики на территории Чувашской Республики;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4) инициирование создания координационных и совещательных органов в сфере молодежной политики;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5) иные полномочия в сфере молодежной политики, предусмотренные законодательством Российской Федерации и законодательством Чувашской Республики.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6. Финансовое обеспечение молодежной политики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С целью обеспечения молодежной политики в республиканском бюджете Чувашской Республики предусматриваются средства </w:t>
      </w:r>
      <w:proofErr w:type="gramStart"/>
      <w:r w:rsidRPr="005238AA">
        <w:rPr>
          <w:rFonts w:cstheme="minorHAnsi"/>
          <w:sz w:val="24"/>
          <w:szCs w:val="24"/>
        </w:rPr>
        <w:t>на</w:t>
      </w:r>
      <w:proofErr w:type="gramEnd"/>
      <w:r w:rsidRPr="005238AA">
        <w:rPr>
          <w:rFonts w:cstheme="minorHAnsi"/>
          <w:sz w:val="24"/>
          <w:szCs w:val="24"/>
        </w:rPr>
        <w:t>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2) финансирование государственных программ Чувашской Республики (подпрограмм государственных программ Чувашской Республики) в сфере молодежной политики;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7.1. Реализация основных направлений молодежной политики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 xml:space="preserve">Реализация основных направлений молодежной политики, определенных в соответствии со </w:t>
      </w:r>
      <w:hyperlink r:id="rId17" w:history="1">
        <w:r w:rsidRPr="005238AA">
          <w:rPr>
            <w:rFonts w:cstheme="minorHAnsi"/>
            <w:sz w:val="24"/>
            <w:szCs w:val="24"/>
          </w:rPr>
          <w:t>статьей 6</w:t>
        </w:r>
      </w:hyperlink>
      <w:r w:rsidRPr="005238AA">
        <w:rPr>
          <w:rFonts w:cstheme="minorHAnsi"/>
          <w:sz w:val="24"/>
          <w:szCs w:val="24"/>
        </w:rPr>
        <w:t xml:space="preserve"> Федерального закона "О молодежной политике в Российской Федерации", осуществляется органами государственной власти Чувашской Республики в соответствии с законодательством Российской Федерации, законодательством Чувашской Республики с учетом социальных потребностей молодежи, национальных традиций, региональных, местных и этнокультурных особенностей Чувашской Республики, в том числе в рамках государственных программ Чувашской Республики (подпрограмм государственных программ</w:t>
      </w:r>
      <w:proofErr w:type="gramEnd"/>
      <w:r w:rsidRPr="005238AA">
        <w:rPr>
          <w:rFonts w:cstheme="minorHAnsi"/>
          <w:sz w:val="24"/>
          <w:szCs w:val="24"/>
        </w:rPr>
        <w:t xml:space="preserve"> Чувашской Республики) в сфере молодежной политики.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8. Информационное обеспечение реализации молодежной политики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1. </w:t>
      </w:r>
      <w:proofErr w:type="gramStart"/>
      <w:r w:rsidRPr="005238AA">
        <w:rPr>
          <w:rFonts w:cstheme="minorHAnsi"/>
          <w:sz w:val="24"/>
          <w:szCs w:val="24"/>
        </w:rPr>
        <w:t xml:space="preserve">В соответствии с Федеральным </w:t>
      </w:r>
      <w:hyperlink r:id="rId18" w:history="1">
        <w:r w:rsidRPr="005238AA">
          <w:rPr>
            <w:rFonts w:cstheme="minorHAnsi"/>
            <w:sz w:val="24"/>
            <w:szCs w:val="24"/>
          </w:rPr>
          <w:t>законом</w:t>
        </w:r>
      </w:hyperlink>
      <w:r w:rsidRPr="005238AA">
        <w:rPr>
          <w:rFonts w:cstheme="minorHAnsi"/>
          <w:sz w:val="24"/>
          <w:szCs w:val="24"/>
        </w:rPr>
        <w:t xml:space="preserve"> "О молодежной политике в Российской Федерации" органы государственной власти Чувашской Республики, органы местного самоуправления и организации, подведомственные субъектам, осуществляющим деятельность в сфере молодежной политики, обеспечивают открытость и доступность информации о реализации молодежной политики.</w:t>
      </w:r>
      <w:proofErr w:type="gramEnd"/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2. Информация о реализации молодежной политики включает в себя данные официального статистического учета, касающиеся реализации молодежной политики, данные мониторинга реализации молодежной политики и иные данные, получаемые при осуществлении своих функций органами государственной власти Чувашской Республики, органами местного самоуправления, а также организациями, осуществляющими деятельность в сфере молодежной политики. Информационное обеспечение реализации молодежной политики </w:t>
      </w:r>
      <w:proofErr w:type="gramStart"/>
      <w:r w:rsidRPr="005238AA">
        <w:rPr>
          <w:rFonts w:cstheme="minorHAnsi"/>
          <w:sz w:val="24"/>
          <w:szCs w:val="24"/>
        </w:rPr>
        <w:t>осуществляется</w:t>
      </w:r>
      <w:proofErr w:type="gramEnd"/>
      <w:r w:rsidRPr="005238AA">
        <w:rPr>
          <w:rFonts w:cstheme="minorHAnsi"/>
          <w:sz w:val="24"/>
          <w:szCs w:val="24"/>
        </w:rPr>
        <w:t xml:space="preserve"> в том числе посредством федеральной государственной автоматизированной информационной системы в соответствии с Федеральным </w:t>
      </w:r>
      <w:hyperlink r:id="rId19" w:history="1">
        <w:r w:rsidRPr="005238AA">
          <w:rPr>
            <w:rFonts w:cstheme="minorHAnsi"/>
            <w:sz w:val="24"/>
            <w:szCs w:val="24"/>
          </w:rPr>
          <w:t>законом</w:t>
        </w:r>
      </w:hyperlink>
      <w:r w:rsidRPr="005238AA">
        <w:rPr>
          <w:rFonts w:cstheme="minorHAnsi"/>
          <w:sz w:val="24"/>
          <w:szCs w:val="24"/>
        </w:rPr>
        <w:t xml:space="preserve"> "О молодежной политике в Российской Федерации".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8.3. Мониторинг реализации молодежной политики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Мониторинг реализации молодежной политики осуществляется в соответствии со </w:t>
      </w:r>
      <w:hyperlink r:id="rId20" w:history="1">
        <w:r w:rsidRPr="005238AA">
          <w:rPr>
            <w:rFonts w:cstheme="minorHAnsi"/>
            <w:sz w:val="24"/>
            <w:szCs w:val="24"/>
          </w:rPr>
          <w:t>статьей 12</w:t>
        </w:r>
      </w:hyperlink>
      <w:r w:rsidRPr="005238AA">
        <w:rPr>
          <w:rFonts w:cstheme="minorHAnsi"/>
          <w:sz w:val="24"/>
          <w:szCs w:val="24"/>
        </w:rPr>
        <w:t xml:space="preserve"> Федерального закона "</w:t>
      </w:r>
      <w:proofErr w:type="gramStart"/>
      <w:r w:rsidRPr="005238AA">
        <w:rPr>
          <w:rFonts w:cstheme="minorHAnsi"/>
          <w:sz w:val="24"/>
          <w:szCs w:val="24"/>
        </w:rPr>
        <w:t>О</w:t>
      </w:r>
      <w:proofErr w:type="gramEnd"/>
      <w:r w:rsidRPr="005238AA">
        <w:rPr>
          <w:rFonts w:cstheme="minorHAnsi"/>
          <w:sz w:val="24"/>
          <w:szCs w:val="24"/>
        </w:rPr>
        <w:t xml:space="preserve"> молодежной политике в Российской Федерации".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lastRenderedPageBreak/>
        <w:t>Статья 9. Поддержка молодых граждан в профессиональном самоопределении и трудоустройстве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Органы исполнительной власти Чувашской Республики в пределах своей компетенции: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Профессиональное обучение и дополнительное профессиональное образование молодых специалистов для решения актуальных социально-экономических проблем Чувашской Республики в области образования, здравоохранения, агропромышленного комплекса и иных отраслях экономики осуществляются за счет средств республиканского бюджета Чувашской Республики.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10. Поддержка молодых граждан при улучшении жилищных условий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>Органы исполнительной власти Чувашской Республики в пределах своей компетенции осуществляют мероприятия по предоставлению государственной поддержки молодым семьям при улучшении ими жилищных условий в рамках реализации на территории Чувашской Республики государственных программ Российской Федерации и государственных программ Чувашской Республики (подпрограмм государственных программ Чувашской Республики), а также других правовых актов Российской Федерации и правовых актов Чувашской Республики.</w:t>
      </w:r>
      <w:proofErr w:type="gramEnd"/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11. Поддержка молодых граждан в сфере здравоохранения, физической культуры и спорта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Органы исполнительной власти Чувашской Республики в пределах своей компетенции: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Государственные учреждения физической культуры и спорта, финансируемые из республиканского бюджета Чувашской Республики, по обращению молодежного объединения или государственного (муниципального) учреждения по работе с молодежью могут безвозмездно предоставлять молодым гражданам спортивные залы для занятий физической культурой и спортом.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12. Обеспечение социальных гарантий молодых граждан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Органы исполнительной власти Чувашской Республики в пределах своей компетенции: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13. Поддержка одаренной, талантливой и творчески устремленной молодежи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В целях сохранения и развития интеллектуального и творческого потенциала молодежи органами исполнительной власти Чувашской Республики осуществляется государственная поддержка одаренной, талантливой и творчески устремленной молодежи посредством: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lastRenderedPageBreak/>
        <w:t>6) развития сотрудничества органов исполнительной власти Чувашской Республики с общественными объединениями и организациями, заинтересованными в поддержке одаренной, талантливой и творчески устремленной молодежи;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14. Патриотическое воспитание молодежи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Патриотическое воспитание молодежи, направленное на формирование в молодежной среде любви к Отечеству и родному краю, уважения к их истории и традициям, развитие у молодых граждан чувства патриотизма, осуществляется органами исполнительной власти Чувашской Республики посредством: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1) разработки и реализации с участием молодежи проектов, посвященных памятным датам отечественной истории, истории и культуры Чувашии, других мероприятий гражданской и патриотической направленности;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2) пропаганды в молодежной среде истории Чувашии и чувашского народа, распространения информации о выдающихся личностях Чувашии;</w:t>
      </w:r>
    </w:p>
    <w:p w:rsidR="009C7DE0" w:rsidRPr="005238AA" w:rsidRDefault="009C7DE0" w:rsidP="009C7D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3) проведения иных мероприятий, не запрещенных законодательством Российской Федерации и законодательством Чувашской Республики.</w:t>
      </w:r>
    </w:p>
    <w:p w:rsidR="005238AA" w:rsidRPr="005238AA" w:rsidRDefault="005238AA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C7DE0" w:rsidRPr="005238AA" w:rsidRDefault="009C7DE0" w:rsidP="009C7D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15. Профилактика негативных проявлений в молодежной среде</w:t>
      </w:r>
    </w:p>
    <w:p w:rsidR="009C7DE0" w:rsidRPr="005238AA" w:rsidRDefault="009C7DE0" w:rsidP="009C7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Органы исполнительной власти Чувашской Республики в пределах своей компетенции в целях профилактики негативных проявлений в молодежной среде:</w:t>
      </w:r>
    </w:p>
    <w:p w:rsidR="00842A80" w:rsidRPr="005238AA" w:rsidRDefault="00842A80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16. Конкурсы муниципальных программ по работе с детьми и молодежью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Уполномоченный орган исполнительной власти Чувашской Республики, орган исполнительной власти Чувашской Республики в сфере образования вправе проводить конкурсы муниципальных программ по работе с детьми и молодежью в целях стимулирования политики в интересах детей и молодежи в муниципальных образованиях. Муниципальным образованиям - победителям конкурсов предоставляются в соответствии с законом Чувашской Республики о республиканском бюджете Чувашской Республики на очередной финансовый год и плановый период субсидии.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17. Развитие инновационных форм работы с молодежью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Органы исполнительной власти Чувашской Республики взаимодействуют с органами местного самоуправления в реализации инновационных, экспериментальных форм работы с детьми и молодежью.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Уполномоченный орган исполнительной власти Чувашской Республики, орган исполнительной власти Чувашской Республики в сфере образования вправе проводить конкурсы инновационных, экспериментальных проектов работы с детьми и молодежью, использующих современные социальные технологии, ранее не применявшиеся в работе с молодежью на территории Чувашской Республики. По результатам конкурсов определяются проекты-победители, расходы по реализации которых частично финансируются за счет средств республиканского бюджета Чувашской Республики.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lastRenderedPageBreak/>
        <w:t>Статья 17.2. Развитие научно-технического творчества, исследовательской и инновационной деятельности молодежи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Органы исполнительной власти Чувашской Республики в пределах своей компетенции осуществляют следующий комплекс мер по развитию научно-технического творчества, исследовательской и инновационной деятельности молодежи: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17.3. Поддержка молодых специалистов и популяризация предпринимательства в молодежной среде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Поддержка молодых специалистов и популяризация предпринимательства в молодежной среде осуществляются органами исполнительной власти Чувашской Республики в пределах их компетенции в целях улучшения социального положения молодежи, обеспечения работы механизмов высокопроизводительной занятости молодежи, профессиональной адаптации и профессионального роста молодых специалистов.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Органы исполнительной власти Чувашской Республики в пределах своей компетенции устанавливают систему мер поддержки молодых специалистов и популяризации предпринимательства в молодежной среде, включающую: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1) содействие созданию в организациях независимо от их организационно-правовых форм и форм собственности объединений молодых специалистов;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2) содействие проведению конкурсов профессионального мастерства среди молодых специалистов в организациях независимо от их организационно-правовых форм и форм собственности;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18. Права молодежных и детских объединений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Молодежные и детские объединения имеют право: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готовить информацию органам государственной власти Чувашской Республики о положении детей и молодежи в Чувашской Республике, участвовать в обсуждении докладов органов исполнительной власти Чувашской Республики по указанным вопросам, а также вносить предложения по реализации молодежной политики;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участвовать в подготовке и обсуждении проектов государственных программ Чувашской Республики (подпрограмм государственных программ Чувашской Республики) в сфере молодежной политики.</w:t>
      </w:r>
    </w:p>
    <w:p w:rsidR="005238AA" w:rsidRPr="005238AA" w:rsidRDefault="005238AA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19. Информационное обеспечение и подготовка кадров молодежных и детских объединений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Уполномоченный орган исполнительной власти Чувашской Республики информирует молодежные и детские объединения о планируемых и проводимых мероприятиях в сфере молодежной политики. Информация предоставляется молодежным и детским объединениям путем размещения на сайте уполномоченного органа исполнительной власти Чувашской Республики или на Портале органов власти Чувашской Республики в информационно-телекоммуникационной сети "Интернет", в средствах массовой информации и должна отражать проблемы, в решении которых данные объединения могут принимать участие, а также формы этого участия.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lastRenderedPageBreak/>
        <w:t>2. По запросам молодежных и детских объединений уполномоченный орган исполнительной власти Чувашской Республики, орган исполнительной власти Чувашской Республики в сфере образования организуют подготовку, переподготовку кадров этих объединений.</w:t>
      </w:r>
    </w:p>
    <w:p w:rsidR="005238AA" w:rsidRPr="005238AA" w:rsidRDefault="005238AA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20. Государственная поддержка молодежных и детских объединений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4"/>
      <w:bookmarkEnd w:id="0"/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2. Государственная поддержка молодежных и детских объединений, указанных в </w:t>
      </w:r>
      <w:hyperlink w:anchor="Par4" w:history="1">
        <w:r w:rsidRPr="005238AA">
          <w:rPr>
            <w:rFonts w:cstheme="minorHAnsi"/>
            <w:sz w:val="24"/>
            <w:szCs w:val="24"/>
          </w:rPr>
          <w:t>части 1</w:t>
        </w:r>
      </w:hyperlink>
      <w:r w:rsidRPr="005238AA">
        <w:rPr>
          <w:rFonts w:cstheme="minorHAnsi"/>
          <w:sz w:val="24"/>
          <w:szCs w:val="24"/>
        </w:rPr>
        <w:t xml:space="preserve"> настоящей статьи, оказывается при соблюдении следующих условий: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Соответствие обращающегося за государственной поддержкой молодежного или детского объединения установленным настоящим Законом требованиям определяется соответственно уполномоченным органом исполнительной власти Чувашской Республики и органом исполнительной власти Чувашской Республики в сфере образования.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4. Меры государственной поддержки молодежных и детских объединений, указанных в </w:t>
      </w:r>
      <w:hyperlink w:anchor="Par4" w:history="1">
        <w:r w:rsidRPr="005238AA">
          <w:rPr>
            <w:rFonts w:cstheme="minorHAnsi"/>
            <w:sz w:val="24"/>
            <w:szCs w:val="24"/>
          </w:rPr>
          <w:t>части 1</w:t>
        </w:r>
      </w:hyperlink>
      <w:r w:rsidRPr="005238AA">
        <w:rPr>
          <w:rFonts w:cstheme="minorHAnsi"/>
          <w:sz w:val="24"/>
          <w:szCs w:val="24"/>
        </w:rPr>
        <w:t xml:space="preserve"> настоящей статьи, предусматриваются в государственных программах Чувашской Республики (подпрограммах государственных программ Чувашской Республики) в сфере молодежной политики.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5. Решение о государственной поддержке проектов (программ) молодежных и детских объединений, указанных в </w:t>
      </w:r>
      <w:hyperlink w:anchor="Par4" w:history="1">
        <w:r w:rsidRPr="005238AA">
          <w:rPr>
            <w:rFonts w:cstheme="minorHAnsi"/>
            <w:sz w:val="24"/>
            <w:szCs w:val="24"/>
          </w:rPr>
          <w:t>части 1</w:t>
        </w:r>
      </w:hyperlink>
      <w:r w:rsidRPr="005238AA">
        <w:rPr>
          <w:rFonts w:cstheme="minorHAnsi"/>
          <w:sz w:val="24"/>
          <w:szCs w:val="24"/>
        </w:rPr>
        <w:t xml:space="preserve"> настоящей статьи, принимается соответственно уполномоченным органом исполнительной власти Чувашской Республики и органом исполнительной власти Чувашской Республики в сфере образования в установленном ими порядке.</w:t>
      </w:r>
    </w:p>
    <w:p w:rsidR="005238AA" w:rsidRPr="005238AA" w:rsidRDefault="005238AA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38AA">
        <w:rPr>
          <w:rFonts w:cstheme="minorHAnsi"/>
          <w:b/>
          <w:sz w:val="24"/>
          <w:szCs w:val="24"/>
        </w:rPr>
        <w:t>Статья 21. Республиканский реестр молодежных и детских объединений</w:t>
      </w:r>
    </w:p>
    <w:p w:rsidR="001510B9" w:rsidRPr="005238AA" w:rsidRDefault="001510B9" w:rsidP="0015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1. Уполномоченным органом исполнительной власти Чувашской Республики ведется Республиканский реестр молодежных и детских объединений, осуществляющих свою деятельность на территории Чувашской Республики и пользующихся государственной поддержкой (далее - Реестр).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2. Решение о включении молодежных объединений в Реестр принимается уполномоченным органом исполнительной власти Чувашской Республики. Решение о включении детских объединений в Реестр принимается органом исполнительной власти Чувашской Республики в сфере образования.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 xml:space="preserve">Включение молодежных и детских объединений в Реестр осуществляется бесплатно в течение одного месяца после представления ими письменного заявления и документов, подтверждающих соответствие молодежного или детского объединения требованиям </w:t>
      </w:r>
      <w:hyperlink r:id="rId21" w:history="1">
        <w:r w:rsidRPr="005238AA">
          <w:rPr>
            <w:rFonts w:cstheme="minorHAnsi"/>
            <w:sz w:val="24"/>
            <w:szCs w:val="24"/>
          </w:rPr>
          <w:t>части 2 статьи 20</w:t>
        </w:r>
      </w:hyperlink>
      <w:r w:rsidRPr="005238AA">
        <w:rPr>
          <w:rFonts w:cstheme="minorHAnsi"/>
          <w:sz w:val="24"/>
          <w:szCs w:val="24"/>
        </w:rPr>
        <w:t xml:space="preserve"> настоящего Закона: в уполномоченный орган исполнительной власти Чувашской Республики - молодежными объединениями, в орган исполнительной власти Чувашской Республики в сфере образования - детскими объединениями.</w:t>
      </w:r>
      <w:proofErr w:type="gramEnd"/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3. В случае</w:t>
      </w:r>
      <w:proofErr w:type="gramStart"/>
      <w:r w:rsidRPr="005238AA">
        <w:rPr>
          <w:rFonts w:cstheme="minorHAnsi"/>
          <w:sz w:val="24"/>
          <w:szCs w:val="24"/>
        </w:rPr>
        <w:t>,</w:t>
      </w:r>
      <w:proofErr w:type="gramEnd"/>
      <w:r w:rsidRPr="005238AA">
        <w:rPr>
          <w:rFonts w:cstheme="minorHAnsi"/>
          <w:sz w:val="24"/>
          <w:szCs w:val="24"/>
        </w:rPr>
        <w:t xml:space="preserve"> если документы, подтверждающие соблюдение требований, установленных </w:t>
      </w:r>
      <w:hyperlink r:id="rId22" w:history="1">
        <w:r w:rsidRPr="005238AA">
          <w:rPr>
            <w:rFonts w:cstheme="minorHAnsi"/>
            <w:sz w:val="24"/>
            <w:szCs w:val="24"/>
          </w:rPr>
          <w:t>абзацем вторым части 2 статьи 20</w:t>
        </w:r>
      </w:hyperlink>
      <w:r w:rsidRPr="005238AA">
        <w:rPr>
          <w:rFonts w:cstheme="minorHAnsi"/>
          <w:sz w:val="24"/>
          <w:szCs w:val="24"/>
        </w:rPr>
        <w:t xml:space="preserve"> настоящего Закона, не представлены молодежным или детским объединением, уполномоченный орган исполнительной власти Чувашской Республики или орган исполнительной власти Чувашской Республики в сфере образования в порядке межведомственного взаимодействия запрашивает </w:t>
      </w:r>
      <w:r w:rsidRPr="005238AA">
        <w:rPr>
          <w:rFonts w:cstheme="minorHAnsi"/>
          <w:sz w:val="24"/>
          <w:szCs w:val="24"/>
        </w:rPr>
        <w:lastRenderedPageBreak/>
        <w:t>указанные документы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5238AA">
        <w:rPr>
          <w:rFonts w:cstheme="minorHAnsi"/>
          <w:sz w:val="24"/>
          <w:szCs w:val="24"/>
        </w:rPr>
        <w:t xml:space="preserve">Для включения в Реестр детского объединения письменное заявление и документы, подтверждающие соответствие детского объединения требованиям </w:t>
      </w:r>
      <w:hyperlink r:id="rId23" w:history="1">
        <w:r w:rsidRPr="005238AA">
          <w:rPr>
            <w:rFonts w:cstheme="minorHAnsi"/>
            <w:sz w:val="24"/>
            <w:szCs w:val="24"/>
          </w:rPr>
          <w:t>части 2 статьи 20</w:t>
        </w:r>
      </w:hyperlink>
      <w:r w:rsidRPr="005238AA">
        <w:rPr>
          <w:rFonts w:cstheme="minorHAnsi"/>
          <w:sz w:val="24"/>
          <w:szCs w:val="24"/>
        </w:rPr>
        <w:t xml:space="preserve"> настоящего Закона, передаются органом исполнительной власти Чувашской Республики в сфере образования в уполномоченный орган исполнительной власти Чувашской Республики в течение пяти рабочих дней со дня принятия органом исполнительной власти Чувашской Республики в сфере образования решения о включении в Реестр детского объединения.</w:t>
      </w:r>
      <w:proofErr w:type="gramEnd"/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4. Молодежные и детские объединения, включенные в Реестр, один раз в год представляют соответственно </w:t>
      </w:r>
      <w:proofErr w:type="gramStart"/>
      <w:r w:rsidRPr="005238AA">
        <w:rPr>
          <w:rFonts w:cstheme="minorHAnsi"/>
          <w:sz w:val="24"/>
          <w:szCs w:val="24"/>
        </w:rPr>
        <w:t>в</w:t>
      </w:r>
      <w:proofErr w:type="gramEnd"/>
      <w:r w:rsidRPr="005238AA">
        <w:rPr>
          <w:rFonts w:cstheme="minorHAnsi"/>
          <w:sz w:val="24"/>
          <w:szCs w:val="24"/>
        </w:rPr>
        <w:t xml:space="preserve"> </w:t>
      </w:r>
      <w:proofErr w:type="gramStart"/>
      <w:r w:rsidRPr="005238AA">
        <w:rPr>
          <w:rFonts w:cstheme="minorHAnsi"/>
          <w:sz w:val="24"/>
          <w:szCs w:val="24"/>
        </w:rPr>
        <w:t>уполномоченный</w:t>
      </w:r>
      <w:proofErr w:type="gramEnd"/>
      <w:r w:rsidRPr="005238AA">
        <w:rPr>
          <w:rFonts w:cstheme="minorHAnsi"/>
          <w:sz w:val="24"/>
          <w:szCs w:val="24"/>
        </w:rPr>
        <w:t xml:space="preserve"> орган исполнительной власти Чувашской Республики и орган исполнительной власти Чувашской Республики в сфере образования документы, подтверждающие соответствие молодежного или детского объединения требованиям </w:t>
      </w:r>
      <w:hyperlink r:id="rId24" w:history="1">
        <w:r w:rsidRPr="005238AA">
          <w:rPr>
            <w:rFonts w:cstheme="minorHAnsi"/>
            <w:sz w:val="24"/>
            <w:szCs w:val="24"/>
          </w:rPr>
          <w:t>части 2 статьи 20</w:t>
        </w:r>
      </w:hyperlink>
      <w:r w:rsidRPr="005238AA">
        <w:rPr>
          <w:rFonts w:cstheme="minorHAnsi"/>
          <w:sz w:val="24"/>
          <w:szCs w:val="24"/>
        </w:rPr>
        <w:t xml:space="preserve"> настоящего Закона.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6. Молодежное или детское объединение, включенное в Реестр, может быть исключено из Реестра на основании: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2) непредставления в установленный срок молодежным или детским объединением, включенным в Реестр, один раз в год соответственно в уполномоченный орган исполнительной власти Чувашской Республики или орган исполнительной власти Чувашской Республики в сфере образования документов, подтверждающих соответствие молодежного или детского объединения требованиям </w:t>
      </w:r>
      <w:hyperlink r:id="rId25" w:history="1">
        <w:r w:rsidRPr="005238AA">
          <w:rPr>
            <w:rFonts w:cstheme="minorHAnsi"/>
            <w:sz w:val="24"/>
            <w:szCs w:val="24"/>
          </w:rPr>
          <w:t>части 2 статьи 20</w:t>
        </w:r>
      </w:hyperlink>
      <w:r w:rsidRPr="005238AA">
        <w:rPr>
          <w:rFonts w:cstheme="minorHAnsi"/>
          <w:sz w:val="24"/>
          <w:szCs w:val="24"/>
        </w:rPr>
        <w:t xml:space="preserve"> настоящего Закона;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7. Уполномоченный орган исполнительной власти Чувашской Республики или орган исполнительной власти Чувашской Республики в сфере образования в течение пяти рабочих дней со дня принятия решения об исключении соответственно молодежного или детского объединения из Реестра уведомляет в письменной форме такое объединение о принятом решении.</w:t>
      </w:r>
    </w:p>
    <w:p w:rsidR="001510B9" w:rsidRPr="005238AA" w:rsidRDefault="001510B9" w:rsidP="001510B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>…</w:t>
      </w:r>
    </w:p>
    <w:p w:rsidR="001510B9" w:rsidRPr="005238AA" w:rsidRDefault="001510B9" w:rsidP="001510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238AA">
        <w:rPr>
          <w:rFonts w:cstheme="minorHAnsi"/>
          <w:sz w:val="24"/>
          <w:szCs w:val="24"/>
        </w:rPr>
        <w:t xml:space="preserve">10. Уполномоченный орган исполнительной власти Чувашской Республики ежеквартально представляет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указанные в </w:t>
      </w:r>
      <w:hyperlink w:anchor="Par11" w:history="1">
        <w:r w:rsidRPr="005238AA">
          <w:rPr>
            <w:rFonts w:cstheme="minorHAnsi"/>
            <w:sz w:val="24"/>
            <w:szCs w:val="24"/>
          </w:rPr>
          <w:t>пунктах 1</w:t>
        </w:r>
      </w:hyperlink>
      <w:r w:rsidRPr="005238AA">
        <w:rPr>
          <w:rFonts w:cstheme="minorHAnsi"/>
          <w:sz w:val="24"/>
          <w:szCs w:val="24"/>
        </w:rPr>
        <w:t xml:space="preserve"> - </w:t>
      </w:r>
      <w:hyperlink w:anchor="Par18" w:history="1">
        <w:r w:rsidRPr="005238AA">
          <w:rPr>
            <w:rFonts w:cstheme="minorHAnsi"/>
            <w:sz w:val="24"/>
            <w:szCs w:val="24"/>
          </w:rPr>
          <w:t>8 части 5</w:t>
        </w:r>
      </w:hyperlink>
      <w:r w:rsidRPr="005238AA">
        <w:rPr>
          <w:rFonts w:cstheme="minorHAnsi"/>
          <w:sz w:val="24"/>
          <w:szCs w:val="24"/>
        </w:rPr>
        <w:t xml:space="preserve"> настоящей статьи сведения об объединениях, включенных в Реестр.</w:t>
      </w:r>
    </w:p>
    <w:p w:rsidR="001510B9" w:rsidRPr="005238AA" w:rsidRDefault="001510B9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_GoBack"/>
      <w:bookmarkEnd w:id="1"/>
    </w:p>
    <w:sectPr w:rsidR="001510B9" w:rsidRPr="005238AA" w:rsidSect="00000034">
      <w:headerReference w:type="default" r:id="rId26"/>
      <w:headerReference w:type="first" r:id="rId27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8AA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30823&amp;dst=100008" TargetMode="External"/><Relationship Id="rId13" Type="http://schemas.openxmlformats.org/officeDocument/2006/relationships/hyperlink" Target="https://login.consultant.ru/link/?req=doc&amp;base=RLAW098&amp;n=94571&amp;dst=100008" TargetMode="External"/><Relationship Id="rId18" Type="http://schemas.openxmlformats.org/officeDocument/2006/relationships/hyperlink" Target="https://login.consultant.ru/link/?req=doc&amp;base=LAW&amp;n=510608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64324&amp;dst=100181" TargetMode="External"/><Relationship Id="rId7" Type="http://schemas.openxmlformats.org/officeDocument/2006/relationships/hyperlink" Target="https://login.consultant.ru/link/?req=doc&amp;base=RLAW098&amp;n=26784&amp;dst=100024" TargetMode="External"/><Relationship Id="rId12" Type="http://schemas.openxmlformats.org/officeDocument/2006/relationships/hyperlink" Target="https://login.consultant.ru/link/?req=doc&amp;base=RLAW098&amp;n=84871&amp;dst=100008" TargetMode="External"/><Relationship Id="rId17" Type="http://schemas.openxmlformats.org/officeDocument/2006/relationships/hyperlink" Target="https://login.consultant.ru/link/?req=doc&amp;base=LAW&amp;n=510608&amp;dst=100039" TargetMode="External"/><Relationship Id="rId25" Type="http://schemas.openxmlformats.org/officeDocument/2006/relationships/hyperlink" Target="https://login.consultant.ru/link/?req=doc&amp;base=RLAW098&amp;n=164324&amp;dst=1001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4299&amp;dst=100008" TargetMode="External"/><Relationship Id="rId20" Type="http://schemas.openxmlformats.org/officeDocument/2006/relationships/hyperlink" Target="https://login.consultant.ru/link/?req=doc&amp;base=LAW&amp;n=510608&amp;dst=100117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83091&amp;dst=100264" TargetMode="External"/><Relationship Id="rId24" Type="http://schemas.openxmlformats.org/officeDocument/2006/relationships/hyperlink" Target="https://login.consultant.ru/link/?req=doc&amp;base=RLAW098&amp;n=164324&amp;dst=10018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8775&amp;dst=100008" TargetMode="External"/><Relationship Id="rId23" Type="http://schemas.openxmlformats.org/officeDocument/2006/relationships/hyperlink" Target="https://login.consultant.ru/link/?req=doc&amp;base=RLAW098&amp;n=164324&amp;dst=10018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59081&amp;dst=100008" TargetMode="External"/><Relationship Id="rId19" Type="http://schemas.openxmlformats.org/officeDocument/2006/relationships/hyperlink" Target="https://login.consultant.ru/link/?req=doc&amp;base=LAW&amp;n=5106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47154&amp;dst=100008" TargetMode="External"/><Relationship Id="rId14" Type="http://schemas.openxmlformats.org/officeDocument/2006/relationships/hyperlink" Target="https://login.consultant.ru/link/?req=doc&amp;base=RLAW098&amp;n=104677&amp;dst=100014" TargetMode="External"/><Relationship Id="rId22" Type="http://schemas.openxmlformats.org/officeDocument/2006/relationships/hyperlink" Target="https://login.consultant.ru/link/?req=doc&amp;base=RLAW098&amp;n=164324&amp;dst=100182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7</Pages>
  <Words>2742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109</cp:revision>
  <cp:lastPrinted>2025-06-11T07:15:00Z</cp:lastPrinted>
  <dcterms:created xsi:type="dcterms:W3CDTF">2017-05-25T10:32:00Z</dcterms:created>
  <dcterms:modified xsi:type="dcterms:W3CDTF">2025-09-24T11:35:00Z</dcterms:modified>
</cp:coreProperties>
</file>