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66613F9"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0B4824">
                              <w:rPr>
                                <w:rFonts w:ascii="Times New Roman" w:eastAsia="Times New Roman" w:hAnsi="Times New Roman" w:cs="Times New Roman"/>
                                <w:sz w:val="24"/>
                                <w:szCs w:val="20"/>
                                <w:u w:val="single"/>
                                <w:lang w:eastAsia="ru-RU"/>
                              </w:rPr>
                              <w:t>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8B21A5">
                              <w:rPr>
                                <w:rFonts w:ascii="Times New Roman" w:eastAsia="Times New Roman" w:hAnsi="Times New Roman" w:cs="Times New Roman"/>
                                <w:sz w:val="24"/>
                                <w:szCs w:val="20"/>
                                <w:u w:val="single"/>
                                <w:lang w:eastAsia="ru-RU"/>
                              </w:rPr>
                              <w:t>5</w:t>
                            </w:r>
                            <w:r w:rsidR="00EB2A92">
                              <w:rPr>
                                <w:rFonts w:ascii="Times New Roman" w:eastAsia="Times New Roman" w:hAnsi="Times New Roman" w:cs="Times New Roman"/>
                                <w:sz w:val="24"/>
                                <w:szCs w:val="20"/>
                                <w:u w:val="single"/>
                                <w:lang w:eastAsia="ru-RU"/>
                              </w:rPr>
                              <w:t>7</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66613F9"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0B4824">
                        <w:rPr>
                          <w:rFonts w:ascii="Times New Roman" w:eastAsia="Times New Roman" w:hAnsi="Times New Roman" w:cs="Times New Roman"/>
                          <w:sz w:val="24"/>
                          <w:szCs w:val="20"/>
                          <w:u w:val="single"/>
                          <w:lang w:eastAsia="ru-RU"/>
                        </w:rPr>
                        <w:t>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8B21A5">
                        <w:rPr>
                          <w:rFonts w:ascii="Times New Roman" w:eastAsia="Times New Roman" w:hAnsi="Times New Roman" w:cs="Times New Roman"/>
                          <w:sz w:val="24"/>
                          <w:szCs w:val="20"/>
                          <w:u w:val="single"/>
                          <w:lang w:eastAsia="ru-RU"/>
                        </w:rPr>
                        <w:t>5</w:t>
                      </w:r>
                      <w:r w:rsidR="00EB2A92">
                        <w:rPr>
                          <w:rFonts w:ascii="Times New Roman" w:eastAsia="Times New Roman" w:hAnsi="Times New Roman" w:cs="Times New Roman"/>
                          <w:sz w:val="24"/>
                          <w:szCs w:val="20"/>
                          <w:u w:val="single"/>
                          <w:lang w:eastAsia="ru-RU"/>
                        </w:rPr>
                        <w:t>7</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A2A2B46"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0B4824">
                              <w:rPr>
                                <w:rFonts w:ascii="Times New Roman" w:eastAsia="Times New Roman" w:hAnsi="Times New Roman" w:cs="Times New Roman"/>
                                <w:sz w:val="24"/>
                                <w:szCs w:val="24"/>
                                <w:u w:val="single"/>
                                <w:lang w:eastAsia="ru-RU"/>
                              </w:rPr>
                              <w:t>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8B21A5">
                              <w:rPr>
                                <w:rFonts w:ascii="Times New Roman" w:eastAsia="Times New Roman" w:hAnsi="Times New Roman" w:cs="Times New Roman"/>
                                <w:sz w:val="24"/>
                                <w:szCs w:val="24"/>
                                <w:u w:val="single"/>
                                <w:lang w:eastAsia="ru-RU"/>
                              </w:rPr>
                              <w:t>5</w:t>
                            </w:r>
                            <w:r w:rsidR="00EB2A92">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A2A2B46"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0B4824">
                        <w:rPr>
                          <w:rFonts w:ascii="Times New Roman" w:eastAsia="Times New Roman" w:hAnsi="Times New Roman" w:cs="Times New Roman"/>
                          <w:sz w:val="24"/>
                          <w:szCs w:val="24"/>
                          <w:u w:val="single"/>
                          <w:lang w:eastAsia="ru-RU"/>
                        </w:rPr>
                        <w:t>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8B21A5">
                        <w:rPr>
                          <w:rFonts w:ascii="Times New Roman" w:eastAsia="Times New Roman" w:hAnsi="Times New Roman" w:cs="Times New Roman"/>
                          <w:sz w:val="24"/>
                          <w:szCs w:val="24"/>
                          <w:u w:val="single"/>
                          <w:lang w:eastAsia="ru-RU"/>
                        </w:rPr>
                        <w:t>5</w:t>
                      </w:r>
                      <w:r w:rsidR="00EB2A92">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6855C05" w14:textId="77777777" w:rsidR="000B4824" w:rsidRDefault="000B4824" w:rsidP="000B4824">
      <w:pPr>
        <w:spacing w:after="0" w:line="240" w:lineRule="auto"/>
        <w:ind w:right="5034"/>
        <w:jc w:val="both"/>
        <w:rPr>
          <w:rFonts w:ascii="Times New Roman" w:eastAsia="Times New Roman" w:hAnsi="Times New Roman" w:cs="Times New Roman"/>
          <w:sz w:val="24"/>
          <w:szCs w:val="24"/>
          <w:lang w:eastAsia="ru-RU"/>
        </w:rPr>
      </w:pPr>
      <w:bookmarkStart w:id="0" w:name="_Hlk181696595"/>
    </w:p>
    <w:p w14:paraId="30EBEC05" w14:textId="77777777" w:rsidR="00EB2A92" w:rsidRPr="00EB2A92" w:rsidRDefault="00EB2A92" w:rsidP="00EB2A92">
      <w:pPr>
        <w:widowControl w:val="0"/>
        <w:autoSpaceDE w:val="0"/>
        <w:autoSpaceDN w:val="0"/>
        <w:adjustRightInd w:val="0"/>
        <w:spacing w:before="108" w:after="108" w:line="240" w:lineRule="auto"/>
        <w:ind w:right="5764"/>
        <w:jc w:val="both"/>
        <w:outlineLvl w:val="0"/>
        <w:rPr>
          <w:rFonts w:ascii="Times New Roman" w:eastAsiaTheme="minorEastAsia" w:hAnsi="Times New Roman" w:cs="Times New Roman"/>
          <w:b/>
          <w:bCs/>
          <w:sz w:val="24"/>
          <w:szCs w:val="24"/>
          <w:lang w:eastAsia="ru-RU"/>
        </w:rPr>
      </w:pPr>
      <w:hyperlink r:id="rId10" w:history="1">
        <w:r w:rsidRPr="00EB2A92">
          <w:rPr>
            <w:rFonts w:ascii="Times New Roman" w:eastAsiaTheme="minorEastAsia" w:hAnsi="Times New Roman" w:cs="Times New Roman"/>
            <w:sz w:val="24"/>
            <w:szCs w:val="24"/>
            <w:lang w:eastAsia="ru-RU"/>
          </w:rPr>
          <w:t>Об утверждении Порядка оценки налоговых расходов Урмарского муниципального округа Чувашской Республики"</w:t>
        </w:r>
      </w:hyperlink>
    </w:p>
    <w:p w14:paraId="65CA374F"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19B8B415"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5DE1500F"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В соответствии с </w:t>
      </w:r>
      <w:hyperlink r:id="rId11" w:history="1">
        <w:r w:rsidRPr="00EB2A92">
          <w:rPr>
            <w:rFonts w:ascii="Times New Roman" w:eastAsiaTheme="minorEastAsia" w:hAnsi="Times New Roman" w:cs="Times New Roman"/>
            <w:sz w:val="24"/>
            <w:szCs w:val="24"/>
            <w:lang w:eastAsia="ru-RU"/>
          </w:rPr>
          <w:t>пунктом 2 статьи 174.3</w:t>
        </w:r>
      </w:hyperlink>
      <w:r w:rsidRPr="00EB2A92">
        <w:rPr>
          <w:rFonts w:ascii="Times New Roman" w:eastAsiaTheme="minorEastAsia" w:hAnsi="Times New Roman" w:cs="Times New Roman"/>
          <w:sz w:val="24"/>
          <w:szCs w:val="24"/>
          <w:lang w:eastAsia="ru-RU"/>
        </w:rPr>
        <w:t xml:space="preserve"> Бюджетного кодекса Российской Федерации, </w:t>
      </w:r>
      <w:hyperlink r:id="rId12" w:history="1">
        <w:r w:rsidRPr="00EB2A92">
          <w:rPr>
            <w:rFonts w:ascii="Times New Roman" w:eastAsiaTheme="minorEastAsia" w:hAnsi="Times New Roman" w:cs="Times New Roman"/>
            <w:sz w:val="24"/>
            <w:szCs w:val="24"/>
            <w:lang w:eastAsia="ru-RU"/>
          </w:rPr>
          <w:t>постановлением</w:t>
        </w:r>
      </w:hyperlink>
      <w:r w:rsidRPr="00EB2A92">
        <w:rPr>
          <w:rFonts w:ascii="Times New Roman" w:eastAsiaTheme="minorEastAsia" w:hAnsi="Times New Roman" w:cs="Times New Roman"/>
          <w:sz w:val="24"/>
          <w:szCs w:val="24"/>
          <w:lang w:eastAsia="ru-RU"/>
        </w:rPr>
        <w:t xml:space="preserve"> Правительства Российской Федерации от 22 июня 2019 г. N 796 "Об общих требованиях к оценке налоговых расходов субъектов Российской Федерации и муниципальных образований" администрация Урмарского муниципального округа Чувашской Республики постановляет:</w:t>
      </w:r>
    </w:p>
    <w:p w14:paraId="27C945C3" w14:textId="77777777" w:rsidR="00EB2A92" w:rsidRPr="00EB2A92" w:rsidRDefault="00EB2A92" w:rsidP="00EB2A92">
      <w:pPr>
        <w:widowControl w:val="0"/>
        <w:numPr>
          <w:ilvl w:val="0"/>
          <w:numId w:val="35"/>
        </w:numPr>
        <w:autoSpaceDE w:val="0"/>
        <w:autoSpaceDN w:val="0"/>
        <w:adjustRightInd w:val="0"/>
        <w:spacing w:after="0" w:line="240" w:lineRule="auto"/>
        <w:ind w:left="0" w:firstLine="720"/>
        <w:jc w:val="both"/>
        <w:rPr>
          <w:rFonts w:ascii="Times New Roman" w:eastAsiaTheme="minorEastAsia" w:hAnsi="Times New Roman" w:cs="Times New Roman"/>
          <w:sz w:val="24"/>
          <w:szCs w:val="24"/>
          <w:lang w:eastAsia="ru-RU"/>
        </w:rPr>
      </w:pPr>
      <w:bookmarkStart w:id="1" w:name="sub_1"/>
      <w:r w:rsidRPr="00EB2A92">
        <w:rPr>
          <w:rFonts w:ascii="Times New Roman" w:eastAsiaTheme="minorEastAsia" w:hAnsi="Times New Roman" w:cs="Times New Roman"/>
          <w:sz w:val="24"/>
          <w:szCs w:val="24"/>
          <w:lang w:eastAsia="ru-RU"/>
        </w:rPr>
        <w:t xml:space="preserve">Утвердить прилагаемый </w:t>
      </w:r>
      <w:hyperlink w:anchor="sub_1000" w:history="1">
        <w:r w:rsidRPr="00EB2A92">
          <w:rPr>
            <w:rFonts w:ascii="Times New Roman" w:eastAsiaTheme="minorEastAsia" w:hAnsi="Times New Roman" w:cs="Times New Roman"/>
            <w:sz w:val="24"/>
            <w:szCs w:val="24"/>
            <w:lang w:eastAsia="ru-RU"/>
          </w:rPr>
          <w:t>Порядок</w:t>
        </w:r>
      </w:hyperlink>
      <w:r w:rsidRPr="00EB2A92">
        <w:rPr>
          <w:rFonts w:ascii="Times New Roman" w:eastAsiaTheme="minorEastAsia" w:hAnsi="Times New Roman" w:cs="Times New Roman"/>
          <w:sz w:val="24"/>
          <w:szCs w:val="24"/>
          <w:lang w:eastAsia="ru-RU"/>
        </w:rPr>
        <w:t xml:space="preserve"> оценки налоговых расходов Урмарского муниципального округа Чувашской Республики.</w:t>
      </w:r>
    </w:p>
    <w:p w14:paraId="6F861C69" w14:textId="77777777" w:rsidR="00EB2A92" w:rsidRPr="00EB2A92" w:rsidRDefault="00EB2A92" w:rsidP="00EB2A92">
      <w:pPr>
        <w:widowControl w:val="0"/>
        <w:numPr>
          <w:ilvl w:val="0"/>
          <w:numId w:val="35"/>
        </w:numPr>
        <w:autoSpaceDE w:val="0"/>
        <w:autoSpaceDN w:val="0"/>
        <w:adjustRightInd w:val="0"/>
        <w:spacing w:after="0" w:line="240" w:lineRule="auto"/>
        <w:ind w:left="0"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color w:val="22272F"/>
          <w:sz w:val="23"/>
          <w:szCs w:val="23"/>
          <w:shd w:val="clear" w:color="auto" w:fill="FFFFFF"/>
          <w:lang w:eastAsia="ru-RU"/>
        </w:rPr>
        <w:t>Контроль за выполнением настоящего постановления возложить на финансовый отдел администрации Урмарского муниципального округа Чувашской Республики.</w:t>
      </w:r>
    </w:p>
    <w:p w14:paraId="06FCC86E"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2" w:name="sub_4"/>
      <w:bookmarkEnd w:id="1"/>
      <w:r w:rsidRPr="00EB2A92">
        <w:rPr>
          <w:rFonts w:ascii="Times New Roman" w:eastAsiaTheme="minorEastAsia" w:hAnsi="Times New Roman" w:cs="Times New Roman"/>
          <w:sz w:val="24"/>
          <w:szCs w:val="24"/>
          <w:lang w:eastAsia="ru-RU"/>
        </w:rPr>
        <w:t xml:space="preserve">3. Настоящее постановление вступает в силу после его </w:t>
      </w:r>
      <w:hyperlink r:id="rId13" w:history="1">
        <w:r w:rsidRPr="00EB2A92">
          <w:rPr>
            <w:rFonts w:ascii="Times New Roman" w:eastAsiaTheme="minorEastAsia" w:hAnsi="Times New Roman" w:cs="Times New Roman"/>
            <w:sz w:val="24"/>
            <w:szCs w:val="24"/>
            <w:lang w:eastAsia="ru-RU"/>
          </w:rPr>
          <w:t>официального опубликования</w:t>
        </w:r>
      </w:hyperlink>
      <w:r w:rsidRPr="00EB2A92">
        <w:rPr>
          <w:rFonts w:ascii="Times New Roman" w:eastAsiaTheme="minorEastAsia" w:hAnsi="Times New Roman" w:cs="Times New Roman"/>
          <w:sz w:val="24"/>
          <w:szCs w:val="24"/>
          <w:lang w:eastAsia="ru-RU"/>
        </w:rPr>
        <w:t>.</w:t>
      </w:r>
    </w:p>
    <w:tbl>
      <w:tblPr>
        <w:tblW w:w="5000" w:type="pct"/>
        <w:tblInd w:w="108" w:type="dxa"/>
        <w:tblLook w:val="0000" w:firstRow="0" w:lastRow="0" w:firstColumn="0" w:lastColumn="0" w:noHBand="0" w:noVBand="0"/>
      </w:tblPr>
      <w:tblGrid>
        <w:gridCol w:w="6474"/>
        <w:gridCol w:w="3238"/>
      </w:tblGrid>
      <w:tr w:rsidR="00EB2A92" w:rsidRPr="00EB2A92" w14:paraId="2DFC5120" w14:textId="77777777" w:rsidTr="0007260F">
        <w:tblPrEx>
          <w:tblCellMar>
            <w:top w:w="0" w:type="dxa"/>
            <w:bottom w:w="0" w:type="dxa"/>
          </w:tblCellMar>
        </w:tblPrEx>
        <w:tc>
          <w:tcPr>
            <w:tcW w:w="3302" w:type="pct"/>
            <w:tcBorders>
              <w:top w:val="nil"/>
              <w:left w:val="nil"/>
              <w:bottom w:val="nil"/>
              <w:right w:val="nil"/>
            </w:tcBorders>
          </w:tcPr>
          <w:p w14:paraId="4EA90A7F" w14:textId="77777777" w:rsidR="00EB2A92" w:rsidRDefault="00EB2A92" w:rsidP="0007260F">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14:paraId="46048626" w14:textId="77777777" w:rsidR="00EB2A92" w:rsidRDefault="00EB2A92" w:rsidP="0007260F">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14:paraId="0448479A" w14:textId="77777777" w:rsidR="00EB2A92" w:rsidRDefault="00EB2A92" w:rsidP="0007260F">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spellStart"/>
            <w:r w:rsidRPr="00EB2A92">
              <w:rPr>
                <w:rFonts w:ascii="Times New Roman" w:eastAsiaTheme="minorEastAsia" w:hAnsi="Times New Roman" w:cs="Times New Roman"/>
                <w:sz w:val="24"/>
                <w:szCs w:val="24"/>
                <w:lang w:eastAsia="ru-RU"/>
              </w:rPr>
              <w:t>Врио</w:t>
            </w:r>
            <w:proofErr w:type="spellEnd"/>
            <w:r w:rsidRPr="00EB2A92">
              <w:rPr>
                <w:rFonts w:ascii="Times New Roman" w:eastAsiaTheme="minorEastAsia" w:hAnsi="Times New Roman" w:cs="Times New Roman"/>
                <w:sz w:val="24"/>
                <w:szCs w:val="24"/>
                <w:lang w:eastAsia="ru-RU"/>
              </w:rPr>
              <w:t xml:space="preserve"> главы Урмарского </w:t>
            </w:r>
          </w:p>
          <w:p w14:paraId="63EF92CB" w14:textId="77777777" w:rsidR="00EB2A92" w:rsidRPr="00EB2A92" w:rsidRDefault="00EB2A92" w:rsidP="0007260F">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Муниципального</w:t>
            </w:r>
            <w:r>
              <w:rPr>
                <w:rFonts w:ascii="Times New Roman" w:eastAsiaTheme="minorEastAsia" w:hAnsi="Times New Roman" w:cs="Times New Roman"/>
                <w:sz w:val="24"/>
                <w:szCs w:val="24"/>
                <w:lang w:eastAsia="ru-RU"/>
              </w:rPr>
              <w:t xml:space="preserve"> округа </w:t>
            </w:r>
          </w:p>
        </w:tc>
        <w:tc>
          <w:tcPr>
            <w:tcW w:w="1651" w:type="pct"/>
            <w:tcBorders>
              <w:top w:val="nil"/>
              <w:left w:val="nil"/>
              <w:bottom w:val="nil"/>
              <w:right w:val="nil"/>
            </w:tcBorders>
          </w:tcPr>
          <w:p w14:paraId="369B3BBE" w14:textId="77777777" w:rsidR="00EB2A92" w:rsidRDefault="00EB2A92" w:rsidP="0007260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C4FBCFD" w14:textId="77777777" w:rsidR="00EB2A92" w:rsidRDefault="00EB2A92" w:rsidP="0007260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A12355E" w14:textId="77777777" w:rsidR="00EB2A92" w:rsidRDefault="00EB2A92" w:rsidP="0007260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8DF6A42" w14:textId="77777777" w:rsidR="00EB2A92" w:rsidRPr="00EB2A92" w:rsidRDefault="00EB2A92" w:rsidP="0007260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О.М Кошельков </w:t>
            </w:r>
          </w:p>
        </w:tc>
      </w:tr>
    </w:tbl>
    <w:p w14:paraId="43C108E0"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2AA1E72C"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6AB6F304"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bookmarkStart w:id="3" w:name="sub_1000"/>
      <w:bookmarkEnd w:id="2"/>
    </w:p>
    <w:p w14:paraId="0795CFCD"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37B8F30E"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4D512A9F"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3DDCED34"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5F84BCC1"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024A224A"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7112331E" w14:textId="77777777" w:rsid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61FA2F9B" w14:textId="77777777" w:rsid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56013A07" w14:textId="77777777" w:rsid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081C0DE4" w14:textId="77777777" w:rsid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374D9428" w14:textId="77777777" w:rsid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3639A271" w14:textId="77777777" w:rsid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5C198FB5" w14:textId="77777777" w:rsid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5BAAF79B"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bookmarkStart w:id="4" w:name="_GoBack"/>
      <w:bookmarkEnd w:id="4"/>
    </w:p>
    <w:p w14:paraId="4ABE9892" w14:textId="77777777" w:rsid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47960993"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0CF001A4" w14:textId="77777777" w:rsidR="00EB2A92" w:rsidRPr="00EB2A92" w:rsidRDefault="00EB2A92" w:rsidP="00EB2A92">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EB2A92">
        <w:rPr>
          <w:rFonts w:ascii="Times New Roman" w:eastAsiaTheme="minorEastAsia" w:hAnsi="Times New Roman" w:cs="Times New Roman"/>
          <w:sz w:val="20"/>
          <w:szCs w:val="20"/>
          <w:lang w:eastAsia="ru-RU"/>
        </w:rPr>
        <w:t>Ананьева Ольга Георгиевна</w:t>
      </w:r>
    </w:p>
    <w:p w14:paraId="6E7BB9EE" w14:textId="77777777" w:rsidR="00EB2A92" w:rsidRDefault="00EB2A92" w:rsidP="00EB2A92">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EB2A92">
        <w:rPr>
          <w:rFonts w:ascii="Times New Roman" w:eastAsiaTheme="minorEastAsia" w:hAnsi="Times New Roman" w:cs="Times New Roman"/>
          <w:sz w:val="20"/>
          <w:szCs w:val="20"/>
          <w:lang w:eastAsia="ru-RU"/>
        </w:rPr>
        <w:t>8(835-44) 2-17-01</w:t>
      </w:r>
    </w:p>
    <w:p w14:paraId="5F7E4174" w14:textId="77777777" w:rsidR="00EB2A92" w:rsidRPr="00EB2A92" w:rsidRDefault="00EB2A92" w:rsidP="00EB2A92">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p>
    <w:p w14:paraId="1B98D8FF" w14:textId="5804A817" w:rsidR="00EB2A92" w:rsidRPr="00EB2A92" w:rsidRDefault="00EB2A92" w:rsidP="00EB2A92">
      <w:pPr>
        <w:widowControl w:val="0"/>
        <w:autoSpaceDE w:val="0"/>
        <w:autoSpaceDN w:val="0"/>
        <w:adjustRightInd w:val="0"/>
        <w:spacing w:after="0" w:line="240" w:lineRule="auto"/>
        <w:ind w:firstLine="720"/>
        <w:jc w:val="right"/>
        <w:rPr>
          <w:rFonts w:ascii="Times New Roman" w:eastAsiaTheme="minorEastAsia" w:hAnsi="Times New Roman" w:cs="Times New Roman"/>
          <w:bCs/>
          <w:sz w:val="24"/>
          <w:szCs w:val="24"/>
          <w:lang w:eastAsia="ru-RU"/>
        </w:rPr>
      </w:pPr>
      <w:proofErr w:type="gramStart"/>
      <w:r w:rsidRPr="00EB2A92">
        <w:rPr>
          <w:rFonts w:ascii="Times New Roman" w:eastAsiaTheme="minorEastAsia" w:hAnsi="Times New Roman" w:cs="Times New Roman"/>
          <w:bCs/>
          <w:sz w:val="24"/>
          <w:szCs w:val="24"/>
          <w:lang w:eastAsia="ru-RU"/>
        </w:rPr>
        <w:lastRenderedPageBreak/>
        <w:t>Утвержден</w:t>
      </w:r>
      <w:proofErr w:type="gramEnd"/>
      <w:r w:rsidRPr="00EB2A92">
        <w:rPr>
          <w:rFonts w:ascii="Times New Roman" w:eastAsiaTheme="minorEastAsia" w:hAnsi="Times New Roman" w:cs="Times New Roman"/>
          <w:bCs/>
          <w:sz w:val="24"/>
          <w:szCs w:val="24"/>
          <w:lang w:eastAsia="ru-RU"/>
        </w:rPr>
        <w:br/>
      </w:r>
      <w:hyperlink w:anchor="sub_0" w:history="1">
        <w:r w:rsidRPr="00EB2A92">
          <w:rPr>
            <w:rFonts w:ascii="Times New Roman" w:eastAsiaTheme="minorEastAsia" w:hAnsi="Times New Roman" w:cs="Times New Roman"/>
            <w:sz w:val="24"/>
            <w:szCs w:val="24"/>
            <w:lang w:eastAsia="ru-RU"/>
          </w:rPr>
          <w:t>постановлением</w:t>
        </w:r>
      </w:hyperlink>
      <w:r w:rsidRPr="00EB2A92">
        <w:rPr>
          <w:rFonts w:ascii="Times New Roman" w:eastAsiaTheme="minorEastAsia" w:hAnsi="Times New Roman" w:cs="Times New Roman"/>
          <w:bCs/>
          <w:sz w:val="24"/>
          <w:szCs w:val="24"/>
          <w:lang w:eastAsia="ru-RU"/>
        </w:rPr>
        <w:t xml:space="preserve"> администрации</w:t>
      </w:r>
      <w:r w:rsidRPr="00EB2A92">
        <w:rPr>
          <w:rFonts w:ascii="Times New Roman" w:eastAsiaTheme="minorEastAsia" w:hAnsi="Times New Roman" w:cs="Times New Roman"/>
          <w:bCs/>
          <w:sz w:val="24"/>
          <w:szCs w:val="24"/>
          <w:lang w:eastAsia="ru-RU"/>
        </w:rPr>
        <w:br/>
        <w:t>Урмарского муниципального округа</w:t>
      </w:r>
      <w:r w:rsidRPr="00EB2A92">
        <w:rPr>
          <w:rFonts w:ascii="Times New Roman" w:eastAsiaTheme="minorEastAsia" w:hAnsi="Times New Roman" w:cs="Times New Roman"/>
          <w:bCs/>
          <w:sz w:val="24"/>
          <w:szCs w:val="24"/>
          <w:lang w:eastAsia="ru-RU"/>
        </w:rPr>
        <w:br/>
        <w:t>Чувашской Республики</w:t>
      </w:r>
      <w:r w:rsidRPr="00EB2A92">
        <w:rPr>
          <w:rFonts w:ascii="Times New Roman" w:eastAsiaTheme="minorEastAsia" w:hAnsi="Times New Roman" w:cs="Times New Roman"/>
          <w:bCs/>
          <w:sz w:val="24"/>
          <w:szCs w:val="24"/>
          <w:lang w:eastAsia="ru-RU"/>
        </w:rPr>
        <w:br/>
        <w:t xml:space="preserve">от </w:t>
      </w:r>
      <w:r>
        <w:rPr>
          <w:rFonts w:ascii="Times New Roman" w:eastAsiaTheme="minorEastAsia" w:hAnsi="Times New Roman" w:cs="Times New Roman"/>
          <w:bCs/>
          <w:sz w:val="24"/>
          <w:szCs w:val="24"/>
          <w:lang w:eastAsia="ru-RU"/>
        </w:rPr>
        <w:t>24.07.2026 № 857</w:t>
      </w:r>
    </w:p>
    <w:bookmarkEnd w:id="3"/>
    <w:p w14:paraId="51C97A17"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395D9AD3" w14:textId="77777777" w:rsidR="00EB2A92" w:rsidRPr="00EB2A92" w:rsidRDefault="00EB2A92" w:rsidP="00EB2A92">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EB2A92">
        <w:rPr>
          <w:rFonts w:ascii="Times New Roman" w:eastAsiaTheme="minorEastAsia" w:hAnsi="Times New Roman" w:cs="Times New Roman"/>
          <w:b/>
          <w:bCs/>
          <w:sz w:val="24"/>
          <w:szCs w:val="24"/>
          <w:lang w:eastAsia="ru-RU"/>
        </w:rPr>
        <w:t>Порядок</w:t>
      </w:r>
      <w:r w:rsidRPr="00EB2A92">
        <w:rPr>
          <w:rFonts w:ascii="Times New Roman" w:eastAsiaTheme="minorEastAsia" w:hAnsi="Times New Roman" w:cs="Times New Roman"/>
          <w:b/>
          <w:bCs/>
          <w:sz w:val="24"/>
          <w:szCs w:val="24"/>
          <w:lang w:eastAsia="ru-RU"/>
        </w:rPr>
        <w:br/>
        <w:t>оценки налоговых расходов Урмарского муниципального округа Чувашской Республики</w:t>
      </w:r>
    </w:p>
    <w:p w14:paraId="57095BA8"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1D0E0F0E" w14:textId="77777777" w:rsidR="00EB2A92" w:rsidRPr="00EB2A92" w:rsidRDefault="00EB2A92" w:rsidP="00EB2A92">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5" w:name="sub_1001"/>
      <w:r w:rsidRPr="00EB2A92">
        <w:rPr>
          <w:rFonts w:ascii="Times New Roman" w:eastAsiaTheme="minorEastAsia" w:hAnsi="Times New Roman" w:cs="Times New Roman"/>
          <w:b/>
          <w:bCs/>
          <w:sz w:val="24"/>
          <w:szCs w:val="24"/>
          <w:lang w:eastAsia="ru-RU"/>
        </w:rPr>
        <w:t>I. Общие положения</w:t>
      </w:r>
    </w:p>
    <w:bookmarkEnd w:id="5"/>
    <w:p w14:paraId="3F644974"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0562B7EB"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6" w:name="sub_11"/>
      <w:r w:rsidRPr="00EB2A92">
        <w:rPr>
          <w:rFonts w:ascii="Times New Roman" w:eastAsiaTheme="minorEastAsia" w:hAnsi="Times New Roman" w:cs="Times New Roman"/>
          <w:sz w:val="24"/>
          <w:szCs w:val="24"/>
          <w:lang w:eastAsia="ru-RU"/>
        </w:rPr>
        <w:t>1.1. Настоящий Порядок определяет процедуру оценки налоговых расходов Урмарского муниципального округа Чувашской Республики (далее - налоговые расходы), правила формирования информации о нормативных, целевых и фискальных характеристиках налоговых расходов, а также порядок обобщения результатов оценки эффективности налоговых расходов, осуществляемой кураторами налоговых расходов Урмарского муниципального округа Чувашской Республики.</w:t>
      </w:r>
    </w:p>
    <w:p w14:paraId="37365E81"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7" w:name="sub_12"/>
      <w:bookmarkEnd w:id="6"/>
      <w:r w:rsidRPr="00EB2A92">
        <w:rPr>
          <w:rFonts w:ascii="Times New Roman" w:eastAsiaTheme="minorEastAsia" w:hAnsi="Times New Roman" w:cs="Times New Roman"/>
          <w:sz w:val="24"/>
          <w:szCs w:val="24"/>
          <w:lang w:eastAsia="ru-RU"/>
        </w:rPr>
        <w:t>1.2. Для целей настоящего Порядка используются следующие понятия и термины:</w:t>
      </w:r>
    </w:p>
    <w:bookmarkEnd w:id="7"/>
    <w:p w14:paraId="3BD4542E"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roofErr w:type="gramStart"/>
      <w:r w:rsidRPr="00EB2A92">
        <w:rPr>
          <w:rFonts w:ascii="Times New Roman" w:eastAsiaTheme="minorEastAsia" w:hAnsi="Times New Roman" w:cs="Times New Roman"/>
          <w:b/>
          <w:bCs/>
          <w:sz w:val="24"/>
          <w:szCs w:val="24"/>
          <w:lang w:eastAsia="ru-RU"/>
        </w:rPr>
        <w:t>куратор налоговых расходов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ответственный исполнитель муниципальной программы Урмарского муниципального округа Чувашской Республики, структурные отделы администрации Урмарского муниципального округа Чувашской Республики, ответственные в соответствии с полномочиями, установленными нормативными правовыми актами Урмарского муниципального округа Чувашской Республики, за достижение соответствующих налоговому расходу целей муниципальной программы Урмарского муниципального округа Чувашской Республики и (или) целей социально-экономического развития Урмарского муниципального округа</w:t>
      </w:r>
      <w:proofErr w:type="gramEnd"/>
      <w:r w:rsidRPr="00EB2A92">
        <w:rPr>
          <w:rFonts w:ascii="Times New Roman" w:eastAsiaTheme="minorEastAsia" w:hAnsi="Times New Roman" w:cs="Times New Roman"/>
          <w:sz w:val="24"/>
          <w:szCs w:val="24"/>
          <w:lang w:eastAsia="ru-RU"/>
        </w:rPr>
        <w:t xml:space="preserve"> Чувашской Республики, не </w:t>
      </w:r>
      <w:proofErr w:type="gramStart"/>
      <w:r w:rsidRPr="00EB2A92">
        <w:rPr>
          <w:rFonts w:ascii="Times New Roman" w:eastAsiaTheme="minorEastAsia" w:hAnsi="Times New Roman" w:cs="Times New Roman"/>
          <w:sz w:val="24"/>
          <w:szCs w:val="24"/>
          <w:lang w:eastAsia="ru-RU"/>
        </w:rPr>
        <w:t>относящихся</w:t>
      </w:r>
      <w:proofErr w:type="gramEnd"/>
      <w:r w:rsidRPr="00EB2A92">
        <w:rPr>
          <w:rFonts w:ascii="Times New Roman" w:eastAsiaTheme="minorEastAsia" w:hAnsi="Times New Roman" w:cs="Times New Roman"/>
          <w:sz w:val="24"/>
          <w:szCs w:val="24"/>
          <w:lang w:eastAsia="ru-RU"/>
        </w:rPr>
        <w:t xml:space="preserve"> к муниципальным программам Урмарского муниципального округа Чувашской Республики;</w:t>
      </w:r>
    </w:p>
    <w:p w14:paraId="5BAE2FF7"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roofErr w:type="gramStart"/>
      <w:r w:rsidRPr="00EB2A92">
        <w:rPr>
          <w:rFonts w:ascii="Times New Roman" w:eastAsiaTheme="minorEastAsia" w:hAnsi="Times New Roman" w:cs="Times New Roman"/>
          <w:b/>
          <w:bCs/>
          <w:sz w:val="24"/>
          <w:szCs w:val="24"/>
          <w:lang w:eastAsia="ru-RU"/>
        </w:rPr>
        <w:t>налоговые расходы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выпадающие доходы бюджета Урмарского муниципального округа Чувашской Республики, обусловленные налоговыми льготами, освобождениями и иными преференциями по налогам (далее - льготы), предусмотренными в качестве мер государственной поддержки в соответствии с целями муниципальных программ Урмарского муниципального округа Чувашской Республики и их структурных элементов и (или) целями социально-экономического развития Урмарского муниципального округа Чувашской Республики, не относящимися к</w:t>
      </w:r>
      <w:proofErr w:type="gramEnd"/>
      <w:r w:rsidRPr="00EB2A92">
        <w:rPr>
          <w:rFonts w:ascii="Times New Roman" w:eastAsiaTheme="minorEastAsia" w:hAnsi="Times New Roman" w:cs="Times New Roman"/>
          <w:sz w:val="24"/>
          <w:szCs w:val="24"/>
          <w:lang w:eastAsia="ru-RU"/>
        </w:rPr>
        <w:t xml:space="preserve"> муниципальным программам Урмарского муниципального округа Чувашской Республики;</w:t>
      </w:r>
    </w:p>
    <w:p w14:paraId="44730CF8"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roofErr w:type="gramStart"/>
      <w:r w:rsidRPr="00EB2A92">
        <w:rPr>
          <w:rFonts w:ascii="Times New Roman" w:eastAsiaTheme="minorEastAsia" w:hAnsi="Times New Roman" w:cs="Times New Roman"/>
          <w:b/>
          <w:bCs/>
          <w:sz w:val="24"/>
          <w:szCs w:val="24"/>
          <w:lang w:eastAsia="ru-RU"/>
        </w:rPr>
        <w:t>нормативные характеристики налоговых расходов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сведения о положениях нормативных правовых актов Урмарского муниципального округа Чувашской Республики, которыми предусматриваются налоговые льготы, наименованиях налогов, по которым установлены льготы, категориях плательщиков, для которых предусмотрены льготы, а также иные характеристики, предусмотренные нормативными правовыми актами Урмарского муниципального округа Чувашской Республики;</w:t>
      </w:r>
      <w:proofErr w:type="gramEnd"/>
    </w:p>
    <w:p w14:paraId="0CC551B3"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b/>
          <w:bCs/>
          <w:sz w:val="24"/>
          <w:szCs w:val="24"/>
          <w:lang w:eastAsia="ru-RU"/>
        </w:rPr>
        <w:t>оценка налоговых расходов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комплекс мероприятий по оценке объемов налоговых расходов, обусловленных льготами, предоставленными плательщикам, а также по оценке эффективности налоговых расходов;</w:t>
      </w:r>
    </w:p>
    <w:p w14:paraId="08DBFE12"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b/>
          <w:bCs/>
          <w:sz w:val="24"/>
          <w:szCs w:val="24"/>
          <w:lang w:eastAsia="ru-RU"/>
        </w:rPr>
        <w:t>оценка объемов налоговых расходов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определение объемов выпадающих доходов бюджета Урмарского муниципального округа Чувашской Республики обусловленных льготами, предоставленными плательщикам;</w:t>
      </w:r>
    </w:p>
    <w:p w14:paraId="7AAEBB4C"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b/>
          <w:bCs/>
          <w:sz w:val="24"/>
          <w:szCs w:val="24"/>
          <w:lang w:eastAsia="ru-RU"/>
        </w:rPr>
        <w:lastRenderedPageBreak/>
        <w:t>оценка эффективности налоговых расходов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комплекс мероприятий,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w:t>
      </w:r>
    </w:p>
    <w:p w14:paraId="1C544CBF"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roofErr w:type="gramStart"/>
      <w:r w:rsidRPr="00EB2A92">
        <w:rPr>
          <w:rFonts w:ascii="Times New Roman" w:eastAsiaTheme="minorEastAsia" w:hAnsi="Times New Roman" w:cs="Times New Roman"/>
          <w:b/>
          <w:bCs/>
          <w:sz w:val="24"/>
          <w:szCs w:val="24"/>
          <w:lang w:eastAsia="ru-RU"/>
        </w:rPr>
        <w:t>перечень налоговых расходов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документ, содержащий сведения о распределении налоговых расходов в соответствии с целями муниципальных программ Урмарского муниципального округа Чувашской Республики и их структурных элементов и (или) целями социально-экономического развития Урмарского муниципального округа Чувашской Республики, не относящимися к муниципальным программам Урмарского муниципального округа Чувашской Республики, а также о кураторах налоговых расходов Урмарского муниципального округа Чувашской</w:t>
      </w:r>
      <w:proofErr w:type="gramEnd"/>
      <w:r w:rsidRPr="00EB2A92">
        <w:rPr>
          <w:rFonts w:ascii="Times New Roman" w:eastAsiaTheme="minorEastAsia" w:hAnsi="Times New Roman" w:cs="Times New Roman"/>
          <w:sz w:val="24"/>
          <w:szCs w:val="24"/>
          <w:lang w:eastAsia="ru-RU"/>
        </w:rPr>
        <w:t xml:space="preserve"> Республики;</w:t>
      </w:r>
    </w:p>
    <w:p w14:paraId="6910F1DB"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b/>
          <w:bCs/>
          <w:sz w:val="24"/>
          <w:szCs w:val="24"/>
          <w:lang w:eastAsia="ru-RU"/>
        </w:rPr>
        <w:t>плательщики</w:t>
      </w:r>
      <w:r w:rsidRPr="00EB2A92">
        <w:rPr>
          <w:rFonts w:ascii="Times New Roman" w:eastAsiaTheme="minorEastAsia" w:hAnsi="Times New Roman" w:cs="Times New Roman"/>
          <w:sz w:val="24"/>
          <w:szCs w:val="24"/>
          <w:lang w:eastAsia="ru-RU"/>
        </w:rPr>
        <w:t xml:space="preserve"> - плательщики налогов;</w:t>
      </w:r>
    </w:p>
    <w:p w14:paraId="4A1B60C9"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b/>
          <w:bCs/>
          <w:sz w:val="24"/>
          <w:szCs w:val="24"/>
          <w:lang w:eastAsia="ru-RU"/>
        </w:rPr>
        <w:t>социальные налоговые расходы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целевая категория налоговых расходов, обусловленных необходимостью обеспечения социальной защиты (поддержки) населения Урмарского муниципального округа Чувашской Республики укрепления здоровья человека, развития физической культуры и спорта, экологического и санитарно-эпидемиологического благополучия и поддержки благотворительной и добровольческой (волонтерской) деятельности;</w:t>
      </w:r>
    </w:p>
    <w:p w14:paraId="175CCD06"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b/>
          <w:bCs/>
          <w:sz w:val="24"/>
          <w:szCs w:val="24"/>
          <w:lang w:eastAsia="ru-RU"/>
        </w:rPr>
        <w:t>стимулирующие налоговые расходы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целевая категория налоговых расходов, предполагающих стимулирование экономической активности субъектов предпринимательской деятельности и последующее увеличение (предотвращения снижения) доходов бюджета Урмарского муниципального округа Чувашской Республики;</w:t>
      </w:r>
    </w:p>
    <w:p w14:paraId="5E321607"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b/>
          <w:bCs/>
          <w:sz w:val="24"/>
          <w:szCs w:val="24"/>
          <w:lang w:eastAsia="ru-RU"/>
        </w:rPr>
        <w:t>технические налоговые расходы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целевая категория налоговых расходов, предполагающих уменьшение расходов плательщиков, воспользовавшихся льготами, финансовое обеспечение которых осуществляется в полном объеме или частично за счет бюджетов бюджетной системы Российской Федерации;</w:t>
      </w:r>
    </w:p>
    <w:p w14:paraId="4283E2E2"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b/>
          <w:bCs/>
          <w:sz w:val="24"/>
          <w:szCs w:val="24"/>
          <w:lang w:eastAsia="ru-RU"/>
        </w:rPr>
        <w:t>фискальные характеристики налоговых расходов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сведения об объеме льгот, предоставленных плательщикам, о численности получателей льгот и об объеме налогов, задекларированных ими для уплаты в бюджет Урмарского муниципального округа Чувашской Республики;</w:t>
      </w:r>
    </w:p>
    <w:p w14:paraId="58A3D7DC"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b/>
          <w:bCs/>
          <w:sz w:val="24"/>
          <w:szCs w:val="24"/>
          <w:lang w:eastAsia="ru-RU"/>
        </w:rPr>
        <w:t>целевые характеристики налогового расхода Урмарского муниципального округа Чувашской Республики</w:t>
      </w:r>
      <w:r w:rsidRPr="00EB2A92">
        <w:rPr>
          <w:rFonts w:ascii="Times New Roman" w:eastAsiaTheme="minorEastAsia" w:hAnsi="Times New Roman" w:cs="Times New Roman"/>
          <w:sz w:val="24"/>
          <w:szCs w:val="24"/>
          <w:lang w:eastAsia="ru-RU"/>
        </w:rPr>
        <w:t xml:space="preserve"> - сведения о целях предоставления, показателях (индикаторах) достижения целей предоставления льготы, а также иные характеристики, предусмотренные нормативными правовыми актами Урмарского муниципального округа Чувашской Республики.</w:t>
      </w:r>
    </w:p>
    <w:p w14:paraId="209CF202"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8" w:name="sub_13"/>
      <w:r w:rsidRPr="00EB2A92">
        <w:rPr>
          <w:rFonts w:ascii="Times New Roman" w:eastAsiaTheme="minorEastAsia" w:hAnsi="Times New Roman" w:cs="Times New Roman"/>
          <w:sz w:val="24"/>
          <w:szCs w:val="24"/>
          <w:lang w:eastAsia="ru-RU"/>
        </w:rPr>
        <w:t xml:space="preserve">1.3. </w:t>
      </w:r>
      <w:proofErr w:type="gramStart"/>
      <w:r w:rsidRPr="00EB2A92">
        <w:rPr>
          <w:rFonts w:ascii="Times New Roman" w:eastAsiaTheme="minorEastAsia" w:hAnsi="Times New Roman" w:cs="Times New Roman"/>
          <w:sz w:val="24"/>
          <w:szCs w:val="24"/>
          <w:lang w:eastAsia="ru-RU"/>
        </w:rPr>
        <w:t>Оценка налоговых расходов Урмарского муниципального округа Чувашской Республики осуществляется кураторами налоговых расходов Урмарского муниципального округа Чувашской Республики в соответствии с перечнем налоговых расходов Урмарского муниципального округа Чувашской Республики на основе информации Управления Федеральной налоговой службы по Чувашской Республике о фискальных характеристиках налоговых расходов Урмарского муниципального округа Чувашской Республики за отчетный финансовый год, а также информации о стимулирующих налоговых расходах Урмарского</w:t>
      </w:r>
      <w:proofErr w:type="gramEnd"/>
      <w:r w:rsidRPr="00EB2A92">
        <w:rPr>
          <w:rFonts w:ascii="Times New Roman" w:eastAsiaTheme="minorEastAsia" w:hAnsi="Times New Roman" w:cs="Times New Roman"/>
          <w:sz w:val="24"/>
          <w:szCs w:val="24"/>
          <w:lang w:eastAsia="ru-RU"/>
        </w:rPr>
        <w:t xml:space="preserve"> муниципального округа Чувашской Республики за 6 лет, предшествующих отчетному финансовому году.</w:t>
      </w:r>
    </w:p>
    <w:p w14:paraId="3FFCFD76"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9" w:name="sub_14"/>
      <w:bookmarkEnd w:id="8"/>
      <w:r w:rsidRPr="00EB2A92">
        <w:rPr>
          <w:rFonts w:ascii="Times New Roman" w:eastAsiaTheme="minorEastAsia" w:hAnsi="Times New Roman" w:cs="Times New Roman"/>
          <w:sz w:val="24"/>
          <w:szCs w:val="24"/>
          <w:lang w:eastAsia="ru-RU"/>
        </w:rPr>
        <w:t xml:space="preserve">1.4. Методика оценки эффективности налоговых расходов Урмарского муниципального округа Чувашской Республики </w:t>
      </w:r>
      <w:proofErr w:type="gramStart"/>
      <w:r w:rsidRPr="00EB2A92">
        <w:rPr>
          <w:rFonts w:ascii="Times New Roman" w:eastAsiaTheme="minorEastAsia" w:hAnsi="Times New Roman" w:cs="Times New Roman"/>
          <w:sz w:val="24"/>
          <w:szCs w:val="24"/>
          <w:lang w:eastAsia="ru-RU"/>
        </w:rPr>
        <w:t>разрабатывается кураторами налоговых расходов Урмарского муниципального округа Чувашской Республики и утверждается</w:t>
      </w:r>
      <w:proofErr w:type="gramEnd"/>
      <w:r w:rsidRPr="00EB2A92">
        <w:rPr>
          <w:rFonts w:ascii="Times New Roman" w:eastAsiaTheme="minorEastAsia" w:hAnsi="Times New Roman" w:cs="Times New Roman"/>
          <w:sz w:val="24"/>
          <w:szCs w:val="24"/>
          <w:lang w:eastAsia="ru-RU"/>
        </w:rPr>
        <w:t xml:space="preserve"> по согласованию с финансовым отделом администрации Урмарского муниципального округа Чувашской Республики (далее - финотдел администрации Урмарского муниципального округа).</w:t>
      </w:r>
    </w:p>
    <w:bookmarkEnd w:id="9"/>
    <w:p w14:paraId="67945D53"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Методика оценки эффективности налоговых расходов Урмарского муниципального </w:t>
      </w:r>
      <w:r w:rsidRPr="00EB2A92">
        <w:rPr>
          <w:rFonts w:ascii="Times New Roman" w:eastAsiaTheme="minorEastAsia" w:hAnsi="Times New Roman" w:cs="Times New Roman"/>
          <w:sz w:val="24"/>
          <w:szCs w:val="24"/>
          <w:lang w:eastAsia="ru-RU"/>
        </w:rPr>
        <w:lastRenderedPageBreak/>
        <w:t>округа Чувашской Республики содержит описание процесса оценки целесообразности и результативности налоговых расходов в соответствии с критериями, установленными настоящим Порядком.</w:t>
      </w:r>
    </w:p>
    <w:p w14:paraId="41CD219A"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758EF2B9" w14:textId="77777777" w:rsidR="00EB2A92" w:rsidRPr="00EB2A92" w:rsidRDefault="00EB2A92" w:rsidP="00EB2A92">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10" w:name="sub_1002"/>
      <w:r w:rsidRPr="00EB2A92">
        <w:rPr>
          <w:rFonts w:ascii="Times New Roman" w:eastAsiaTheme="minorEastAsia" w:hAnsi="Times New Roman" w:cs="Times New Roman"/>
          <w:b/>
          <w:bCs/>
          <w:sz w:val="24"/>
          <w:szCs w:val="24"/>
          <w:lang w:eastAsia="ru-RU"/>
        </w:rPr>
        <w:t>II. Формирование информации о нормативных, целевых и фискальных характеристиках налоговых расходов Урмарского муниципального округа Чувашской Республики</w:t>
      </w:r>
    </w:p>
    <w:bookmarkEnd w:id="10"/>
    <w:p w14:paraId="0802A4FD"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68802219"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Кураторы налоговых расходов Урмарского муниципального округа Чувашской Республики формируют информацию о нормативных, целевых и фискальных характеристиках налоговых расходов согласно </w:t>
      </w:r>
      <w:hyperlink w:anchor="sub_1100" w:history="1">
        <w:r w:rsidRPr="00EB2A92">
          <w:rPr>
            <w:rFonts w:ascii="Times New Roman" w:eastAsiaTheme="minorEastAsia" w:hAnsi="Times New Roman" w:cs="Times New Roman"/>
            <w:sz w:val="24"/>
            <w:szCs w:val="24"/>
            <w:lang w:eastAsia="ru-RU"/>
          </w:rPr>
          <w:t>приложению</w:t>
        </w:r>
      </w:hyperlink>
      <w:r w:rsidRPr="00EB2A92">
        <w:rPr>
          <w:rFonts w:ascii="Times New Roman" w:eastAsiaTheme="minorEastAsia" w:hAnsi="Times New Roman" w:cs="Times New Roman"/>
          <w:sz w:val="24"/>
          <w:szCs w:val="24"/>
          <w:lang w:eastAsia="ru-RU"/>
        </w:rPr>
        <w:t xml:space="preserve"> к настоящему Порядку.</w:t>
      </w:r>
    </w:p>
    <w:p w14:paraId="16A90F06"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6EB208E8" w14:textId="77777777" w:rsidR="00EB2A92" w:rsidRPr="00EB2A92" w:rsidRDefault="00EB2A92" w:rsidP="00EB2A92">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11" w:name="sub_1003"/>
      <w:r w:rsidRPr="00EB2A92">
        <w:rPr>
          <w:rFonts w:ascii="Times New Roman" w:eastAsiaTheme="minorEastAsia" w:hAnsi="Times New Roman" w:cs="Times New Roman"/>
          <w:b/>
          <w:bCs/>
          <w:sz w:val="24"/>
          <w:szCs w:val="24"/>
          <w:lang w:eastAsia="ru-RU"/>
        </w:rPr>
        <w:t>III. Оценка эффективности налоговых расходов Урмарского муниципального округа Чувашской Республики</w:t>
      </w:r>
    </w:p>
    <w:bookmarkEnd w:id="11"/>
    <w:p w14:paraId="3F0CA12B"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628FD63F"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2" w:name="sub_31"/>
      <w:r w:rsidRPr="00EB2A92">
        <w:rPr>
          <w:rFonts w:ascii="Times New Roman" w:eastAsiaTheme="minorEastAsia" w:hAnsi="Times New Roman" w:cs="Times New Roman"/>
          <w:sz w:val="24"/>
          <w:szCs w:val="24"/>
          <w:lang w:eastAsia="ru-RU"/>
        </w:rPr>
        <w:t>3.1. В целях проведения оценки эффективности налоговых расходов Урмарского муниципального округа Чувашской Республики:</w:t>
      </w:r>
    </w:p>
    <w:p w14:paraId="431B10BE"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3" w:name="sub_311"/>
      <w:bookmarkEnd w:id="12"/>
      <w:proofErr w:type="gramStart"/>
      <w:r w:rsidRPr="00EB2A92">
        <w:rPr>
          <w:rFonts w:ascii="Times New Roman" w:eastAsiaTheme="minorEastAsia" w:hAnsi="Times New Roman" w:cs="Times New Roman"/>
          <w:sz w:val="24"/>
          <w:szCs w:val="24"/>
          <w:lang w:eastAsia="ru-RU"/>
        </w:rPr>
        <w:t xml:space="preserve">а) финотдел администрации Урмарского муниципального округа формирует и направляет ежегодно до 1 марта в Управление Федеральной налоговой службы по Чувашской Республике сведения о категориях плательщиков с указанием обусловливающих соответствующие налоговые расходы нормативных правовых актов Урмарского муниципального округа Чувашской Республики, в том числе действовавших в отчетном году и в году, предшествующем отчетному году, и иную информацию, предусмотренную </w:t>
      </w:r>
      <w:hyperlink w:anchor="sub_1100" w:history="1">
        <w:r w:rsidRPr="00EB2A92">
          <w:rPr>
            <w:rFonts w:ascii="Times New Roman" w:eastAsiaTheme="minorEastAsia" w:hAnsi="Times New Roman" w:cs="Times New Roman"/>
            <w:sz w:val="24"/>
            <w:szCs w:val="24"/>
            <w:lang w:eastAsia="ru-RU"/>
          </w:rPr>
          <w:t>приложением</w:t>
        </w:r>
      </w:hyperlink>
      <w:r w:rsidRPr="00EB2A92">
        <w:rPr>
          <w:rFonts w:ascii="Times New Roman" w:eastAsiaTheme="minorEastAsia" w:hAnsi="Times New Roman" w:cs="Times New Roman"/>
          <w:sz w:val="24"/>
          <w:szCs w:val="24"/>
          <w:lang w:eastAsia="ru-RU"/>
        </w:rPr>
        <w:t xml:space="preserve"> к настоящему Порядку.</w:t>
      </w:r>
      <w:proofErr w:type="gramEnd"/>
    </w:p>
    <w:p w14:paraId="005E2B69"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4" w:name="sub_312"/>
      <w:bookmarkEnd w:id="13"/>
      <w:r w:rsidRPr="00EB2A92">
        <w:rPr>
          <w:rFonts w:ascii="Times New Roman" w:eastAsiaTheme="minorEastAsia" w:hAnsi="Times New Roman" w:cs="Times New Roman"/>
          <w:sz w:val="24"/>
          <w:szCs w:val="24"/>
          <w:lang w:eastAsia="ru-RU"/>
        </w:rPr>
        <w:t>б) финотдел администрации Урмарского муниципального округа ежегодно до 30 апреля получает от Управления Федеральной налоговой службы по Чувашской Республике сведения за год, предшествующий отчетному году, а также в случае необходимости уточненные данные за иные отчетные периоды с учетом информации по налоговым декларациям, содержащие:</w:t>
      </w:r>
    </w:p>
    <w:bookmarkEnd w:id="14"/>
    <w:p w14:paraId="37B3FB37"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сведения о количестве плательщиков, воспользовавшихся льготами;</w:t>
      </w:r>
    </w:p>
    <w:p w14:paraId="0EB93CEF"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сведения о суммах выпадающих доходов Урмарского муниципального округа Чувашской Республике по каждому налоговому расходу;</w:t>
      </w:r>
    </w:p>
    <w:p w14:paraId="7363576A"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сведения об объемах налогов, задекларированных для уплаты плательщиками в бюджет Урмарского муниципального округа Чувашской Республике по каждому налоговому расходу, в отношении стимулирующих налоговых расходов;</w:t>
      </w:r>
    </w:p>
    <w:p w14:paraId="451D7F5C"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5" w:name="sub_313"/>
      <w:r w:rsidRPr="00EB2A92">
        <w:rPr>
          <w:rFonts w:ascii="Times New Roman" w:eastAsiaTheme="minorEastAsia" w:hAnsi="Times New Roman" w:cs="Times New Roman"/>
          <w:sz w:val="24"/>
          <w:szCs w:val="24"/>
          <w:lang w:eastAsia="ru-RU"/>
        </w:rPr>
        <w:t>в) финотдел администрации Урмарского муниципального округа ежегодно до 10 апреля доводит до кураторов налоговых расходов Урмарского муниципального округа Чувашской Республики сведения, полученные от Управления Федеральной налоговой службы по Чувашской Республике;</w:t>
      </w:r>
    </w:p>
    <w:p w14:paraId="17ABBE06"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6" w:name="sub_314"/>
      <w:bookmarkEnd w:id="15"/>
      <w:r w:rsidRPr="00EB2A92">
        <w:rPr>
          <w:rFonts w:ascii="Times New Roman" w:eastAsiaTheme="minorEastAsia" w:hAnsi="Times New Roman" w:cs="Times New Roman"/>
          <w:sz w:val="24"/>
          <w:szCs w:val="24"/>
          <w:lang w:eastAsia="ru-RU"/>
        </w:rPr>
        <w:t xml:space="preserve">г) кураторы налоговых расходов до 1 июня представляют в финотдел администрации Урмарского муниципального округа данные для оценки эффективности налоговых расходов Урмарского муниципального округа Чувашской Республики по перечню согласно </w:t>
      </w:r>
      <w:hyperlink w:anchor="sub_1100" w:history="1">
        <w:r w:rsidRPr="00EB2A92">
          <w:rPr>
            <w:rFonts w:ascii="Times New Roman" w:eastAsiaTheme="minorEastAsia" w:hAnsi="Times New Roman" w:cs="Times New Roman"/>
            <w:sz w:val="24"/>
            <w:szCs w:val="24"/>
            <w:lang w:eastAsia="ru-RU"/>
          </w:rPr>
          <w:t>приложению</w:t>
        </w:r>
      </w:hyperlink>
      <w:r w:rsidRPr="00EB2A92">
        <w:rPr>
          <w:rFonts w:ascii="Times New Roman" w:eastAsiaTheme="minorEastAsia" w:hAnsi="Times New Roman" w:cs="Times New Roman"/>
          <w:sz w:val="24"/>
          <w:szCs w:val="24"/>
          <w:lang w:eastAsia="ru-RU"/>
        </w:rPr>
        <w:t xml:space="preserve"> к настоящему Порядку.</w:t>
      </w:r>
    </w:p>
    <w:p w14:paraId="32A5983D"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7" w:name="sub_32"/>
      <w:bookmarkEnd w:id="16"/>
      <w:r w:rsidRPr="00EB2A92">
        <w:rPr>
          <w:rFonts w:ascii="Times New Roman" w:eastAsiaTheme="minorEastAsia" w:hAnsi="Times New Roman" w:cs="Times New Roman"/>
          <w:sz w:val="24"/>
          <w:szCs w:val="24"/>
          <w:lang w:eastAsia="ru-RU"/>
        </w:rPr>
        <w:t xml:space="preserve">3.2. Финотдел администрации Урмарского муниципального округа ежегодно до 1 октября размещает информацию о результатах ежегодной оценки эффективности налоговых расходов Чувашской Республики на </w:t>
      </w:r>
      <w:hyperlink r:id="rId14" w:history="1">
        <w:r w:rsidRPr="00EB2A92">
          <w:rPr>
            <w:rFonts w:ascii="Times New Roman" w:eastAsiaTheme="minorEastAsia" w:hAnsi="Times New Roman" w:cs="Times New Roman"/>
            <w:sz w:val="24"/>
            <w:szCs w:val="24"/>
            <w:lang w:eastAsia="ru-RU"/>
          </w:rPr>
          <w:t>официальном сайте</w:t>
        </w:r>
      </w:hyperlink>
      <w:r w:rsidRPr="00EB2A92">
        <w:rPr>
          <w:rFonts w:ascii="Times New Roman" w:eastAsiaTheme="minorEastAsia" w:hAnsi="Times New Roman" w:cs="Times New Roman"/>
          <w:sz w:val="24"/>
          <w:szCs w:val="24"/>
          <w:lang w:eastAsia="ru-RU"/>
        </w:rPr>
        <w:t xml:space="preserve"> администрации Урмарского муниципального округа Чувашской Республики в информационно-телекоммуникационной сети "Интернет".</w:t>
      </w:r>
    </w:p>
    <w:p w14:paraId="15CE2E82"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8" w:name="sub_33"/>
      <w:bookmarkEnd w:id="17"/>
      <w:r w:rsidRPr="00EB2A92">
        <w:rPr>
          <w:rFonts w:ascii="Times New Roman" w:eastAsiaTheme="minorEastAsia" w:hAnsi="Times New Roman" w:cs="Times New Roman"/>
          <w:sz w:val="24"/>
          <w:szCs w:val="24"/>
          <w:lang w:eastAsia="ru-RU"/>
        </w:rPr>
        <w:t xml:space="preserve">3.3. Оценка эффективности налоговых расходов Урмарского муниципального округа Чувашской Республики </w:t>
      </w:r>
      <w:proofErr w:type="gramStart"/>
      <w:r w:rsidRPr="00EB2A92">
        <w:rPr>
          <w:rFonts w:ascii="Times New Roman" w:eastAsiaTheme="minorEastAsia" w:hAnsi="Times New Roman" w:cs="Times New Roman"/>
          <w:sz w:val="24"/>
          <w:szCs w:val="24"/>
          <w:lang w:eastAsia="ru-RU"/>
        </w:rPr>
        <w:t>проводится кураторами налоговых расходов Урмарского муниципального округа Чувашской Республики и включает</w:t>
      </w:r>
      <w:proofErr w:type="gramEnd"/>
      <w:r w:rsidRPr="00EB2A92">
        <w:rPr>
          <w:rFonts w:ascii="Times New Roman" w:eastAsiaTheme="minorEastAsia" w:hAnsi="Times New Roman" w:cs="Times New Roman"/>
          <w:sz w:val="24"/>
          <w:szCs w:val="24"/>
          <w:lang w:eastAsia="ru-RU"/>
        </w:rPr>
        <w:t xml:space="preserve"> в себя:</w:t>
      </w:r>
    </w:p>
    <w:p w14:paraId="21DAFC9B"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9" w:name="sub_331"/>
      <w:bookmarkEnd w:id="18"/>
      <w:r w:rsidRPr="00EB2A92">
        <w:rPr>
          <w:rFonts w:ascii="Times New Roman" w:eastAsiaTheme="minorEastAsia" w:hAnsi="Times New Roman" w:cs="Times New Roman"/>
          <w:sz w:val="24"/>
          <w:szCs w:val="24"/>
          <w:lang w:eastAsia="ru-RU"/>
        </w:rPr>
        <w:t>а) оценку целесообразности налоговых расходов;</w:t>
      </w:r>
    </w:p>
    <w:p w14:paraId="691995CE"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20" w:name="sub_332"/>
      <w:bookmarkEnd w:id="19"/>
      <w:r w:rsidRPr="00EB2A92">
        <w:rPr>
          <w:rFonts w:ascii="Times New Roman" w:eastAsiaTheme="minorEastAsia" w:hAnsi="Times New Roman" w:cs="Times New Roman"/>
          <w:sz w:val="24"/>
          <w:szCs w:val="24"/>
          <w:lang w:eastAsia="ru-RU"/>
        </w:rPr>
        <w:t>б) оценку результативности налоговых расходов.</w:t>
      </w:r>
    </w:p>
    <w:bookmarkEnd w:id="20"/>
    <w:p w14:paraId="1594F554"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lastRenderedPageBreak/>
        <w:t xml:space="preserve">Результаты оценки (с отражением показателей, указанных в </w:t>
      </w:r>
      <w:proofErr w:type="gramStart"/>
      <w:r w:rsidRPr="00EB2A92">
        <w:rPr>
          <w:rFonts w:ascii="Times New Roman" w:eastAsiaTheme="minorEastAsia" w:hAnsi="Times New Roman" w:cs="Times New Roman"/>
          <w:sz w:val="24"/>
          <w:szCs w:val="24"/>
          <w:lang w:eastAsia="ru-RU"/>
        </w:rPr>
        <w:t>приложении</w:t>
      </w:r>
      <w:proofErr w:type="gramEnd"/>
      <w:r w:rsidRPr="00EB2A92">
        <w:rPr>
          <w:rFonts w:ascii="Times New Roman" w:eastAsiaTheme="minorEastAsia" w:hAnsi="Times New Roman" w:cs="Times New Roman"/>
          <w:sz w:val="24"/>
          <w:szCs w:val="24"/>
          <w:lang w:eastAsia="ru-RU"/>
        </w:rPr>
        <w:t xml:space="preserve"> к настоящему Порядку) с приложением аналитической записки по проведенным расчетам и пояснения (обоснования) выводов, сделанных на основании данных расчетов, ежегодно до 1 июня направляются кураторами налоговых расходов Урмарского муниципального округа Чувашской Республики в финотдел администрации Урмарского муниципального округа.</w:t>
      </w:r>
    </w:p>
    <w:p w14:paraId="0E9443CD"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21" w:name="sub_34"/>
      <w:r w:rsidRPr="00EB2A92">
        <w:rPr>
          <w:rFonts w:ascii="Times New Roman" w:eastAsiaTheme="minorEastAsia" w:hAnsi="Times New Roman" w:cs="Times New Roman"/>
          <w:sz w:val="24"/>
          <w:szCs w:val="24"/>
          <w:lang w:eastAsia="ru-RU"/>
        </w:rPr>
        <w:t>3.4. Критериями целесообразности налоговых расходов являются:</w:t>
      </w:r>
    </w:p>
    <w:bookmarkEnd w:id="21"/>
    <w:p w14:paraId="68F9D05C"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соответствие налоговых расходов целям муниципальных программ Урмарского муниципального округа Чувашской Республики и (или) целям социально-экономического развития Урмарского муниципального округа Чувашской Республики, не относящимся к муниципальным программам Урмарского муниципального округа Чувашской Республики;</w:t>
      </w:r>
    </w:p>
    <w:p w14:paraId="52BB3ECD"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22" w:name="sub_343"/>
      <w:r w:rsidRPr="00EB2A92">
        <w:rPr>
          <w:rFonts w:ascii="Times New Roman" w:eastAsiaTheme="minorEastAsia" w:hAnsi="Times New Roman" w:cs="Times New Roman"/>
          <w:sz w:val="24"/>
          <w:szCs w:val="24"/>
          <w:lang w:eastAsia="ru-RU"/>
        </w:rPr>
        <w:t xml:space="preserve">востребованность плательщиками предоставленных льгот, </w:t>
      </w:r>
      <w:proofErr w:type="gramStart"/>
      <w:r w:rsidRPr="00EB2A92">
        <w:rPr>
          <w:rFonts w:ascii="Times New Roman" w:eastAsiaTheme="minorEastAsia" w:hAnsi="Times New Roman" w:cs="Times New Roman"/>
          <w:sz w:val="24"/>
          <w:szCs w:val="24"/>
          <w:lang w:eastAsia="ru-RU"/>
        </w:rPr>
        <w:t>которая</w:t>
      </w:r>
      <w:proofErr w:type="gramEnd"/>
      <w:r w:rsidRPr="00EB2A92">
        <w:rPr>
          <w:rFonts w:ascii="Times New Roman" w:eastAsiaTheme="minorEastAsia" w:hAnsi="Times New Roman" w:cs="Times New Roman"/>
          <w:sz w:val="24"/>
          <w:szCs w:val="24"/>
          <w:lang w:eastAsia="ru-RU"/>
        </w:rPr>
        <w:t xml:space="preserve"> характеризуется соотношением численности плательщиков, воспользовавшихся правом на льготы, и численности плательщиков, обладающих потенциальным правом на применение льготы, или общей численности плательщиков за 5-летний период.</w:t>
      </w:r>
    </w:p>
    <w:bookmarkEnd w:id="22"/>
    <w:p w14:paraId="74650F18"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При необходимости кураторами налоговых расходов могут быть установлены иные критерии целесообразности предоставления льгот для плательщиков.</w:t>
      </w:r>
    </w:p>
    <w:p w14:paraId="6400F6A4"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В целях проведения оценки востребованности плательщиками предоставленных льгот кураторами налогового расхода может быть определено минимальное значение соотношения, указанного в </w:t>
      </w:r>
      <w:hyperlink w:anchor="sub_343" w:history="1">
        <w:r w:rsidRPr="00EB2A92">
          <w:rPr>
            <w:rFonts w:ascii="Times New Roman" w:eastAsiaTheme="minorEastAsia" w:hAnsi="Times New Roman" w:cs="Times New Roman"/>
            <w:sz w:val="24"/>
            <w:szCs w:val="24"/>
            <w:lang w:eastAsia="ru-RU"/>
          </w:rPr>
          <w:t>абзаце третьем</w:t>
        </w:r>
      </w:hyperlink>
      <w:r w:rsidRPr="00EB2A92">
        <w:rPr>
          <w:rFonts w:ascii="Times New Roman" w:eastAsiaTheme="minorEastAsia" w:hAnsi="Times New Roman" w:cs="Times New Roman"/>
          <w:sz w:val="24"/>
          <w:szCs w:val="24"/>
          <w:lang w:eastAsia="ru-RU"/>
        </w:rPr>
        <w:t xml:space="preserve"> настоящего пункта, при котором льгота признается востребованной.</w:t>
      </w:r>
    </w:p>
    <w:p w14:paraId="1402D336"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23" w:name="sub_35"/>
      <w:r w:rsidRPr="00EB2A92">
        <w:rPr>
          <w:rFonts w:ascii="Times New Roman" w:eastAsiaTheme="minorEastAsia" w:hAnsi="Times New Roman" w:cs="Times New Roman"/>
          <w:sz w:val="24"/>
          <w:szCs w:val="24"/>
          <w:lang w:eastAsia="ru-RU"/>
        </w:rPr>
        <w:t xml:space="preserve">3.5. В случае несоответствия налоговых расходов хотя бы одному из критериев, указанных в </w:t>
      </w:r>
      <w:hyperlink w:anchor="sub_34" w:history="1">
        <w:r w:rsidRPr="00EB2A92">
          <w:rPr>
            <w:rFonts w:ascii="Times New Roman" w:eastAsiaTheme="minorEastAsia" w:hAnsi="Times New Roman" w:cs="Times New Roman"/>
            <w:sz w:val="24"/>
            <w:szCs w:val="24"/>
            <w:lang w:eastAsia="ru-RU"/>
          </w:rPr>
          <w:t>пункте 3.4</w:t>
        </w:r>
      </w:hyperlink>
      <w:r w:rsidRPr="00EB2A92">
        <w:rPr>
          <w:rFonts w:ascii="Times New Roman" w:eastAsiaTheme="minorEastAsia" w:hAnsi="Times New Roman" w:cs="Times New Roman"/>
          <w:sz w:val="24"/>
          <w:szCs w:val="24"/>
          <w:lang w:eastAsia="ru-RU"/>
        </w:rPr>
        <w:t xml:space="preserve"> настоящего Порядка, куратор налоговых расходов Урмарского муниципального округа Чувашской Республики представляет в финотдел администрации Урмарского муниципального округа предложения о сохранении (уточнении, отмене) льгот для плательщиков.</w:t>
      </w:r>
    </w:p>
    <w:p w14:paraId="4B6D8C18"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24" w:name="sub_36"/>
      <w:bookmarkEnd w:id="23"/>
      <w:r w:rsidRPr="00EB2A92">
        <w:rPr>
          <w:rFonts w:ascii="Times New Roman" w:eastAsiaTheme="minorEastAsia" w:hAnsi="Times New Roman" w:cs="Times New Roman"/>
          <w:sz w:val="24"/>
          <w:szCs w:val="24"/>
          <w:lang w:eastAsia="ru-RU"/>
        </w:rPr>
        <w:t xml:space="preserve">3.6. </w:t>
      </w:r>
      <w:proofErr w:type="gramStart"/>
      <w:r w:rsidRPr="00EB2A92">
        <w:rPr>
          <w:rFonts w:ascii="Times New Roman" w:eastAsiaTheme="minorEastAsia" w:hAnsi="Times New Roman" w:cs="Times New Roman"/>
          <w:sz w:val="24"/>
          <w:szCs w:val="24"/>
          <w:lang w:eastAsia="ru-RU"/>
        </w:rPr>
        <w:t>В качестве критерия результативности налоговых расходов кураторами налоговых расходов Урмарского муниципального округа Чувашской Республики используется как минимум один показатель (индикатор) достижения целей муниципальных программ Урмарского муниципального округа Чувашской Республики и (или) целей социально-экономического развития Урмарского муниципального округа Чувашской Республики, не относящихся к муниципальным программам Урмарского муниципального округа Чувашской Республики, либо иной показатель (индикатор), на значение которого оказывают влияние налоговые расходы</w:t>
      </w:r>
      <w:proofErr w:type="gramEnd"/>
      <w:r w:rsidRPr="00EB2A92">
        <w:rPr>
          <w:rFonts w:ascii="Times New Roman" w:eastAsiaTheme="minorEastAsia" w:hAnsi="Times New Roman" w:cs="Times New Roman"/>
          <w:sz w:val="24"/>
          <w:szCs w:val="24"/>
          <w:lang w:eastAsia="ru-RU"/>
        </w:rPr>
        <w:t>.</w:t>
      </w:r>
    </w:p>
    <w:bookmarkEnd w:id="24"/>
    <w:p w14:paraId="44A44784"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roofErr w:type="gramStart"/>
      <w:r w:rsidRPr="00EB2A92">
        <w:rPr>
          <w:rFonts w:ascii="Times New Roman" w:eastAsiaTheme="minorEastAsia" w:hAnsi="Times New Roman" w:cs="Times New Roman"/>
          <w:sz w:val="24"/>
          <w:szCs w:val="24"/>
          <w:lang w:eastAsia="ru-RU"/>
        </w:rPr>
        <w:t>Оценке подлежит вклад предусмотренных для плательщиков льгот в изменение значения показателя (индикатора) достижения целей муниципальных программ Урмарского муниципального округа Чувашской Республики и (или) целей социально-экономического развития Урмарского муниципального округа Чувашской Республики, не относящихся к муниципальным программам Урмарского муниципального округа Чувашской Республики, который рассчитывается как разница между значением указанного показателя (индикатора) с учетом льгот и значением указанного показателя (индикатора) без учета</w:t>
      </w:r>
      <w:proofErr w:type="gramEnd"/>
      <w:r w:rsidRPr="00EB2A92">
        <w:rPr>
          <w:rFonts w:ascii="Times New Roman" w:eastAsiaTheme="minorEastAsia" w:hAnsi="Times New Roman" w:cs="Times New Roman"/>
          <w:sz w:val="24"/>
          <w:szCs w:val="24"/>
          <w:lang w:eastAsia="ru-RU"/>
        </w:rPr>
        <w:t xml:space="preserve"> льгот.</w:t>
      </w:r>
    </w:p>
    <w:p w14:paraId="6D5861C6"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25" w:name="sub_37"/>
      <w:r w:rsidRPr="00EB2A92">
        <w:rPr>
          <w:rFonts w:ascii="Times New Roman" w:eastAsiaTheme="minorEastAsia" w:hAnsi="Times New Roman" w:cs="Times New Roman"/>
          <w:sz w:val="24"/>
          <w:szCs w:val="24"/>
          <w:lang w:eastAsia="ru-RU"/>
        </w:rPr>
        <w:t>3.7. Оценка результативности налоговых расходов Урмарского муниципального округа Чувашской Республики включает в себя оценку бюджетной эффективности налоговых расходов.</w:t>
      </w:r>
    </w:p>
    <w:p w14:paraId="72ABEC6D"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26" w:name="sub_38"/>
      <w:bookmarkEnd w:id="25"/>
      <w:r w:rsidRPr="00EB2A92">
        <w:rPr>
          <w:rFonts w:ascii="Times New Roman" w:eastAsiaTheme="minorEastAsia" w:hAnsi="Times New Roman" w:cs="Times New Roman"/>
          <w:sz w:val="24"/>
          <w:szCs w:val="24"/>
          <w:lang w:eastAsia="ru-RU"/>
        </w:rPr>
        <w:t xml:space="preserve">3.8. </w:t>
      </w:r>
      <w:proofErr w:type="gramStart"/>
      <w:r w:rsidRPr="00EB2A92">
        <w:rPr>
          <w:rFonts w:ascii="Times New Roman" w:eastAsiaTheme="minorEastAsia" w:hAnsi="Times New Roman" w:cs="Times New Roman"/>
          <w:sz w:val="24"/>
          <w:szCs w:val="24"/>
          <w:lang w:eastAsia="ru-RU"/>
        </w:rPr>
        <w:t>В целях проведения оценки бюджетной эффективности налоговых расходов кураторами налоговых расходов Урмарского муниципального округа Чувашской Республики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Урмарского муниципального округа Чувашской Республики и (или) целей социально-экономического развития Урмарского муниципального округа Чувашской Республики, не относящихся к муниципальным программам Урмарского муниципального округа Чувашской Республики (далее - сравнительный анализ), а</w:t>
      </w:r>
      <w:proofErr w:type="gramEnd"/>
      <w:r w:rsidRPr="00EB2A92">
        <w:rPr>
          <w:rFonts w:ascii="Times New Roman" w:eastAsiaTheme="minorEastAsia" w:hAnsi="Times New Roman" w:cs="Times New Roman"/>
          <w:sz w:val="24"/>
          <w:szCs w:val="24"/>
          <w:lang w:eastAsia="ru-RU"/>
        </w:rPr>
        <w:t xml:space="preserve"> также оценка совокупного бюджетного эффекта (самоокупаемости) стимулирующих налоговых расходов.</w:t>
      </w:r>
    </w:p>
    <w:p w14:paraId="489A0968"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27" w:name="sub_39"/>
      <w:bookmarkEnd w:id="26"/>
      <w:r w:rsidRPr="00EB2A92">
        <w:rPr>
          <w:rFonts w:ascii="Times New Roman" w:eastAsiaTheme="minorEastAsia" w:hAnsi="Times New Roman" w:cs="Times New Roman"/>
          <w:sz w:val="24"/>
          <w:szCs w:val="24"/>
          <w:lang w:eastAsia="ru-RU"/>
        </w:rPr>
        <w:t xml:space="preserve">3.9. </w:t>
      </w:r>
      <w:proofErr w:type="gramStart"/>
      <w:r w:rsidRPr="00EB2A92">
        <w:rPr>
          <w:rFonts w:ascii="Times New Roman" w:eastAsiaTheme="minorEastAsia" w:hAnsi="Times New Roman" w:cs="Times New Roman"/>
          <w:sz w:val="24"/>
          <w:szCs w:val="24"/>
          <w:lang w:eastAsia="ru-RU"/>
        </w:rPr>
        <w:t xml:space="preserve">Сравнительный анализ включает в себя сравнение объемов расходов бюджета </w:t>
      </w:r>
      <w:r w:rsidRPr="00EB2A92">
        <w:rPr>
          <w:rFonts w:ascii="Times New Roman" w:eastAsiaTheme="minorEastAsia" w:hAnsi="Times New Roman" w:cs="Times New Roman"/>
          <w:sz w:val="24"/>
          <w:szCs w:val="24"/>
          <w:lang w:eastAsia="ru-RU"/>
        </w:rPr>
        <w:lastRenderedPageBreak/>
        <w:t>Урмарского муниципального округа Чувашской Республики в случае применения альтернативных механизмов достижения целей муниципальной программы Урмарского муниципального округа Чувашской Республики и (или) целей социально-экономического развития Урмарского муниципального округа Чувашской Республики, не относящихся к муниципальным программам Урмарского муниципального округа Чувашской Республики, и объемов предоставленных льгот посредством определения кураторами налоговых расходов Урмарского муниципального округа</w:t>
      </w:r>
      <w:proofErr w:type="gramEnd"/>
      <w:r w:rsidRPr="00EB2A92">
        <w:rPr>
          <w:rFonts w:ascii="Times New Roman" w:eastAsiaTheme="minorEastAsia" w:hAnsi="Times New Roman" w:cs="Times New Roman"/>
          <w:sz w:val="24"/>
          <w:szCs w:val="24"/>
          <w:lang w:eastAsia="ru-RU"/>
        </w:rPr>
        <w:t xml:space="preserve"> </w:t>
      </w:r>
      <w:proofErr w:type="gramStart"/>
      <w:r w:rsidRPr="00EB2A92">
        <w:rPr>
          <w:rFonts w:ascii="Times New Roman" w:eastAsiaTheme="minorEastAsia" w:hAnsi="Times New Roman" w:cs="Times New Roman"/>
          <w:sz w:val="24"/>
          <w:szCs w:val="24"/>
          <w:lang w:eastAsia="ru-RU"/>
        </w:rPr>
        <w:t>Чувашской Республики прироста значения показателя (индикатора) достижения целей муниципальной программы Урмарского муниципального округа Чувашской Республики и (или) целей социально-экономического развития Урмарского муниципального округа Чувашской Республики, не относящихся к муниципальным программам Урмарского муниципального округа Чувашской Республики, на 1 рубль налоговых расходов Урмарского муниципального округа Чувашской Республики и на 1 рубль расходов бюджета Урмарского муниципального округа Чувашской Республики для достижения того же</w:t>
      </w:r>
      <w:proofErr w:type="gramEnd"/>
      <w:r w:rsidRPr="00EB2A92">
        <w:rPr>
          <w:rFonts w:ascii="Times New Roman" w:eastAsiaTheme="minorEastAsia" w:hAnsi="Times New Roman" w:cs="Times New Roman"/>
          <w:sz w:val="24"/>
          <w:szCs w:val="24"/>
          <w:lang w:eastAsia="ru-RU"/>
        </w:rPr>
        <w:t xml:space="preserve"> значения показателя (индикатора) в </w:t>
      </w:r>
      <w:proofErr w:type="gramStart"/>
      <w:r w:rsidRPr="00EB2A92">
        <w:rPr>
          <w:rFonts w:ascii="Times New Roman" w:eastAsiaTheme="minorEastAsia" w:hAnsi="Times New Roman" w:cs="Times New Roman"/>
          <w:sz w:val="24"/>
          <w:szCs w:val="24"/>
          <w:lang w:eastAsia="ru-RU"/>
        </w:rPr>
        <w:t>случае</w:t>
      </w:r>
      <w:proofErr w:type="gramEnd"/>
      <w:r w:rsidRPr="00EB2A92">
        <w:rPr>
          <w:rFonts w:ascii="Times New Roman" w:eastAsiaTheme="minorEastAsia" w:hAnsi="Times New Roman" w:cs="Times New Roman"/>
          <w:sz w:val="24"/>
          <w:szCs w:val="24"/>
          <w:lang w:eastAsia="ru-RU"/>
        </w:rPr>
        <w:t xml:space="preserve"> применения альтернативных механизмов.</w:t>
      </w:r>
    </w:p>
    <w:bookmarkEnd w:id="27"/>
    <w:p w14:paraId="5867C5B4"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В качестве альтернативных механизмов достижения целей муниципальной программы Урмарского муниципального округа Чувашской Республики и (или) целей социально-экономического развития Урмарского муниципального округа Чувашской Республики, не относящихся к муниципальным программам Урмарского муниципального округа Чувашской Республики, учитываются:</w:t>
      </w:r>
    </w:p>
    <w:p w14:paraId="20186BF3"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28" w:name="sub_391"/>
      <w:r w:rsidRPr="00EB2A92">
        <w:rPr>
          <w:rFonts w:ascii="Times New Roman" w:eastAsiaTheme="minorEastAsia" w:hAnsi="Times New Roman" w:cs="Times New Roman"/>
          <w:sz w:val="24"/>
          <w:szCs w:val="24"/>
          <w:lang w:eastAsia="ru-RU"/>
        </w:rPr>
        <w:t>а) субсидии или иные формы непосредственной финансовой поддержки плательщиков, имеющих право на льготы, предоставляемые за счет средств бюджета Урмарского муниципального округа Чувашской Республики;</w:t>
      </w:r>
    </w:p>
    <w:p w14:paraId="63F20FC8"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29" w:name="sub_392"/>
      <w:bookmarkEnd w:id="28"/>
      <w:r w:rsidRPr="00EB2A92">
        <w:rPr>
          <w:rFonts w:ascii="Times New Roman" w:eastAsiaTheme="minorEastAsia" w:hAnsi="Times New Roman" w:cs="Times New Roman"/>
          <w:sz w:val="24"/>
          <w:szCs w:val="24"/>
          <w:lang w:eastAsia="ru-RU"/>
        </w:rPr>
        <w:t>б) предоставление муниципальных гарантий Урмарского муниципального округа Чувашской Республики по обязательствам плательщиков, имеющих право на льготы;</w:t>
      </w:r>
    </w:p>
    <w:p w14:paraId="585468EF"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30" w:name="sub_393"/>
      <w:bookmarkEnd w:id="29"/>
      <w:r w:rsidRPr="00EB2A92">
        <w:rPr>
          <w:rFonts w:ascii="Times New Roman" w:eastAsiaTheme="minorEastAsia" w:hAnsi="Times New Roman" w:cs="Times New Roman"/>
          <w:sz w:val="24"/>
          <w:szCs w:val="24"/>
          <w:lang w:eastAsia="ru-RU"/>
        </w:rPr>
        <w:t>в) 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14:paraId="394A8DA3"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31" w:name="sub_310"/>
      <w:bookmarkEnd w:id="30"/>
      <w:r w:rsidRPr="00EB2A92">
        <w:rPr>
          <w:rFonts w:ascii="Times New Roman" w:eastAsiaTheme="minorEastAsia" w:hAnsi="Times New Roman" w:cs="Times New Roman"/>
          <w:sz w:val="24"/>
          <w:szCs w:val="24"/>
          <w:lang w:eastAsia="ru-RU"/>
        </w:rPr>
        <w:t>3.10. Оценку результативности налоговых расходов Урмарского муниципального округа Чувашской Республики допускается не проводить в отношении технических налоговых расходов Урмарского муниципального округа Чувашской Республики.</w:t>
      </w:r>
    </w:p>
    <w:p w14:paraId="7C2886DE"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32" w:name="sub_3011"/>
      <w:bookmarkEnd w:id="31"/>
      <w:r w:rsidRPr="00EB2A92">
        <w:rPr>
          <w:rFonts w:ascii="Times New Roman" w:eastAsiaTheme="minorEastAsia" w:hAnsi="Times New Roman" w:cs="Times New Roman"/>
          <w:sz w:val="24"/>
          <w:szCs w:val="24"/>
          <w:lang w:eastAsia="ru-RU"/>
        </w:rPr>
        <w:t xml:space="preserve">3.11. В целях оценки бюджетной эффективности стимулирующих налоговых расходов одновременно со сравнительным анализом кураторами налоговых расходов Урмарского муниципального округа Чувашской Республики рассчитывается оценка совокупного бюджетного эффекта (самоокупаемости) указанных налоговых расходов в соответствии с </w:t>
      </w:r>
      <w:hyperlink w:anchor="sub_3012" w:history="1">
        <w:r w:rsidRPr="00EB2A92">
          <w:rPr>
            <w:rFonts w:ascii="Times New Roman" w:eastAsiaTheme="minorEastAsia" w:hAnsi="Times New Roman" w:cs="Times New Roman"/>
            <w:sz w:val="24"/>
            <w:szCs w:val="24"/>
            <w:lang w:eastAsia="ru-RU"/>
          </w:rPr>
          <w:t>пунктом 3.12</w:t>
        </w:r>
      </w:hyperlink>
      <w:r w:rsidRPr="00EB2A92">
        <w:rPr>
          <w:rFonts w:ascii="Times New Roman" w:eastAsiaTheme="minorEastAsia" w:hAnsi="Times New Roman" w:cs="Times New Roman"/>
          <w:sz w:val="24"/>
          <w:szCs w:val="24"/>
          <w:lang w:eastAsia="ru-RU"/>
        </w:rPr>
        <w:t xml:space="preserve"> настоящего Порядка. Значение оценки совокупного бюджетного эффекта (самоокупаемости) стимулирующих налоговых расходов является одним из критериев результативности налоговых расходов.</w:t>
      </w:r>
    </w:p>
    <w:bookmarkEnd w:id="32"/>
    <w:p w14:paraId="39CAFEFD"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Оценка совокупного бюджетного эффекта (самоокупаемости) стимулирующих налоговых расходов определяется кураторами налоговых расходов Урмарского муниципального округа Чувашской Республики отдельно по каждому налоговому расходу. В случае если для отдельных категорий плательщиков, имеющих право на льготы, предоставлены льготы по нескольким видам налогов, оценка совокупного бюджетного эффекта (самоокупаемости) налоговых расходов определяется в целом по указанной категории плательщиков.</w:t>
      </w:r>
    </w:p>
    <w:p w14:paraId="3BA511FE"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33" w:name="sub_3012"/>
      <w:r w:rsidRPr="00EB2A92">
        <w:rPr>
          <w:rFonts w:ascii="Times New Roman" w:eastAsiaTheme="minorEastAsia" w:hAnsi="Times New Roman" w:cs="Times New Roman"/>
          <w:sz w:val="24"/>
          <w:szCs w:val="24"/>
          <w:lang w:eastAsia="ru-RU"/>
        </w:rPr>
        <w:t>3.12. Оценка совокупного бюджетного эффекта (самоокупаемости) стимулирующих налоговых расходов определяется за период с начала действия для плательщиков соответствующих льгот или за 5 отчетных лет, а в случае, если указанные льготы действуют более 6 лет, - на день проведения оценки эффективности налогового расхода (Е) по следующей формуле:</w:t>
      </w:r>
    </w:p>
    <w:bookmarkEnd w:id="33"/>
    <w:p w14:paraId="46B00E32"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6B1D7498" w14:textId="05BE2092" w:rsidR="00EB2A92" w:rsidRPr="00EB2A92" w:rsidRDefault="00EB2A92" w:rsidP="00EB2A92">
      <w:pPr>
        <w:widowControl w:val="0"/>
        <w:autoSpaceDE w:val="0"/>
        <w:autoSpaceDN w:val="0"/>
        <w:adjustRightInd w:val="0"/>
        <w:spacing w:after="0" w:line="240" w:lineRule="auto"/>
        <w:ind w:firstLine="698"/>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noProof/>
          <w:sz w:val="24"/>
          <w:szCs w:val="24"/>
          <w:lang w:eastAsia="ru-RU"/>
        </w:rPr>
        <w:drawing>
          <wp:inline distT="0" distB="0" distL="0" distR="0" wp14:anchorId="354BEF06" wp14:editId="5F16B8D8">
            <wp:extent cx="2200275" cy="685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0275" cy="685800"/>
                    </a:xfrm>
                    <a:prstGeom prst="rect">
                      <a:avLst/>
                    </a:prstGeom>
                    <a:noFill/>
                    <a:ln>
                      <a:noFill/>
                    </a:ln>
                  </pic:spPr>
                </pic:pic>
              </a:graphicData>
            </a:graphic>
          </wp:inline>
        </w:drawing>
      </w:r>
      <w:r w:rsidRPr="00EB2A92">
        <w:rPr>
          <w:rFonts w:ascii="Times New Roman" w:eastAsiaTheme="minorEastAsia" w:hAnsi="Times New Roman" w:cs="Times New Roman"/>
          <w:sz w:val="24"/>
          <w:szCs w:val="24"/>
          <w:lang w:eastAsia="ru-RU"/>
        </w:rPr>
        <w:t>,</w:t>
      </w:r>
    </w:p>
    <w:p w14:paraId="640EE2A7"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2A1A0F30"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где:</w:t>
      </w:r>
    </w:p>
    <w:p w14:paraId="44C57B34"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i/>
          <w:iCs/>
          <w:sz w:val="24"/>
          <w:szCs w:val="24"/>
          <w:lang w:eastAsia="ru-RU"/>
        </w:rPr>
        <w:t>E</w:t>
      </w:r>
      <w:r w:rsidRPr="00EB2A92">
        <w:rPr>
          <w:rFonts w:ascii="Times New Roman" w:eastAsiaTheme="minorEastAsia" w:hAnsi="Times New Roman" w:cs="Times New Roman"/>
          <w:sz w:val="24"/>
          <w:szCs w:val="24"/>
          <w:lang w:eastAsia="ru-RU"/>
        </w:rPr>
        <w:t xml:space="preserve"> - оценка совокупного бюджетного эффекта (самоокупаемости) стимулирующих налоговых расходов;</w:t>
      </w:r>
    </w:p>
    <w:p w14:paraId="671460C4" w14:textId="4E187FF2"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noProof/>
          <w:sz w:val="24"/>
          <w:szCs w:val="24"/>
          <w:lang w:eastAsia="ru-RU"/>
        </w:rPr>
        <w:drawing>
          <wp:inline distT="0" distB="0" distL="0" distR="0" wp14:anchorId="3D1D87B4" wp14:editId="76023782">
            <wp:extent cx="11430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EB2A92">
        <w:rPr>
          <w:rFonts w:ascii="Times New Roman" w:eastAsiaTheme="minorEastAsia" w:hAnsi="Times New Roman" w:cs="Times New Roman"/>
          <w:sz w:val="24"/>
          <w:szCs w:val="24"/>
          <w:lang w:eastAsia="ru-RU"/>
        </w:rPr>
        <w:t xml:space="preserve"> - знак суммирования;</w:t>
      </w:r>
    </w:p>
    <w:p w14:paraId="13D1281B"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i/>
          <w:iCs/>
          <w:sz w:val="24"/>
          <w:szCs w:val="24"/>
          <w:lang w:eastAsia="ru-RU"/>
        </w:rPr>
        <w:t>i</w:t>
      </w:r>
      <w:r w:rsidRPr="00EB2A92">
        <w:rPr>
          <w:rFonts w:ascii="Times New Roman" w:eastAsiaTheme="minorEastAsia" w:hAnsi="Times New Roman" w:cs="Times New Roman"/>
          <w:sz w:val="24"/>
          <w:szCs w:val="24"/>
          <w:lang w:eastAsia="ru-RU"/>
        </w:rPr>
        <w:t xml:space="preserve"> - порядковый номер i-</w:t>
      </w:r>
      <w:proofErr w:type="spellStart"/>
      <w:r w:rsidRPr="00EB2A92">
        <w:rPr>
          <w:rFonts w:ascii="Times New Roman" w:eastAsiaTheme="minorEastAsia" w:hAnsi="Times New Roman" w:cs="Times New Roman"/>
          <w:sz w:val="24"/>
          <w:szCs w:val="24"/>
          <w:lang w:eastAsia="ru-RU"/>
        </w:rPr>
        <w:t>го</w:t>
      </w:r>
      <w:proofErr w:type="spellEnd"/>
      <w:r w:rsidRPr="00EB2A92">
        <w:rPr>
          <w:rFonts w:ascii="Times New Roman" w:eastAsiaTheme="minorEastAsia" w:hAnsi="Times New Roman" w:cs="Times New Roman"/>
          <w:sz w:val="24"/>
          <w:szCs w:val="24"/>
          <w:lang w:eastAsia="ru-RU"/>
        </w:rPr>
        <w:t xml:space="preserve"> года, имеющий значение от 1 до 5;</w:t>
      </w:r>
    </w:p>
    <w:p w14:paraId="59FC52AC"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i/>
          <w:iCs/>
          <w:sz w:val="24"/>
          <w:szCs w:val="24"/>
          <w:lang w:eastAsia="ru-RU"/>
        </w:rPr>
        <w:t>m</w:t>
      </w:r>
      <w:r w:rsidRPr="00EB2A92">
        <w:rPr>
          <w:rFonts w:ascii="Times New Roman" w:eastAsiaTheme="minorEastAsia" w:hAnsi="Times New Roman" w:cs="Times New Roman"/>
          <w:sz w:val="24"/>
          <w:szCs w:val="24"/>
          <w:vertAlign w:val="subscript"/>
          <w:lang w:eastAsia="ru-RU"/>
        </w:rPr>
        <w:t> i</w:t>
      </w:r>
      <w:r w:rsidRPr="00EB2A92">
        <w:rPr>
          <w:rFonts w:ascii="Times New Roman" w:eastAsiaTheme="minorEastAsia" w:hAnsi="Times New Roman" w:cs="Times New Roman"/>
          <w:sz w:val="24"/>
          <w:szCs w:val="24"/>
          <w:lang w:eastAsia="ru-RU"/>
        </w:rPr>
        <w:t xml:space="preserve"> - количество плательщиков, воспользовавшихся льготой в i-м году;</w:t>
      </w:r>
    </w:p>
    <w:p w14:paraId="3FFC7989"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i/>
          <w:iCs/>
          <w:sz w:val="24"/>
          <w:szCs w:val="24"/>
          <w:lang w:eastAsia="ru-RU"/>
        </w:rPr>
        <w:t>j</w:t>
      </w:r>
      <w:r w:rsidRPr="00EB2A92">
        <w:rPr>
          <w:rFonts w:ascii="Times New Roman" w:eastAsiaTheme="minorEastAsia" w:hAnsi="Times New Roman" w:cs="Times New Roman"/>
          <w:sz w:val="24"/>
          <w:szCs w:val="24"/>
          <w:lang w:eastAsia="ru-RU"/>
        </w:rPr>
        <w:t xml:space="preserve"> - порядковый номер плательщика, имеющий значение от 1 до </w:t>
      </w:r>
      <w:r w:rsidRPr="00EB2A92">
        <w:rPr>
          <w:rFonts w:ascii="Times New Roman" w:eastAsiaTheme="minorEastAsia" w:hAnsi="Times New Roman" w:cs="Times New Roman"/>
          <w:i/>
          <w:iCs/>
          <w:sz w:val="24"/>
          <w:szCs w:val="24"/>
          <w:lang w:eastAsia="ru-RU"/>
        </w:rPr>
        <w:t>m</w:t>
      </w:r>
      <w:r w:rsidRPr="00EB2A92">
        <w:rPr>
          <w:rFonts w:ascii="Times New Roman" w:eastAsiaTheme="minorEastAsia" w:hAnsi="Times New Roman" w:cs="Times New Roman"/>
          <w:sz w:val="24"/>
          <w:szCs w:val="24"/>
          <w:vertAlign w:val="subscript"/>
          <w:lang w:eastAsia="ru-RU"/>
        </w:rPr>
        <w:t> i</w:t>
      </w:r>
      <w:r w:rsidRPr="00EB2A92">
        <w:rPr>
          <w:rFonts w:ascii="Times New Roman" w:eastAsiaTheme="minorEastAsia" w:hAnsi="Times New Roman" w:cs="Times New Roman"/>
          <w:sz w:val="24"/>
          <w:szCs w:val="24"/>
          <w:lang w:eastAsia="ru-RU"/>
        </w:rPr>
        <w:t>;</w:t>
      </w:r>
    </w:p>
    <w:p w14:paraId="53CF4992"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i/>
          <w:iCs/>
          <w:sz w:val="24"/>
          <w:szCs w:val="24"/>
          <w:lang w:eastAsia="ru-RU"/>
        </w:rPr>
        <w:t>N</w:t>
      </w:r>
      <w:r w:rsidRPr="00EB2A92">
        <w:rPr>
          <w:rFonts w:ascii="Times New Roman" w:eastAsiaTheme="minorEastAsia" w:hAnsi="Times New Roman" w:cs="Times New Roman"/>
          <w:sz w:val="24"/>
          <w:szCs w:val="24"/>
          <w:vertAlign w:val="subscript"/>
          <w:lang w:eastAsia="ru-RU"/>
        </w:rPr>
        <w:t> </w:t>
      </w:r>
      <w:proofErr w:type="spellStart"/>
      <w:r w:rsidRPr="00EB2A92">
        <w:rPr>
          <w:rFonts w:ascii="Times New Roman" w:eastAsiaTheme="minorEastAsia" w:hAnsi="Times New Roman" w:cs="Times New Roman"/>
          <w:sz w:val="24"/>
          <w:szCs w:val="24"/>
          <w:vertAlign w:val="subscript"/>
          <w:lang w:eastAsia="ru-RU"/>
        </w:rPr>
        <w:t>ij</w:t>
      </w:r>
      <w:proofErr w:type="spellEnd"/>
      <w:r w:rsidRPr="00EB2A92">
        <w:rPr>
          <w:rFonts w:ascii="Times New Roman" w:eastAsiaTheme="minorEastAsia" w:hAnsi="Times New Roman" w:cs="Times New Roman"/>
          <w:sz w:val="24"/>
          <w:szCs w:val="24"/>
          <w:lang w:eastAsia="ru-RU"/>
        </w:rPr>
        <w:t xml:space="preserve"> - объем налогов, задекларированных для уплаты в бюджет Урмарского муниципального округа Чувашской Республики j-м плательщиком в i-м году.</w:t>
      </w:r>
    </w:p>
    <w:p w14:paraId="524646D8"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В случае если на день проведения оценки совокупного бюджетного эффекта (самоокупаемости) стимулирующих налоговых расходов для плательщиков, имеющих право на льготы, льготы действуют менее 6 лет, объемы налогов, подлежащих уплате в бюджет Урмарского муниципального округа Чувашской Республики, оцениваются (прогнозируются) по данным кураторов налоговых расходов Урмарского муниципального округа Чувашской Республики;</w:t>
      </w:r>
    </w:p>
    <w:p w14:paraId="6D18C061"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roofErr w:type="gramStart"/>
      <w:r w:rsidRPr="00EB2A92">
        <w:rPr>
          <w:rFonts w:ascii="Times New Roman" w:eastAsiaTheme="minorEastAsia" w:hAnsi="Times New Roman" w:cs="Times New Roman"/>
          <w:i/>
          <w:iCs/>
          <w:sz w:val="24"/>
          <w:szCs w:val="24"/>
          <w:lang w:eastAsia="ru-RU"/>
        </w:rPr>
        <w:t>B</w:t>
      </w:r>
      <w:r w:rsidRPr="00EB2A92">
        <w:rPr>
          <w:rFonts w:ascii="Times New Roman" w:eastAsiaTheme="minorEastAsia" w:hAnsi="Times New Roman" w:cs="Times New Roman"/>
          <w:sz w:val="24"/>
          <w:szCs w:val="24"/>
          <w:vertAlign w:val="subscript"/>
          <w:lang w:eastAsia="ru-RU"/>
        </w:rPr>
        <w:t> </w:t>
      </w:r>
      <w:proofErr w:type="spellStart"/>
      <w:r w:rsidRPr="00EB2A92">
        <w:rPr>
          <w:rFonts w:ascii="Times New Roman" w:eastAsiaTheme="minorEastAsia" w:hAnsi="Times New Roman" w:cs="Times New Roman"/>
          <w:sz w:val="24"/>
          <w:szCs w:val="24"/>
          <w:vertAlign w:val="subscript"/>
          <w:lang w:eastAsia="ru-RU"/>
        </w:rPr>
        <w:t>oj</w:t>
      </w:r>
      <w:proofErr w:type="spellEnd"/>
      <w:r w:rsidRPr="00EB2A92">
        <w:rPr>
          <w:rFonts w:ascii="Times New Roman" w:eastAsiaTheme="minorEastAsia" w:hAnsi="Times New Roman" w:cs="Times New Roman"/>
          <w:sz w:val="24"/>
          <w:szCs w:val="24"/>
          <w:lang w:eastAsia="ru-RU"/>
        </w:rPr>
        <w:t xml:space="preserve"> - базовый объем налогов, задекларированных для уплаты в бюджет Урмарского муниципального округа Чувашской Республики j-м плательщиком в базовом году;</w:t>
      </w:r>
      <w:proofErr w:type="gramEnd"/>
    </w:p>
    <w:p w14:paraId="6999495D"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i/>
          <w:iCs/>
          <w:sz w:val="24"/>
          <w:szCs w:val="24"/>
          <w:lang w:eastAsia="ru-RU"/>
        </w:rPr>
        <w:t>g</w:t>
      </w:r>
      <w:r w:rsidRPr="00EB2A92">
        <w:rPr>
          <w:rFonts w:ascii="Times New Roman" w:eastAsiaTheme="minorEastAsia" w:hAnsi="Times New Roman" w:cs="Times New Roman"/>
          <w:sz w:val="24"/>
          <w:szCs w:val="24"/>
          <w:vertAlign w:val="subscript"/>
          <w:lang w:eastAsia="ru-RU"/>
        </w:rPr>
        <w:t> i</w:t>
      </w:r>
      <w:r w:rsidRPr="00EB2A92">
        <w:rPr>
          <w:rFonts w:ascii="Times New Roman" w:eastAsiaTheme="minorEastAsia" w:hAnsi="Times New Roman" w:cs="Times New Roman"/>
          <w:sz w:val="24"/>
          <w:szCs w:val="24"/>
          <w:lang w:eastAsia="ru-RU"/>
        </w:rPr>
        <w:t xml:space="preserve"> - номинальный темп прироста налоговых доходов бюджета Урмарского муниципального округа Чувашской Республики в i-м году по отношению к показателям базового года.</w:t>
      </w:r>
    </w:p>
    <w:p w14:paraId="38A06601"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i/>
          <w:iCs/>
          <w:sz w:val="24"/>
          <w:szCs w:val="24"/>
          <w:lang w:eastAsia="ru-RU"/>
        </w:rPr>
        <w:t>r</w:t>
      </w:r>
      <w:r w:rsidRPr="00EB2A92">
        <w:rPr>
          <w:rFonts w:ascii="Times New Roman" w:eastAsiaTheme="minorEastAsia" w:hAnsi="Times New Roman" w:cs="Times New Roman"/>
          <w:sz w:val="24"/>
          <w:szCs w:val="24"/>
          <w:lang w:eastAsia="ru-RU"/>
        </w:rPr>
        <w:t xml:space="preserve"> - расчетная стоимость среднесрочных рыночных заимствований Урмарского муниципального округа Чувашской Республики, рассчитываемая по формуле:</w:t>
      </w:r>
    </w:p>
    <w:p w14:paraId="7C75F972"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54EF7663" w14:textId="77777777" w:rsidR="00EB2A92" w:rsidRPr="00EB2A92" w:rsidRDefault="00EB2A92" w:rsidP="00EB2A92">
      <w:pPr>
        <w:widowControl w:val="0"/>
        <w:autoSpaceDE w:val="0"/>
        <w:autoSpaceDN w:val="0"/>
        <w:adjustRightInd w:val="0"/>
        <w:spacing w:after="0" w:line="240" w:lineRule="auto"/>
        <w:ind w:firstLine="698"/>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i/>
          <w:iCs/>
          <w:sz w:val="24"/>
          <w:szCs w:val="24"/>
          <w:lang w:eastAsia="ru-RU"/>
        </w:rPr>
        <w:t>r</w:t>
      </w:r>
      <w:r w:rsidRPr="00EB2A92">
        <w:rPr>
          <w:rFonts w:ascii="Times New Roman" w:eastAsiaTheme="minorEastAsia" w:hAnsi="Times New Roman" w:cs="Times New Roman"/>
          <w:sz w:val="24"/>
          <w:szCs w:val="24"/>
          <w:lang w:eastAsia="ru-RU"/>
        </w:rPr>
        <w:t>=</w:t>
      </w:r>
      <w:r w:rsidRPr="00EB2A92">
        <w:rPr>
          <w:rFonts w:ascii="Times New Roman" w:eastAsiaTheme="minorEastAsia" w:hAnsi="Times New Roman" w:cs="Times New Roman"/>
          <w:i/>
          <w:iCs/>
          <w:sz w:val="24"/>
          <w:szCs w:val="24"/>
          <w:lang w:eastAsia="ru-RU"/>
        </w:rPr>
        <w:t>i</w:t>
      </w:r>
      <w:r w:rsidRPr="00EB2A92">
        <w:rPr>
          <w:rFonts w:ascii="Times New Roman" w:eastAsiaTheme="minorEastAsia" w:hAnsi="Times New Roman" w:cs="Times New Roman"/>
          <w:sz w:val="24"/>
          <w:szCs w:val="24"/>
          <w:vertAlign w:val="subscript"/>
          <w:lang w:eastAsia="ru-RU"/>
        </w:rPr>
        <w:t> </w:t>
      </w:r>
      <w:proofErr w:type="spellStart"/>
      <w:r w:rsidRPr="00EB2A92">
        <w:rPr>
          <w:rFonts w:ascii="Times New Roman" w:eastAsiaTheme="minorEastAsia" w:hAnsi="Times New Roman" w:cs="Times New Roman"/>
          <w:sz w:val="24"/>
          <w:szCs w:val="24"/>
          <w:vertAlign w:val="subscript"/>
          <w:lang w:eastAsia="ru-RU"/>
        </w:rPr>
        <w:t>инф</w:t>
      </w:r>
      <w:r w:rsidRPr="00EB2A92">
        <w:rPr>
          <w:rFonts w:ascii="Times New Roman" w:eastAsiaTheme="minorEastAsia" w:hAnsi="Times New Roman" w:cs="Times New Roman"/>
          <w:sz w:val="24"/>
          <w:szCs w:val="24"/>
          <w:lang w:eastAsia="ru-RU"/>
        </w:rPr>
        <w:t>+</w:t>
      </w:r>
      <w:r w:rsidRPr="00EB2A92">
        <w:rPr>
          <w:rFonts w:ascii="Times New Roman" w:eastAsiaTheme="minorEastAsia" w:hAnsi="Times New Roman" w:cs="Times New Roman"/>
          <w:i/>
          <w:iCs/>
          <w:sz w:val="24"/>
          <w:szCs w:val="24"/>
          <w:lang w:eastAsia="ru-RU"/>
        </w:rPr>
        <w:t>p</w:t>
      </w:r>
      <w:r w:rsidRPr="00EB2A92">
        <w:rPr>
          <w:rFonts w:ascii="Times New Roman" w:eastAsiaTheme="minorEastAsia" w:hAnsi="Times New Roman" w:cs="Times New Roman"/>
          <w:sz w:val="24"/>
          <w:szCs w:val="24"/>
          <w:lang w:eastAsia="ru-RU"/>
        </w:rPr>
        <w:t>+</w:t>
      </w:r>
      <w:r w:rsidRPr="00EB2A92">
        <w:rPr>
          <w:rFonts w:ascii="Times New Roman" w:eastAsiaTheme="minorEastAsia" w:hAnsi="Times New Roman" w:cs="Times New Roman"/>
          <w:i/>
          <w:iCs/>
          <w:sz w:val="24"/>
          <w:szCs w:val="24"/>
          <w:lang w:eastAsia="ru-RU"/>
        </w:rPr>
        <w:t>c</w:t>
      </w:r>
      <w:proofErr w:type="spellEnd"/>
      <w:r w:rsidRPr="00EB2A92">
        <w:rPr>
          <w:rFonts w:ascii="Times New Roman" w:eastAsiaTheme="minorEastAsia" w:hAnsi="Times New Roman" w:cs="Times New Roman"/>
          <w:sz w:val="24"/>
          <w:szCs w:val="24"/>
          <w:lang w:eastAsia="ru-RU"/>
        </w:rPr>
        <w:t>,</w:t>
      </w:r>
    </w:p>
    <w:p w14:paraId="019D8411"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12E03A53"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где:</w:t>
      </w:r>
    </w:p>
    <w:p w14:paraId="3F2A33D5"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i/>
          <w:iCs/>
          <w:sz w:val="24"/>
          <w:szCs w:val="24"/>
          <w:lang w:eastAsia="ru-RU"/>
        </w:rPr>
        <w:t>i</w:t>
      </w:r>
      <w:r w:rsidRPr="00EB2A92">
        <w:rPr>
          <w:rFonts w:ascii="Times New Roman" w:eastAsiaTheme="minorEastAsia" w:hAnsi="Times New Roman" w:cs="Times New Roman"/>
          <w:sz w:val="24"/>
          <w:szCs w:val="24"/>
          <w:vertAlign w:val="subscript"/>
          <w:lang w:eastAsia="ru-RU"/>
        </w:rPr>
        <w:t> инф</w:t>
      </w:r>
      <w:r w:rsidRPr="00EB2A92">
        <w:rPr>
          <w:rFonts w:ascii="Times New Roman" w:eastAsiaTheme="minorEastAsia" w:hAnsi="Times New Roman" w:cs="Times New Roman"/>
          <w:sz w:val="24"/>
          <w:szCs w:val="24"/>
          <w:lang w:eastAsia="ru-RU"/>
        </w:rPr>
        <w:t xml:space="preserve"> - целевой уровень инфляции (4 процента);</w:t>
      </w:r>
    </w:p>
    <w:p w14:paraId="511341C4"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roofErr w:type="gramStart"/>
      <w:r w:rsidRPr="00EB2A92">
        <w:rPr>
          <w:rFonts w:ascii="Times New Roman" w:eastAsiaTheme="minorEastAsia" w:hAnsi="Times New Roman" w:cs="Times New Roman"/>
          <w:sz w:val="24"/>
          <w:szCs w:val="24"/>
          <w:lang w:eastAsia="ru-RU"/>
        </w:rPr>
        <w:t>р</w:t>
      </w:r>
      <w:proofErr w:type="gramEnd"/>
      <w:r w:rsidRPr="00EB2A92">
        <w:rPr>
          <w:rFonts w:ascii="Times New Roman" w:eastAsiaTheme="minorEastAsia" w:hAnsi="Times New Roman" w:cs="Times New Roman"/>
          <w:sz w:val="24"/>
          <w:szCs w:val="24"/>
          <w:lang w:eastAsia="ru-RU"/>
        </w:rPr>
        <w:t xml:space="preserve"> - реальная процентная ставка, определяемая на уровне 2,5 процента;</w:t>
      </w:r>
    </w:p>
    <w:p w14:paraId="6ACED404"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с - кредитная премия за риск, рассчитываемая для целей настоящего документа в зависимости от отношения муниципального долга Урмарского муниципального округа Чувашской Республики по состоянию на 1 января текущего финансового года к доходам (без учета безвозмездных поступлений) за отчетный период:</w:t>
      </w:r>
    </w:p>
    <w:p w14:paraId="1BA8992A"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при отношении менее 50 процентов, кредитная премия за риск принимается </w:t>
      </w:r>
      <w:proofErr w:type="gramStart"/>
      <w:r w:rsidRPr="00EB2A92">
        <w:rPr>
          <w:rFonts w:ascii="Times New Roman" w:eastAsiaTheme="minorEastAsia" w:hAnsi="Times New Roman" w:cs="Times New Roman"/>
          <w:sz w:val="24"/>
          <w:szCs w:val="24"/>
          <w:lang w:eastAsia="ru-RU"/>
        </w:rPr>
        <w:t>равной</w:t>
      </w:r>
      <w:proofErr w:type="gramEnd"/>
      <w:r w:rsidRPr="00EB2A92">
        <w:rPr>
          <w:rFonts w:ascii="Times New Roman" w:eastAsiaTheme="minorEastAsia" w:hAnsi="Times New Roman" w:cs="Times New Roman"/>
          <w:sz w:val="24"/>
          <w:szCs w:val="24"/>
          <w:lang w:eastAsia="ru-RU"/>
        </w:rPr>
        <w:t xml:space="preserve"> 1 проценту;</w:t>
      </w:r>
    </w:p>
    <w:p w14:paraId="2E088F8A"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при отношение составляет от 50 до 100 процентов, кредитная премия за риск принимается </w:t>
      </w:r>
      <w:proofErr w:type="gramStart"/>
      <w:r w:rsidRPr="00EB2A92">
        <w:rPr>
          <w:rFonts w:ascii="Times New Roman" w:eastAsiaTheme="minorEastAsia" w:hAnsi="Times New Roman" w:cs="Times New Roman"/>
          <w:sz w:val="24"/>
          <w:szCs w:val="24"/>
          <w:lang w:eastAsia="ru-RU"/>
        </w:rPr>
        <w:t>равной</w:t>
      </w:r>
      <w:proofErr w:type="gramEnd"/>
      <w:r w:rsidRPr="00EB2A92">
        <w:rPr>
          <w:rFonts w:ascii="Times New Roman" w:eastAsiaTheme="minorEastAsia" w:hAnsi="Times New Roman" w:cs="Times New Roman"/>
          <w:sz w:val="24"/>
          <w:szCs w:val="24"/>
          <w:lang w:eastAsia="ru-RU"/>
        </w:rPr>
        <w:t xml:space="preserve"> 2 процентам;</w:t>
      </w:r>
    </w:p>
    <w:p w14:paraId="19776C37"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при отношение составляет более 100 процентов, кредитная премия за риск принимается </w:t>
      </w:r>
      <w:proofErr w:type="gramStart"/>
      <w:r w:rsidRPr="00EB2A92">
        <w:rPr>
          <w:rFonts w:ascii="Times New Roman" w:eastAsiaTheme="minorEastAsia" w:hAnsi="Times New Roman" w:cs="Times New Roman"/>
          <w:sz w:val="24"/>
          <w:szCs w:val="24"/>
          <w:lang w:eastAsia="ru-RU"/>
        </w:rPr>
        <w:t>равной</w:t>
      </w:r>
      <w:proofErr w:type="gramEnd"/>
      <w:r w:rsidRPr="00EB2A92">
        <w:rPr>
          <w:rFonts w:ascii="Times New Roman" w:eastAsiaTheme="minorEastAsia" w:hAnsi="Times New Roman" w:cs="Times New Roman"/>
          <w:sz w:val="24"/>
          <w:szCs w:val="24"/>
          <w:lang w:eastAsia="ru-RU"/>
        </w:rPr>
        <w:t xml:space="preserve"> 3 процентам.</w:t>
      </w:r>
    </w:p>
    <w:p w14:paraId="157F2D9C"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34" w:name="sub_3013"/>
      <w:r w:rsidRPr="00EB2A92">
        <w:rPr>
          <w:rFonts w:ascii="Times New Roman" w:eastAsiaTheme="minorEastAsia" w:hAnsi="Times New Roman" w:cs="Times New Roman"/>
          <w:sz w:val="24"/>
          <w:szCs w:val="24"/>
          <w:lang w:eastAsia="ru-RU"/>
        </w:rPr>
        <w:t xml:space="preserve">3.13. </w:t>
      </w:r>
      <w:proofErr w:type="gramStart"/>
      <w:r w:rsidRPr="00EB2A92">
        <w:rPr>
          <w:rFonts w:ascii="Times New Roman" w:eastAsiaTheme="minorEastAsia" w:hAnsi="Times New Roman" w:cs="Times New Roman"/>
          <w:sz w:val="24"/>
          <w:szCs w:val="24"/>
          <w:lang w:eastAsia="ru-RU"/>
        </w:rPr>
        <w:t>Базовый объем налогов, задекларированных для уплаты в бюджет Урмарского муниципального округа Чувашской Республики j-м плательщиком в базовом году (B</w:t>
      </w:r>
      <w:r w:rsidRPr="00EB2A92">
        <w:rPr>
          <w:rFonts w:ascii="Times New Roman" w:eastAsiaTheme="minorEastAsia" w:hAnsi="Times New Roman" w:cs="Times New Roman"/>
          <w:sz w:val="24"/>
          <w:szCs w:val="24"/>
          <w:vertAlign w:val="subscript"/>
          <w:lang w:eastAsia="ru-RU"/>
        </w:rPr>
        <w:t> 0j</w:t>
      </w:r>
      <w:r w:rsidRPr="00EB2A92">
        <w:rPr>
          <w:rFonts w:ascii="Times New Roman" w:eastAsiaTheme="minorEastAsia" w:hAnsi="Times New Roman" w:cs="Times New Roman"/>
          <w:sz w:val="24"/>
          <w:szCs w:val="24"/>
          <w:lang w:eastAsia="ru-RU"/>
        </w:rPr>
        <w:t>), рассчитывается по формуле:</w:t>
      </w:r>
      <w:proofErr w:type="gramEnd"/>
    </w:p>
    <w:bookmarkEnd w:id="34"/>
    <w:p w14:paraId="4B0572EB"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2B167285" w14:textId="77777777" w:rsidR="00EB2A92" w:rsidRPr="00EB2A92" w:rsidRDefault="00EB2A92" w:rsidP="00EB2A92">
      <w:pPr>
        <w:widowControl w:val="0"/>
        <w:autoSpaceDE w:val="0"/>
        <w:autoSpaceDN w:val="0"/>
        <w:adjustRightInd w:val="0"/>
        <w:spacing w:after="0" w:line="240" w:lineRule="auto"/>
        <w:ind w:firstLine="698"/>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i/>
          <w:iCs/>
          <w:sz w:val="24"/>
          <w:szCs w:val="24"/>
          <w:lang w:eastAsia="ru-RU"/>
        </w:rPr>
        <w:t>B</w:t>
      </w:r>
      <w:r w:rsidRPr="00EB2A92">
        <w:rPr>
          <w:rFonts w:ascii="Times New Roman" w:eastAsiaTheme="minorEastAsia" w:hAnsi="Times New Roman" w:cs="Times New Roman"/>
          <w:sz w:val="24"/>
          <w:szCs w:val="24"/>
          <w:vertAlign w:val="subscript"/>
          <w:lang w:eastAsia="ru-RU"/>
        </w:rPr>
        <w:t> 0j</w:t>
      </w:r>
      <w:r w:rsidRPr="00EB2A92">
        <w:rPr>
          <w:rFonts w:ascii="Times New Roman" w:eastAsiaTheme="minorEastAsia" w:hAnsi="Times New Roman" w:cs="Times New Roman"/>
          <w:sz w:val="24"/>
          <w:szCs w:val="24"/>
          <w:lang w:eastAsia="ru-RU"/>
        </w:rPr>
        <w:t>=</w:t>
      </w:r>
      <w:r w:rsidRPr="00EB2A92">
        <w:rPr>
          <w:rFonts w:ascii="Times New Roman" w:eastAsiaTheme="minorEastAsia" w:hAnsi="Times New Roman" w:cs="Times New Roman"/>
          <w:i/>
          <w:iCs/>
          <w:sz w:val="24"/>
          <w:szCs w:val="24"/>
          <w:lang w:eastAsia="ru-RU"/>
        </w:rPr>
        <w:t>N</w:t>
      </w:r>
      <w:r w:rsidRPr="00EB2A92">
        <w:rPr>
          <w:rFonts w:ascii="Times New Roman" w:eastAsiaTheme="minorEastAsia" w:hAnsi="Times New Roman" w:cs="Times New Roman"/>
          <w:sz w:val="24"/>
          <w:szCs w:val="24"/>
          <w:vertAlign w:val="subscript"/>
          <w:lang w:eastAsia="ru-RU"/>
        </w:rPr>
        <w:t> 0j</w:t>
      </w:r>
      <w:r w:rsidRPr="00EB2A92">
        <w:rPr>
          <w:rFonts w:ascii="Times New Roman" w:eastAsiaTheme="minorEastAsia" w:hAnsi="Times New Roman" w:cs="Times New Roman"/>
          <w:sz w:val="24"/>
          <w:szCs w:val="24"/>
          <w:lang w:eastAsia="ru-RU"/>
        </w:rPr>
        <w:t>+</w:t>
      </w:r>
      <w:r w:rsidRPr="00EB2A92">
        <w:rPr>
          <w:rFonts w:ascii="Times New Roman" w:eastAsiaTheme="minorEastAsia" w:hAnsi="Times New Roman" w:cs="Times New Roman"/>
          <w:i/>
          <w:iCs/>
          <w:sz w:val="24"/>
          <w:szCs w:val="24"/>
          <w:lang w:eastAsia="ru-RU"/>
        </w:rPr>
        <w:t>L</w:t>
      </w:r>
      <w:r w:rsidRPr="00EB2A92">
        <w:rPr>
          <w:rFonts w:ascii="Times New Roman" w:eastAsiaTheme="minorEastAsia" w:hAnsi="Times New Roman" w:cs="Times New Roman"/>
          <w:sz w:val="24"/>
          <w:szCs w:val="24"/>
          <w:vertAlign w:val="subscript"/>
          <w:lang w:eastAsia="ru-RU"/>
        </w:rPr>
        <w:t> 0j</w:t>
      </w:r>
      <w:r w:rsidRPr="00EB2A92">
        <w:rPr>
          <w:rFonts w:ascii="Times New Roman" w:eastAsiaTheme="minorEastAsia" w:hAnsi="Times New Roman" w:cs="Times New Roman"/>
          <w:sz w:val="24"/>
          <w:szCs w:val="24"/>
          <w:lang w:eastAsia="ru-RU"/>
        </w:rPr>
        <w:t>,</w:t>
      </w:r>
    </w:p>
    <w:p w14:paraId="1734274B"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46D42CF5"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где:</w:t>
      </w:r>
    </w:p>
    <w:p w14:paraId="54CD7C22"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roofErr w:type="gramStart"/>
      <w:r w:rsidRPr="00EB2A92">
        <w:rPr>
          <w:rFonts w:ascii="Times New Roman" w:eastAsiaTheme="minorEastAsia" w:hAnsi="Times New Roman" w:cs="Times New Roman"/>
          <w:i/>
          <w:iCs/>
          <w:sz w:val="24"/>
          <w:szCs w:val="24"/>
          <w:lang w:eastAsia="ru-RU"/>
        </w:rPr>
        <w:t>B</w:t>
      </w:r>
      <w:r w:rsidRPr="00EB2A92">
        <w:rPr>
          <w:rFonts w:ascii="Times New Roman" w:eastAsiaTheme="minorEastAsia" w:hAnsi="Times New Roman" w:cs="Times New Roman"/>
          <w:sz w:val="24"/>
          <w:szCs w:val="24"/>
          <w:vertAlign w:val="subscript"/>
          <w:lang w:eastAsia="ru-RU"/>
        </w:rPr>
        <w:t> </w:t>
      </w:r>
      <w:proofErr w:type="spellStart"/>
      <w:r w:rsidRPr="00EB2A92">
        <w:rPr>
          <w:rFonts w:ascii="Times New Roman" w:eastAsiaTheme="minorEastAsia" w:hAnsi="Times New Roman" w:cs="Times New Roman"/>
          <w:sz w:val="24"/>
          <w:szCs w:val="24"/>
          <w:vertAlign w:val="subscript"/>
          <w:lang w:eastAsia="ru-RU"/>
        </w:rPr>
        <w:t>oj</w:t>
      </w:r>
      <w:proofErr w:type="spellEnd"/>
      <w:r w:rsidRPr="00EB2A92">
        <w:rPr>
          <w:rFonts w:ascii="Times New Roman" w:eastAsiaTheme="minorEastAsia" w:hAnsi="Times New Roman" w:cs="Times New Roman"/>
          <w:sz w:val="24"/>
          <w:szCs w:val="24"/>
          <w:lang w:eastAsia="ru-RU"/>
        </w:rPr>
        <w:t xml:space="preserve"> - базовый объем налогов, задекларированных для уплаты в бюджет Урмарского муниципального округа Чувашской Республики j-м плательщиком в базовом году;</w:t>
      </w:r>
      <w:proofErr w:type="gramEnd"/>
    </w:p>
    <w:p w14:paraId="6A2008FA"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roofErr w:type="gramStart"/>
      <w:r w:rsidRPr="00EB2A92">
        <w:rPr>
          <w:rFonts w:ascii="Times New Roman" w:eastAsiaTheme="minorEastAsia" w:hAnsi="Times New Roman" w:cs="Times New Roman"/>
          <w:i/>
          <w:iCs/>
          <w:sz w:val="24"/>
          <w:szCs w:val="24"/>
          <w:lang w:eastAsia="ru-RU"/>
        </w:rPr>
        <w:t>N</w:t>
      </w:r>
      <w:r w:rsidRPr="00EB2A92">
        <w:rPr>
          <w:rFonts w:ascii="Times New Roman" w:eastAsiaTheme="minorEastAsia" w:hAnsi="Times New Roman" w:cs="Times New Roman"/>
          <w:sz w:val="24"/>
          <w:szCs w:val="24"/>
          <w:vertAlign w:val="subscript"/>
          <w:lang w:eastAsia="ru-RU"/>
        </w:rPr>
        <w:t> </w:t>
      </w:r>
      <w:proofErr w:type="spellStart"/>
      <w:r w:rsidRPr="00EB2A92">
        <w:rPr>
          <w:rFonts w:ascii="Times New Roman" w:eastAsiaTheme="minorEastAsia" w:hAnsi="Times New Roman" w:cs="Times New Roman"/>
          <w:sz w:val="24"/>
          <w:szCs w:val="24"/>
          <w:vertAlign w:val="subscript"/>
          <w:lang w:eastAsia="ru-RU"/>
        </w:rPr>
        <w:t>oj</w:t>
      </w:r>
      <w:proofErr w:type="spellEnd"/>
      <w:r w:rsidRPr="00EB2A92">
        <w:rPr>
          <w:rFonts w:ascii="Times New Roman" w:eastAsiaTheme="minorEastAsia" w:hAnsi="Times New Roman" w:cs="Times New Roman"/>
          <w:sz w:val="24"/>
          <w:szCs w:val="24"/>
          <w:lang w:eastAsia="ru-RU"/>
        </w:rPr>
        <w:t xml:space="preserve"> - объем налогов, задекларированных для уплаты в бюджет Урмарского муниципального округа Чувашской Республики j-м плательщиком в базовом году;</w:t>
      </w:r>
      <w:proofErr w:type="gramEnd"/>
    </w:p>
    <w:p w14:paraId="6A055CD9"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roofErr w:type="gramStart"/>
      <w:r w:rsidRPr="00EB2A92">
        <w:rPr>
          <w:rFonts w:ascii="Times New Roman" w:eastAsiaTheme="minorEastAsia" w:hAnsi="Times New Roman" w:cs="Times New Roman"/>
          <w:i/>
          <w:iCs/>
          <w:sz w:val="24"/>
          <w:szCs w:val="24"/>
          <w:lang w:eastAsia="ru-RU"/>
        </w:rPr>
        <w:t>L</w:t>
      </w:r>
      <w:r w:rsidRPr="00EB2A92">
        <w:rPr>
          <w:rFonts w:ascii="Times New Roman" w:eastAsiaTheme="minorEastAsia" w:hAnsi="Times New Roman" w:cs="Times New Roman"/>
          <w:sz w:val="24"/>
          <w:szCs w:val="24"/>
          <w:vertAlign w:val="subscript"/>
          <w:lang w:eastAsia="ru-RU"/>
        </w:rPr>
        <w:t> </w:t>
      </w:r>
      <w:proofErr w:type="spellStart"/>
      <w:r w:rsidRPr="00EB2A92">
        <w:rPr>
          <w:rFonts w:ascii="Times New Roman" w:eastAsiaTheme="minorEastAsia" w:hAnsi="Times New Roman" w:cs="Times New Roman"/>
          <w:sz w:val="24"/>
          <w:szCs w:val="24"/>
          <w:vertAlign w:val="subscript"/>
          <w:lang w:eastAsia="ru-RU"/>
        </w:rPr>
        <w:t>oj</w:t>
      </w:r>
      <w:proofErr w:type="spellEnd"/>
      <w:r w:rsidRPr="00EB2A92">
        <w:rPr>
          <w:rFonts w:ascii="Times New Roman" w:eastAsiaTheme="minorEastAsia" w:hAnsi="Times New Roman" w:cs="Times New Roman"/>
          <w:sz w:val="24"/>
          <w:szCs w:val="24"/>
          <w:lang w:eastAsia="ru-RU"/>
        </w:rPr>
        <w:t xml:space="preserve"> - объем льгот, предоставленных j-</w:t>
      </w:r>
      <w:proofErr w:type="spellStart"/>
      <w:r w:rsidRPr="00EB2A92">
        <w:rPr>
          <w:rFonts w:ascii="Times New Roman" w:eastAsiaTheme="minorEastAsia" w:hAnsi="Times New Roman" w:cs="Times New Roman"/>
          <w:sz w:val="24"/>
          <w:szCs w:val="24"/>
          <w:lang w:eastAsia="ru-RU"/>
        </w:rPr>
        <w:t>му</w:t>
      </w:r>
      <w:proofErr w:type="spellEnd"/>
      <w:r w:rsidRPr="00EB2A92">
        <w:rPr>
          <w:rFonts w:ascii="Times New Roman" w:eastAsiaTheme="minorEastAsia" w:hAnsi="Times New Roman" w:cs="Times New Roman"/>
          <w:sz w:val="24"/>
          <w:szCs w:val="24"/>
          <w:lang w:eastAsia="ru-RU"/>
        </w:rPr>
        <w:t xml:space="preserve"> плательщику в базовом году.</w:t>
      </w:r>
      <w:proofErr w:type="gramEnd"/>
    </w:p>
    <w:p w14:paraId="6AC7DE9A"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Под базовым годом понимается год, предшествующий году начала получения j-м плательщиком льготы, либо 6-й год, предшествующий отчетному году, если льгота предоставляется плательщику более 6 лет.</w:t>
      </w:r>
    </w:p>
    <w:p w14:paraId="10B397C2"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35" w:name="sub_3014"/>
      <w:r w:rsidRPr="00EB2A92">
        <w:rPr>
          <w:rFonts w:ascii="Times New Roman" w:eastAsiaTheme="minorEastAsia" w:hAnsi="Times New Roman" w:cs="Times New Roman"/>
          <w:sz w:val="24"/>
          <w:szCs w:val="24"/>
          <w:lang w:eastAsia="ru-RU"/>
        </w:rPr>
        <w:lastRenderedPageBreak/>
        <w:t xml:space="preserve">3.14. </w:t>
      </w:r>
      <w:proofErr w:type="gramStart"/>
      <w:r w:rsidRPr="00EB2A92">
        <w:rPr>
          <w:rFonts w:ascii="Times New Roman" w:eastAsiaTheme="minorEastAsia" w:hAnsi="Times New Roman" w:cs="Times New Roman"/>
          <w:sz w:val="24"/>
          <w:szCs w:val="24"/>
          <w:lang w:eastAsia="ru-RU"/>
        </w:rPr>
        <w:t>По итогам оценки эффективности налоговых расходов Урмарского муниципального округа Чувашской Республики кураторы налоговых расходов Урмарского муниципального округа Чувашской Республики формируют выводы о достижении целевых характеристик налогового расхода Урмарского муниципального округа Чувашской Республики, вкладе налогового расхода в достижение целей муниципальной программы Урмарского муниципального округа Чувашской Республики и (или) целей социально-экономического развития Урмарского муниципального округа Чувашской Республики, не относящихся к муниципальным программам</w:t>
      </w:r>
      <w:proofErr w:type="gramEnd"/>
      <w:r w:rsidRPr="00EB2A92">
        <w:rPr>
          <w:rFonts w:ascii="Times New Roman" w:eastAsiaTheme="minorEastAsia" w:hAnsi="Times New Roman" w:cs="Times New Roman"/>
          <w:sz w:val="24"/>
          <w:szCs w:val="24"/>
          <w:lang w:eastAsia="ru-RU"/>
        </w:rPr>
        <w:t xml:space="preserve"> </w:t>
      </w:r>
      <w:proofErr w:type="gramStart"/>
      <w:r w:rsidRPr="00EB2A92">
        <w:rPr>
          <w:rFonts w:ascii="Times New Roman" w:eastAsiaTheme="minorEastAsia" w:hAnsi="Times New Roman" w:cs="Times New Roman"/>
          <w:sz w:val="24"/>
          <w:szCs w:val="24"/>
          <w:lang w:eastAsia="ru-RU"/>
        </w:rPr>
        <w:t>Урмарского муниципального округа Чувашской Республики, а также о наличии или об отсутствии более результативных (менее затратных для бюджета Урмарского муниципального округа Чувашской Республики) альтернативных механизмов достижения целей муниципальной программы Урмарского муниципального округа Чувашской Республики и (или) целей социально-экономического развития Урмарского муниципального округа Чувашской Республики, не относящихся к муниципальным программам Урмарского муниципального округа Чувашской Республики.</w:t>
      </w:r>
      <w:proofErr w:type="gramEnd"/>
    </w:p>
    <w:bookmarkEnd w:id="35"/>
    <w:p w14:paraId="54D1B0D6"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Выводы по результатам оценки эффективности налогового расхода представляются в финотдел администрации Урмарского муниципального округа в сроки, установленные </w:t>
      </w:r>
      <w:hyperlink w:anchor="sub_33" w:history="1">
        <w:r w:rsidRPr="00EB2A92">
          <w:rPr>
            <w:rFonts w:ascii="Times New Roman" w:eastAsiaTheme="minorEastAsia" w:hAnsi="Times New Roman" w:cs="Times New Roman"/>
            <w:sz w:val="24"/>
            <w:szCs w:val="24"/>
            <w:lang w:eastAsia="ru-RU"/>
          </w:rPr>
          <w:t>пунктом 3.3</w:t>
        </w:r>
      </w:hyperlink>
      <w:r w:rsidRPr="00EB2A92">
        <w:rPr>
          <w:rFonts w:ascii="Times New Roman" w:eastAsiaTheme="minorEastAsia" w:hAnsi="Times New Roman" w:cs="Times New Roman"/>
          <w:sz w:val="24"/>
          <w:szCs w:val="24"/>
          <w:lang w:eastAsia="ru-RU"/>
        </w:rPr>
        <w:t xml:space="preserve"> настоящего Порядка.</w:t>
      </w:r>
    </w:p>
    <w:p w14:paraId="0B79E6E6"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5E9BC145" w14:textId="77777777" w:rsidR="00EB2A92" w:rsidRPr="00EB2A92" w:rsidRDefault="00EB2A92" w:rsidP="00EB2A92">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36" w:name="sub_1004"/>
      <w:r w:rsidRPr="00EB2A92">
        <w:rPr>
          <w:rFonts w:ascii="Times New Roman" w:eastAsiaTheme="minorEastAsia" w:hAnsi="Times New Roman" w:cs="Times New Roman"/>
          <w:b/>
          <w:bCs/>
          <w:sz w:val="24"/>
          <w:szCs w:val="24"/>
          <w:lang w:eastAsia="ru-RU"/>
        </w:rPr>
        <w:t>IV. Обобщение результатов оценки эффективности налоговых расходов Урмарского муниципального округа Чувашской Республики</w:t>
      </w:r>
    </w:p>
    <w:bookmarkEnd w:id="36"/>
    <w:p w14:paraId="18526B5B"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2CED3C21"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37" w:name="sub_41"/>
      <w:r w:rsidRPr="00EB2A92">
        <w:rPr>
          <w:rFonts w:ascii="Times New Roman" w:eastAsiaTheme="minorEastAsia" w:hAnsi="Times New Roman" w:cs="Times New Roman"/>
          <w:sz w:val="24"/>
          <w:szCs w:val="24"/>
          <w:lang w:eastAsia="ru-RU"/>
        </w:rPr>
        <w:t>4.1. Финотдел администрации Урмарского муниципального округа обобщает результаты оценки эффективности налоговых расходов Урмарского муниципального округа Чувашской Республики на основе данных, представленных кураторами налоговых расходов Урмарского муниципального округа Чувашской Республики, и направляет их в администрацию Урмарского муниципального округа до 15 августа.</w:t>
      </w:r>
    </w:p>
    <w:p w14:paraId="24288F10"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38" w:name="sub_42"/>
      <w:bookmarkEnd w:id="37"/>
      <w:r w:rsidRPr="00EB2A92">
        <w:rPr>
          <w:rFonts w:ascii="Times New Roman" w:eastAsiaTheme="minorEastAsia" w:hAnsi="Times New Roman" w:cs="Times New Roman"/>
          <w:sz w:val="24"/>
          <w:szCs w:val="24"/>
          <w:lang w:eastAsia="ru-RU"/>
        </w:rPr>
        <w:t xml:space="preserve">4.2. </w:t>
      </w:r>
      <w:proofErr w:type="gramStart"/>
      <w:r w:rsidRPr="00EB2A92">
        <w:rPr>
          <w:rFonts w:ascii="Times New Roman" w:eastAsiaTheme="minorEastAsia" w:hAnsi="Times New Roman" w:cs="Times New Roman"/>
          <w:sz w:val="24"/>
          <w:szCs w:val="24"/>
          <w:lang w:eastAsia="ru-RU"/>
        </w:rPr>
        <w:t>Результаты оценки эффективности налоговых расходов Урмарского муниципального округа Чувашской Республики учитываются при формировании основных направлений бюджетной и налоговой политики Урмарского муниципального округа Чувашской Республики на предстоящий период в сроки, установленные для разработки проекта бюджета Урмарского муниципального округа Чувашской Республики на очередной финансовый год и на плановый период, а также при проведении оценки эффективности реализации муниципальных программ Урмарского муниципального округа Чувашской</w:t>
      </w:r>
      <w:proofErr w:type="gramEnd"/>
      <w:r w:rsidRPr="00EB2A92">
        <w:rPr>
          <w:rFonts w:ascii="Times New Roman" w:eastAsiaTheme="minorEastAsia" w:hAnsi="Times New Roman" w:cs="Times New Roman"/>
          <w:sz w:val="24"/>
          <w:szCs w:val="24"/>
          <w:lang w:eastAsia="ru-RU"/>
        </w:rPr>
        <w:t xml:space="preserve"> Республики.</w:t>
      </w:r>
    </w:p>
    <w:bookmarkEnd w:id="38"/>
    <w:p w14:paraId="430520D2"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36C8E11F"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bookmarkStart w:id="39" w:name="sub_1100"/>
    </w:p>
    <w:p w14:paraId="53712B04"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378C209B"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15CBA038"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3FCE49E1"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67F505CB"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3DEC1A68"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25BDE392"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00D01F13"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4B44D6DF"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2AF400FB"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6DD66590"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550330FC"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767B0E22"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69DA1F57"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6FF14982"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169DF890"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45557B5D"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7B6A6A76"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3C831C3D"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0CDF353E" w14:textId="77777777" w:rsidR="00EB2A92" w:rsidRPr="00EB2A92" w:rsidRDefault="00EB2A92" w:rsidP="00EB2A92">
      <w:pPr>
        <w:widowControl w:val="0"/>
        <w:autoSpaceDE w:val="0"/>
        <w:autoSpaceDN w:val="0"/>
        <w:adjustRightInd w:val="0"/>
        <w:spacing w:after="0" w:line="240" w:lineRule="auto"/>
        <w:ind w:firstLine="720"/>
        <w:jc w:val="right"/>
        <w:rPr>
          <w:rFonts w:ascii="Arial" w:eastAsiaTheme="minorEastAsia" w:hAnsi="Arial" w:cs="Arial"/>
          <w:b/>
          <w:bCs/>
          <w:sz w:val="24"/>
          <w:szCs w:val="24"/>
          <w:lang w:eastAsia="ru-RU"/>
        </w:rPr>
      </w:pPr>
    </w:p>
    <w:p w14:paraId="2C4AFAC3" w14:textId="77777777" w:rsidR="00EB2A92" w:rsidRPr="00EB2A92" w:rsidRDefault="00EB2A92" w:rsidP="00EB2A92">
      <w:pPr>
        <w:widowControl w:val="0"/>
        <w:autoSpaceDE w:val="0"/>
        <w:autoSpaceDN w:val="0"/>
        <w:adjustRightInd w:val="0"/>
        <w:spacing w:after="0" w:line="240" w:lineRule="auto"/>
        <w:ind w:firstLine="720"/>
        <w:jc w:val="right"/>
        <w:rPr>
          <w:rFonts w:ascii="Times New Roman" w:eastAsiaTheme="minorEastAsia" w:hAnsi="Times New Roman" w:cs="Times New Roman"/>
          <w:bCs/>
          <w:sz w:val="24"/>
          <w:szCs w:val="24"/>
          <w:lang w:eastAsia="ru-RU"/>
        </w:rPr>
      </w:pPr>
      <w:r w:rsidRPr="00EB2A92">
        <w:rPr>
          <w:rFonts w:ascii="Times New Roman" w:eastAsiaTheme="minorEastAsia" w:hAnsi="Times New Roman" w:cs="Times New Roman"/>
          <w:bCs/>
          <w:sz w:val="24"/>
          <w:szCs w:val="24"/>
          <w:lang w:eastAsia="ru-RU"/>
        </w:rPr>
        <w:t>Приложение</w:t>
      </w:r>
      <w:r w:rsidRPr="00EB2A92">
        <w:rPr>
          <w:rFonts w:ascii="Times New Roman" w:eastAsiaTheme="minorEastAsia" w:hAnsi="Times New Roman" w:cs="Times New Roman"/>
          <w:bCs/>
          <w:sz w:val="24"/>
          <w:szCs w:val="24"/>
          <w:lang w:eastAsia="ru-RU"/>
        </w:rPr>
        <w:br/>
        <w:t xml:space="preserve">к </w:t>
      </w:r>
      <w:hyperlink w:anchor="sub_1000" w:history="1">
        <w:r w:rsidRPr="00EB2A92">
          <w:rPr>
            <w:rFonts w:ascii="Times New Roman" w:eastAsiaTheme="minorEastAsia" w:hAnsi="Times New Roman" w:cs="Times New Roman"/>
            <w:sz w:val="24"/>
            <w:szCs w:val="24"/>
            <w:lang w:eastAsia="ru-RU"/>
          </w:rPr>
          <w:t>Порядку</w:t>
        </w:r>
      </w:hyperlink>
      <w:r w:rsidRPr="00EB2A92">
        <w:rPr>
          <w:rFonts w:ascii="Times New Roman" w:eastAsiaTheme="minorEastAsia" w:hAnsi="Times New Roman" w:cs="Times New Roman"/>
          <w:bCs/>
          <w:sz w:val="24"/>
          <w:szCs w:val="24"/>
          <w:lang w:eastAsia="ru-RU"/>
        </w:rPr>
        <w:t xml:space="preserve"> оценки налоговых расходов</w:t>
      </w:r>
      <w:r w:rsidRPr="00EB2A92">
        <w:rPr>
          <w:rFonts w:ascii="Times New Roman" w:eastAsiaTheme="minorEastAsia" w:hAnsi="Times New Roman" w:cs="Times New Roman"/>
          <w:bCs/>
          <w:sz w:val="24"/>
          <w:szCs w:val="24"/>
          <w:lang w:eastAsia="ru-RU"/>
        </w:rPr>
        <w:br/>
        <w:t>Урмарского муниципального округа</w:t>
      </w:r>
      <w:r w:rsidRPr="00EB2A92">
        <w:rPr>
          <w:rFonts w:ascii="Times New Roman" w:eastAsiaTheme="minorEastAsia" w:hAnsi="Times New Roman" w:cs="Times New Roman"/>
          <w:bCs/>
          <w:sz w:val="24"/>
          <w:szCs w:val="24"/>
          <w:lang w:eastAsia="ru-RU"/>
        </w:rPr>
        <w:br/>
        <w:t>Чувашской Республики</w:t>
      </w:r>
    </w:p>
    <w:bookmarkEnd w:id="39"/>
    <w:p w14:paraId="5382DC49"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5E49C75E" w14:textId="77777777" w:rsidR="00EB2A92" w:rsidRPr="00EB2A92" w:rsidRDefault="00EB2A92" w:rsidP="00EB2A92">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EB2A92">
        <w:rPr>
          <w:rFonts w:ascii="Times New Roman" w:eastAsiaTheme="minorEastAsia" w:hAnsi="Times New Roman" w:cs="Times New Roman"/>
          <w:b/>
          <w:bCs/>
          <w:sz w:val="24"/>
          <w:szCs w:val="24"/>
          <w:lang w:eastAsia="ru-RU"/>
        </w:rPr>
        <w:t>Перечень</w:t>
      </w:r>
      <w:r w:rsidRPr="00EB2A92">
        <w:rPr>
          <w:rFonts w:ascii="Times New Roman" w:eastAsiaTheme="minorEastAsia" w:hAnsi="Times New Roman" w:cs="Times New Roman"/>
          <w:b/>
          <w:bCs/>
          <w:sz w:val="24"/>
          <w:szCs w:val="24"/>
          <w:lang w:eastAsia="ru-RU"/>
        </w:rPr>
        <w:br/>
        <w:t>показателей для проведения оценки налоговых расходов Урмарского муниципального округа Чувашской Республики</w:t>
      </w:r>
    </w:p>
    <w:p w14:paraId="4F723BBC"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6379"/>
        <w:gridCol w:w="2410"/>
      </w:tblGrid>
      <w:tr w:rsidR="00EB2A92" w:rsidRPr="00EB2A92" w14:paraId="4ABD8BCF" w14:textId="77777777" w:rsidTr="00EB2A92">
        <w:tblPrEx>
          <w:tblCellMar>
            <w:top w:w="0" w:type="dxa"/>
            <w:bottom w:w="0" w:type="dxa"/>
          </w:tblCellMar>
        </w:tblPrEx>
        <w:tc>
          <w:tcPr>
            <w:tcW w:w="709" w:type="dxa"/>
            <w:tcBorders>
              <w:top w:val="single" w:sz="4" w:space="0" w:color="auto"/>
              <w:bottom w:val="single" w:sz="4" w:space="0" w:color="auto"/>
              <w:right w:val="single" w:sz="4" w:space="0" w:color="auto"/>
            </w:tcBorders>
          </w:tcPr>
          <w:p w14:paraId="6C6A8C49"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N </w:t>
            </w:r>
            <w:proofErr w:type="spellStart"/>
            <w:r w:rsidRPr="00EB2A92">
              <w:rPr>
                <w:rFonts w:ascii="Times New Roman" w:eastAsiaTheme="minorEastAsia" w:hAnsi="Times New Roman" w:cs="Times New Roman"/>
                <w:sz w:val="24"/>
                <w:szCs w:val="24"/>
                <w:lang w:eastAsia="ru-RU"/>
              </w:rPr>
              <w:t>пп</w:t>
            </w:r>
            <w:proofErr w:type="spellEnd"/>
          </w:p>
        </w:tc>
        <w:tc>
          <w:tcPr>
            <w:tcW w:w="6379" w:type="dxa"/>
            <w:tcBorders>
              <w:top w:val="single" w:sz="4" w:space="0" w:color="auto"/>
              <w:left w:val="single" w:sz="4" w:space="0" w:color="auto"/>
              <w:bottom w:val="single" w:sz="4" w:space="0" w:color="auto"/>
              <w:right w:val="single" w:sz="4" w:space="0" w:color="auto"/>
            </w:tcBorders>
          </w:tcPr>
          <w:p w14:paraId="4E94C96D"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Предоставляемая информация</w:t>
            </w:r>
          </w:p>
        </w:tc>
        <w:tc>
          <w:tcPr>
            <w:tcW w:w="2410" w:type="dxa"/>
            <w:tcBorders>
              <w:top w:val="single" w:sz="4" w:space="0" w:color="auto"/>
              <w:left w:val="single" w:sz="4" w:space="0" w:color="auto"/>
              <w:bottom w:val="single" w:sz="4" w:space="0" w:color="auto"/>
            </w:tcBorders>
          </w:tcPr>
          <w:p w14:paraId="3D002CA5"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Источник данных</w:t>
            </w:r>
          </w:p>
        </w:tc>
      </w:tr>
      <w:tr w:rsidR="00EB2A92" w:rsidRPr="00EB2A92" w14:paraId="27A3926D" w14:textId="77777777" w:rsidTr="00EB2A92">
        <w:tblPrEx>
          <w:tblCellMar>
            <w:top w:w="0" w:type="dxa"/>
            <w:bottom w:w="0" w:type="dxa"/>
          </w:tblCellMar>
        </w:tblPrEx>
        <w:tc>
          <w:tcPr>
            <w:tcW w:w="709" w:type="dxa"/>
            <w:tcBorders>
              <w:top w:val="single" w:sz="4" w:space="0" w:color="auto"/>
              <w:bottom w:val="single" w:sz="4" w:space="0" w:color="auto"/>
              <w:right w:val="single" w:sz="4" w:space="0" w:color="auto"/>
            </w:tcBorders>
          </w:tcPr>
          <w:p w14:paraId="64A9642E"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w:t>
            </w:r>
          </w:p>
        </w:tc>
        <w:tc>
          <w:tcPr>
            <w:tcW w:w="6379" w:type="dxa"/>
            <w:tcBorders>
              <w:top w:val="single" w:sz="4" w:space="0" w:color="auto"/>
              <w:left w:val="single" w:sz="4" w:space="0" w:color="auto"/>
              <w:bottom w:val="single" w:sz="4" w:space="0" w:color="auto"/>
              <w:right w:val="single" w:sz="4" w:space="0" w:color="auto"/>
            </w:tcBorders>
          </w:tcPr>
          <w:p w14:paraId="51752CB3"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2</w:t>
            </w:r>
          </w:p>
        </w:tc>
        <w:tc>
          <w:tcPr>
            <w:tcW w:w="2410" w:type="dxa"/>
            <w:tcBorders>
              <w:top w:val="single" w:sz="4" w:space="0" w:color="auto"/>
              <w:left w:val="single" w:sz="4" w:space="0" w:color="auto"/>
              <w:bottom w:val="single" w:sz="4" w:space="0" w:color="auto"/>
            </w:tcBorders>
          </w:tcPr>
          <w:p w14:paraId="1740AFC3"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3</w:t>
            </w:r>
          </w:p>
        </w:tc>
      </w:tr>
      <w:tr w:rsidR="00EB2A92" w:rsidRPr="00EB2A92" w14:paraId="14C4CA98" w14:textId="77777777" w:rsidTr="00EB2A92">
        <w:tblPrEx>
          <w:tblCellMar>
            <w:top w:w="0" w:type="dxa"/>
            <w:bottom w:w="0" w:type="dxa"/>
          </w:tblCellMar>
        </w:tblPrEx>
        <w:tc>
          <w:tcPr>
            <w:tcW w:w="9498" w:type="dxa"/>
            <w:gridSpan w:val="3"/>
            <w:tcBorders>
              <w:top w:val="single" w:sz="4" w:space="0" w:color="auto"/>
              <w:bottom w:val="single" w:sz="4" w:space="0" w:color="auto"/>
            </w:tcBorders>
          </w:tcPr>
          <w:p w14:paraId="4935171F"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I. Нормативные характеристики налоговых расходов Урмарского муниципального округа Чувашской Республики</w:t>
            </w:r>
          </w:p>
        </w:tc>
      </w:tr>
      <w:tr w:rsidR="00EB2A92" w:rsidRPr="00EB2A92" w14:paraId="2CFCAE8B" w14:textId="77777777" w:rsidTr="00EB2A92">
        <w:tblPrEx>
          <w:tblCellMar>
            <w:top w:w="0" w:type="dxa"/>
            <w:bottom w:w="0" w:type="dxa"/>
          </w:tblCellMar>
        </w:tblPrEx>
        <w:tc>
          <w:tcPr>
            <w:tcW w:w="709" w:type="dxa"/>
            <w:tcBorders>
              <w:top w:val="single" w:sz="4" w:space="0" w:color="auto"/>
              <w:bottom w:val="nil"/>
              <w:right w:val="single" w:sz="4" w:space="0" w:color="auto"/>
            </w:tcBorders>
          </w:tcPr>
          <w:p w14:paraId="5C9CE3E3"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w:t>
            </w:r>
          </w:p>
        </w:tc>
        <w:tc>
          <w:tcPr>
            <w:tcW w:w="6379" w:type="dxa"/>
            <w:tcBorders>
              <w:top w:val="nil"/>
              <w:left w:val="single" w:sz="4" w:space="0" w:color="auto"/>
              <w:bottom w:val="nil"/>
              <w:right w:val="single" w:sz="4" w:space="0" w:color="auto"/>
            </w:tcBorders>
          </w:tcPr>
          <w:p w14:paraId="09DF5DED"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Нормативный правовой акт Урмарского муниципального округа Чувашской Республики (статья, часть, пункт, абзац), предусматривающий налоговые льготы, освобождения и иные преференции по налогам</w:t>
            </w:r>
          </w:p>
        </w:tc>
        <w:tc>
          <w:tcPr>
            <w:tcW w:w="2410" w:type="dxa"/>
            <w:tcBorders>
              <w:top w:val="nil"/>
              <w:left w:val="single" w:sz="4" w:space="0" w:color="auto"/>
              <w:bottom w:val="nil"/>
            </w:tcBorders>
          </w:tcPr>
          <w:p w14:paraId="5922F422"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перечень налоговых расходов Урмарского муниципального округа Чувашской Республики</w:t>
            </w:r>
          </w:p>
        </w:tc>
      </w:tr>
      <w:tr w:rsidR="00EB2A92" w:rsidRPr="00EB2A92" w14:paraId="5BCFCE5E" w14:textId="77777777" w:rsidTr="00EB2A92">
        <w:tblPrEx>
          <w:tblCellMar>
            <w:top w:w="0" w:type="dxa"/>
            <w:bottom w:w="0" w:type="dxa"/>
          </w:tblCellMar>
        </w:tblPrEx>
        <w:tc>
          <w:tcPr>
            <w:tcW w:w="709" w:type="dxa"/>
            <w:tcBorders>
              <w:top w:val="nil"/>
              <w:bottom w:val="nil"/>
              <w:right w:val="single" w:sz="4" w:space="0" w:color="auto"/>
            </w:tcBorders>
          </w:tcPr>
          <w:p w14:paraId="74C0DD70"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2.</w:t>
            </w:r>
          </w:p>
        </w:tc>
        <w:tc>
          <w:tcPr>
            <w:tcW w:w="6379" w:type="dxa"/>
            <w:tcBorders>
              <w:top w:val="nil"/>
              <w:left w:val="single" w:sz="4" w:space="0" w:color="auto"/>
              <w:bottom w:val="nil"/>
              <w:right w:val="single" w:sz="4" w:space="0" w:color="auto"/>
            </w:tcBorders>
          </w:tcPr>
          <w:p w14:paraId="25FC14D0"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Условия предоставления плательщикам налогов налоговых льгот, освобождений и иных преференций по налогам, установленным нормативным правовым актом Урмарского муниципального округа Чувашской Республики</w:t>
            </w:r>
          </w:p>
        </w:tc>
        <w:tc>
          <w:tcPr>
            <w:tcW w:w="2410" w:type="dxa"/>
            <w:tcBorders>
              <w:top w:val="nil"/>
              <w:left w:val="single" w:sz="4" w:space="0" w:color="auto"/>
              <w:bottom w:val="nil"/>
            </w:tcBorders>
          </w:tcPr>
          <w:p w14:paraId="52B7449B"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перечень налоговых расходов Урмарского муниципального округа Чувашской Республики</w:t>
            </w:r>
          </w:p>
        </w:tc>
      </w:tr>
      <w:tr w:rsidR="00EB2A92" w:rsidRPr="00EB2A92" w14:paraId="7C63D358" w14:textId="77777777" w:rsidTr="00EB2A92">
        <w:tblPrEx>
          <w:tblCellMar>
            <w:top w:w="0" w:type="dxa"/>
            <w:bottom w:w="0" w:type="dxa"/>
          </w:tblCellMar>
        </w:tblPrEx>
        <w:tc>
          <w:tcPr>
            <w:tcW w:w="709" w:type="dxa"/>
            <w:tcBorders>
              <w:top w:val="nil"/>
              <w:bottom w:val="nil"/>
              <w:right w:val="single" w:sz="4" w:space="0" w:color="auto"/>
            </w:tcBorders>
          </w:tcPr>
          <w:p w14:paraId="4E2CC0BE"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3.</w:t>
            </w:r>
          </w:p>
        </w:tc>
        <w:tc>
          <w:tcPr>
            <w:tcW w:w="6379" w:type="dxa"/>
            <w:tcBorders>
              <w:top w:val="nil"/>
              <w:left w:val="single" w:sz="4" w:space="0" w:color="auto"/>
              <w:bottom w:val="nil"/>
              <w:right w:val="single" w:sz="4" w:space="0" w:color="auto"/>
            </w:tcBorders>
          </w:tcPr>
          <w:p w14:paraId="25EB15A3"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Категория получателей налоговых льгот, освобождений и иных налоговых преференций по налогам, установленных нормативным правовым актом Урмарского муниципального округа Чувашской Республики</w:t>
            </w:r>
          </w:p>
        </w:tc>
        <w:tc>
          <w:tcPr>
            <w:tcW w:w="2410" w:type="dxa"/>
            <w:tcBorders>
              <w:top w:val="nil"/>
              <w:left w:val="single" w:sz="4" w:space="0" w:color="auto"/>
              <w:bottom w:val="nil"/>
            </w:tcBorders>
          </w:tcPr>
          <w:p w14:paraId="46A9D52C"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перечень налоговых расходов Урмарского муниципального округа Чувашской Республики</w:t>
            </w:r>
          </w:p>
        </w:tc>
      </w:tr>
      <w:tr w:rsidR="00EB2A92" w:rsidRPr="00EB2A92" w14:paraId="00329F70" w14:textId="77777777" w:rsidTr="00EB2A92">
        <w:tblPrEx>
          <w:tblCellMar>
            <w:top w:w="0" w:type="dxa"/>
            <w:bottom w:w="0" w:type="dxa"/>
          </w:tblCellMar>
        </w:tblPrEx>
        <w:tc>
          <w:tcPr>
            <w:tcW w:w="709" w:type="dxa"/>
            <w:tcBorders>
              <w:top w:val="nil"/>
              <w:bottom w:val="nil"/>
              <w:right w:val="single" w:sz="4" w:space="0" w:color="auto"/>
            </w:tcBorders>
          </w:tcPr>
          <w:p w14:paraId="1CAFD96C"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4.</w:t>
            </w:r>
          </w:p>
        </w:tc>
        <w:tc>
          <w:tcPr>
            <w:tcW w:w="6379" w:type="dxa"/>
            <w:tcBorders>
              <w:top w:val="nil"/>
              <w:left w:val="single" w:sz="4" w:space="0" w:color="auto"/>
              <w:bottom w:val="nil"/>
              <w:right w:val="single" w:sz="4" w:space="0" w:color="auto"/>
            </w:tcBorders>
          </w:tcPr>
          <w:p w14:paraId="2134C0DB"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Даты вступления в силу положений нормативных правовых актов Урмарского муниципального округа Чувашской Республики, устанавливающих налоговые льготы, освобождения и иные преференции по налогам</w:t>
            </w:r>
          </w:p>
        </w:tc>
        <w:tc>
          <w:tcPr>
            <w:tcW w:w="2410" w:type="dxa"/>
            <w:tcBorders>
              <w:top w:val="nil"/>
              <w:left w:val="single" w:sz="4" w:space="0" w:color="auto"/>
              <w:bottom w:val="nil"/>
            </w:tcBorders>
          </w:tcPr>
          <w:p w14:paraId="7FD74302"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финансовый отдел администрации Урмарского муниципального округа Чувашской Республики</w:t>
            </w:r>
          </w:p>
        </w:tc>
      </w:tr>
      <w:tr w:rsidR="00EB2A92" w:rsidRPr="00EB2A92" w14:paraId="6622A34F" w14:textId="77777777" w:rsidTr="00EB2A92">
        <w:tblPrEx>
          <w:tblCellMar>
            <w:top w:w="0" w:type="dxa"/>
            <w:bottom w:w="0" w:type="dxa"/>
          </w:tblCellMar>
        </w:tblPrEx>
        <w:tc>
          <w:tcPr>
            <w:tcW w:w="709" w:type="dxa"/>
            <w:tcBorders>
              <w:top w:val="nil"/>
              <w:bottom w:val="nil"/>
              <w:right w:val="single" w:sz="4" w:space="0" w:color="auto"/>
            </w:tcBorders>
          </w:tcPr>
          <w:p w14:paraId="311B3AF8"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5.</w:t>
            </w:r>
          </w:p>
        </w:tc>
        <w:tc>
          <w:tcPr>
            <w:tcW w:w="6379" w:type="dxa"/>
            <w:tcBorders>
              <w:top w:val="nil"/>
              <w:left w:val="single" w:sz="4" w:space="0" w:color="auto"/>
              <w:bottom w:val="nil"/>
              <w:right w:val="single" w:sz="4" w:space="0" w:color="auto"/>
            </w:tcBorders>
          </w:tcPr>
          <w:p w14:paraId="7CB2072C"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Даты начала </w:t>
            </w:r>
            <w:proofErr w:type="gramStart"/>
            <w:r w:rsidRPr="00EB2A92">
              <w:rPr>
                <w:rFonts w:ascii="Times New Roman" w:eastAsiaTheme="minorEastAsia" w:hAnsi="Times New Roman" w:cs="Times New Roman"/>
                <w:sz w:val="24"/>
                <w:szCs w:val="24"/>
                <w:lang w:eastAsia="ru-RU"/>
              </w:rPr>
              <w:t>действия</w:t>
            </w:r>
            <w:proofErr w:type="gramEnd"/>
            <w:r w:rsidRPr="00EB2A92">
              <w:rPr>
                <w:rFonts w:ascii="Times New Roman" w:eastAsiaTheme="minorEastAsia" w:hAnsi="Times New Roman" w:cs="Times New Roman"/>
                <w:sz w:val="24"/>
                <w:szCs w:val="24"/>
                <w:lang w:eastAsia="ru-RU"/>
              </w:rPr>
              <w:t xml:space="preserve"> предоставленного нормативным правовым актом Урмарского муниципального округа Чувашской Республики права на налоговые льготы, освобождения и иные преференции по налогам</w:t>
            </w:r>
          </w:p>
        </w:tc>
        <w:tc>
          <w:tcPr>
            <w:tcW w:w="2410" w:type="dxa"/>
            <w:tcBorders>
              <w:top w:val="nil"/>
              <w:left w:val="single" w:sz="4" w:space="0" w:color="auto"/>
              <w:bottom w:val="nil"/>
            </w:tcBorders>
          </w:tcPr>
          <w:p w14:paraId="54CA0B5C"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перечень налоговых расходов Урмарского муниципального округа Чувашской Республики</w:t>
            </w:r>
          </w:p>
        </w:tc>
      </w:tr>
      <w:tr w:rsidR="00EB2A92" w:rsidRPr="00EB2A92" w14:paraId="008F83B8" w14:textId="77777777" w:rsidTr="00EB2A92">
        <w:tblPrEx>
          <w:tblCellMar>
            <w:top w:w="0" w:type="dxa"/>
            <w:bottom w:w="0" w:type="dxa"/>
          </w:tblCellMar>
        </w:tblPrEx>
        <w:tc>
          <w:tcPr>
            <w:tcW w:w="709" w:type="dxa"/>
            <w:tcBorders>
              <w:top w:val="nil"/>
              <w:bottom w:val="nil"/>
              <w:right w:val="single" w:sz="4" w:space="0" w:color="auto"/>
            </w:tcBorders>
          </w:tcPr>
          <w:p w14:paraId="59DFF433"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6.</w:t>
            </w:r>
          </w:p>
        </w:tc>
        <w:tc>
          <w:tcPr>
            <w:tcW w:w="6379" w:type="dxa"/>
            <w:tcBorders>
              <w:top w:val="nil"/>
              <w:left w:val="single" w:sz="4" w:space="0" w:color="auto"/>
              <w:bottom w:val="nil"/>
              <w:right w:val="single" w:sz="4" w:space="0" w:color="auto"/>
            </w:tcBorders>
          </w:tcPr>
          <w:p w14:paraId="7FA834F2"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Период действия налоговых льгот, освобождений и иных преференций по налогам, установленных нормативным правовым актом Урмарского муниципального округа Чувашской Республики</w:t>
            </w:r>
          </w:p>
        </w:tc>
        <w:tc>
          <w:tcPr>
            <w:tcW w:w="2410" w:type="dxa"/>
            <w:tcBorders>
              <w:top w:val="nil"/>
              <w:left w:val="single" w:sz="4" w:space="0" w:color="auto"/>
              <w:bottom w:val="nil"/>
            </w:tcBorders>
          </w:tcPr>
          <w:p w14:paraId="730421BF"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финансовый отдел администрации Урмарского муниципального округа Чувашской Республики</w:t>
            </w:r>
          </w:p>
        </w:tc>
      </w:tr>
      <w:tr w:rsidR="00EB2A92" w:rsidRPr="00EB2A92" w14:paraId="506224D2" w14:textId="77777777" w:rsidTr="00EB2A92">
        <w:tblPrEx>
          <w:tblCellMar>
            <w:top w:w="0" w:type="dxa"/>
            <w:bottom w:w="0" w:type="dxa"/>
          </w:tblCellMar>
        </w:tblPrEx>
        <w:tc>
          <w:tcPr>
            <w:tcW w:w="709" w:type="dxa"/>
            <w:tcBorders>
              <w:top w:val="nil"/>
              <w:bottom w:val="single" w:sz="4" w:space="0" w:color="auto"/>
              <w:right w:val="single" w:sz="4" w:space="0" w:color="auto"/>
            </w:tcBorders>
          </w:tcPr>
          <w:p w14:paraId="1CBCC98A"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7.</w:t>
            </w:r>
          </w:p>
        </w:tc>
        <w:tc>
          <w:tcPr>
            <w:tcW w:w="6379" w:type="dxa"/>
            <w:tcBorders>
              <w:top w:val="nil"/>
              <w:left w:val="single" w:sz="4" w:space="0" w:color="auto"/>
              <w:bottom w:val="nil"/>
              <w:right w:val="single" w:sz="4" w:space="0" w:color="auto"/>
            </w:tcBorders>
          </w:tcPr>
          <w:p w14:paraId="118C869B"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Дата прекращения действия налоговых льгот, освобождений и иных преференций по налогам, установленных нормативным правовым актом Урмарского </w:t>
            </w:r>
            <w:r w:rsidRPr="00EB2A92">
              <w:rPr>
                <w:rFonts w:ascii="Times New Roman" w:eastAsiaTheme="minorEastAsia" w:hAnsi="Times New Roman" w:cs="Times New Roman"/>
                <w:sz w:val="24"/>
                <w:szCs w:val="24"/>
                <w:lang w:eastAsia="ru-RU"/>
              </w:rPr>
              <w:lastRenderedPageBreak/>
              <w:t>муниципального округа Чувашской Республики</w:t>
            </w:r>
          </w:p>
        </w:tc>
        <w:tc>
          <w:tcPr>
            <w:tcW w:w="2410" w:type="dxa"/>
            <w:tcBorders>
              <w:top w:val="nil"/>
              <w:left w:val="single" w:sz="4" w:space="0" w:color="auto"/>
              <w:bottom w:val="nil"/>
            </w:tcBorders>
          </w:tcPr>
          <w:p w14:paraId="5714B49F"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lastRenderedPageBreak/>
              <w:t xml:space="preserve">перечень налоговых расходов Урмарского </w:t>
            </w:r>
            <w:r w:rsidRPr="00EB2A92">
              <w:rPr>
                <w:rFonts w:ascii="Times New Roman" w:eastAsiaTheme="minorEastAsia" w:hAnsi="Times New Roman" w:cs="Times New Roman"/>
                <w:sz w:val="24"/>
                <w:szCs w:val="24"/>
                <w:lang w:eastAsia="ru-RU"/>
              </w:rPr>
              <w:lastRenderedPageBreak/>
              <w:t>муниципального округа Чувашской Республики</w:t>
            </w:r>
          </w:p>
        </w:tc>
      </w:tr>
      <w:tr w:rsidR="00EB2A92" w:rsidRPr="00EB2A92" w14:paraId="7B44B9CE" w14:textId="77777777" w:rsidTr="00EB2A92">
        <w:tblPrEx>
          <w:tblCellMar>
            <w:top w:w="0" w:type="dxa"/>
            <w:bottom w:w="0" w:type="dxa"/>
          </w:tblCellMar>
        </w:tblPrEx>
        <w:tc>
          <w:tcPr>
            <w:tcW w:w="9498" w:type="dxa"/>
            <w:gridSpan w:val="3"/>
            <w:tcBorders>
              <w:top w:val="single" w:sz="4" w:space="0" w:color="auto"/>
              <w:bottom w:val="single" w:sz="4" w:space="0" w:color="auto"/>
            </w:tcBorders>
          </w:tcPr>
          <w:p w14:paraId="602B6168"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lastRenderedPageBreak/>
              <w:t>II. Целевые характеристики налоговых расходов Урмарского муниципального округа Чувашской Республики</w:t>
            </w:r>
          </w:p>
        </w:tc>
      </w:tr>
      <w:tr w:rsidR="00EB2A92" w:rsidRPr="00EB2A92" w14:paraId="1B5A1A3C" w14:textId="77777777" w:rsidTr="00EB2A92">
        <w:tblPrEx>
          <w:tblCellMar>
            <w:top w:w="0" w:type="dxa"/>
            <w:bottom w:w="0" w:type="dxa"/>
          </w:tblCellMar>
        </w:tblPrEx>
        <w:tc>
          <w:tcPr>
            <w:tcW w:w="709" w:type="dxa"/>
            <w:tcBorders>
              <w:top w:val="single" w:sz="4" w:space="0" w:color="auto"/>
              <w:bottom w:val="nil"/>
              <w:right w:val="single" w:sz="4" w:space="0" w:color="auto"/>
            </w:tcBorders>
          </w:tcPr>
          <w:p w14:paraId="16990AAD"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8.</w:t>
            </w:r>
          </w:p>
        </w:tc>
        <w:tc>
          <w:tcPr>
            <w:tcW w:w="6379" w:type="dxa"/>
            <w:tcBorders>
              <w:top w:val="nil"/>
              <w:left w:val="single" w:sz="4" w:space="0" w:color="auto"/>
              <w:bottom w:val="nil"/>
              <w:right w:val="single" w:sz="4" w:space="0" w:color="auto"/>
            </w:tcBorders>
          </w:tcPr>
          <w:p w14:paraId="083B45A0"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Наименование налоговых льгот, освобождений и иных преференций по налогам, установленных нормативным правовым актом Урмарского муниципального округа Чувашской Республики</w:t>
            </w:r>
          </w:p>
        </w:tc>
        <w:tc>
          <w:tcPr>
            <w:tcW w:w="2410" w:type="dxa"/>
            <w:tcBorders>
              <w:top w:val="nil"/>
              <w:left w:val="single" w:sz="4" w:space="0" w:color="auto"/>
              <w:bottom w:val="nil"/>
            </w:tcBorders>
          </w:tcPr>
          <w:p w14:paraId="64EAB622"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перечень налоговых расходов Урмарского муниципального округа Чувашской Республики</w:t>
            </w:r>
          </w:p>
        </w:tc>
      </w:tr>
      <w:tr w:rsidR="00EB2A92" w:rsidRPr="00EB2A92" w14:paraId="602FF925" w14:textId="77777777" w:rsidTr="00EB2A92">
        <w:tblPrEx>
          <w:tblCellMar>
            <w:top w:w="0" w:type="dxa"/>
            <w:bottom w:w="0" w:type="dxa"/>
          </w:tblCellMar>
        </w:tblPrEx>
        <w:tc>
          <w:tcPr>
            <w:tcW w:w="709" w:type="dxa"/>
            <w:tcBorders>
              <w:top w:val="nil"/>
              <w:bottom w:val="nil"/>
              <w:right w:val="single" w:sz="4" w:space="0" w:color="auto"/>
            </w:tcBorders>
          </w:tcPr>
          <w:p w14:paraId="6AAD2824"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9.</w:t>
            </w:r>
          </w:p>
        </w:tc>
        <w:tc>
          <w:tcPr>
            <w:tcW w:w="6379" w:type="dxa"/>
            <w:tcBorders>
              <w:top w:val="nil"/>
              <w:left w:val="single" w:sz="4" w:space="0" w:color="auto"/>
              <w:bottom w:val="nil"/>
              <w:right w:val="single" w:sz="4" w:space="0" w:color="auto"/>
            </w:tcBorders>
          </w:tcPr>
          <w:p w14:paraId="0FE9DDB3"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Целевая категория налогового расхода Урмарского муниципального округа Чувашской Республики</w:t>
            </w:r>
          </w:p>
        </w:tc>
        <w:tc>
          <w:tcPr>
            <w:tcW w:w="2410" w:type="dxa"/>
            <w:tcBorders>
              <w:top w:val="nil"/>
              <w:left w:val="single" w:sz="4" w:space="0" w:color="auto"/>
              <w:bottom w:val="nil"/>
            </w:tcBorders>
          </w:tcPr>
          <w:p w14:paraId="19EACFBB"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куратор налоговых расходов Урмарского муниципального округа Чувашской Республики</w:t>
            </w:r>
          </w:p>
        </w:tc>
      </w:tr>
      <w:tr w:rsidR="00EB2A92" w:rsidRPr="00EB2A92" w14:paraId="70019426" w14:textId="77777777" w:rsidTr="00EB2A92">
        <w:tblPrEx>
          <w:tblCellMar>
            <w:top w:w="0" w:type="dxa"/>
            <w:bottom w:w="0" w:type="dxa"/>
          </w:tblCellMar>
        </w:tblPrEx>
        <w:tc>
          <w:tcPr>
            <w:tcW w:w="709" w:type="dxa"/>
            <w:tcBorders>
              <w:top w:val="nil"/>
              <w:bottom w:val="nil"/>
              <w:right w:val="single" w:sz="4" w:space="0" w:color="auto"/>
            </w:tcBorders>
          </w:tcPr>
          <w:p w14:paraId="2B75F3D5"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10.</w:t>
            </w:r>
          </w:p>
        </w:tc>
        <w:tc>
          <w:tcPr>
            <w:tcW w:w="6379" w:type="dxa"/>
            <w:tcBorders>
              <w:top w:val="nil"/>
              <w:left w:val="single" w:sz="4" w:space="0" w:color="auto"/>
              <w:bottom w:val="nil"/>
              <w:right w:val="single" w:sz="4" w:space="0" w:color="auto"/>
            </w:tcBorders>
          </w:tcPr>
          <w:p w14:paraId="671801BA"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Цели предоставления налоговых льгот, освобождений и иных преференций для плательщиков налогов, установленных нормативным правовым актом Урмарского муниципального округа Чувашской Республики</w:t>
            </w:r>
          </w:p>
        </w:tc>
        <w:tc>
          <w:tcPr>
            <w:tcW w:w="2410" w:type="dxa"/>
            <w:tcBorders>
              <w:top w:val="nil"/>
              <w:left w:val="single" w:sz="4" w:space="0" w:color="auto"/>
              <w:bottom w:val="nil"/>
            </w:tcBorders>
          </w:tcPr>
          <w:p w14:paraId="1F072420"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куратор налоговых расходов Урмарского муниципального округа Чувашской Республики</w:t>
            </w:r>
          </w:p>
        </w:tc>
      </w:tr>
      <w:tr w:rsidR="00EB2A92" w:rsidRPr="00EB2A92" w14:paraId="70D8A416" w14:textId="77777777" w:rsidTr="00EB2A92">
        <w:tblPrEx>
          <w:tblCellMar>
            <w:top w:w="0" w:type="dxa"/>
            <w:bottom w:w="0" w:type="dxa"/>
          </w:tblCellMar>
        </w:tblPrEx>
        <w:tc>
          <w:tcPr>
            <w:tcW w:w="709" w:type="dxa"/>
            <w:tcBorders>
              <w:top w:val="nil"/>
              <w:bottom w:val="nil"/>
              <w:right w:val="single" w:sz="4" w:space="0" w:color="auto"/>
            </w:tcBorders>
          </w:tcPr>
          <w:p w14:paraId="079D5C4F"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11.</w:t>
            </w:r>
          </w:p>
        </w:tc>
        <w:tc>
          <w:tcPr>
            <w:tcW w:w="6379" w:type="dxa"/>
            <w:tcBorders>
              <w:top w:val="nil"/>
              <w:left w:val="single" w:sz="4" w:space="0" w:color="auto"/>
              <w:bottom w:val="nil"/>
              <w:right w:val="single" w:sz="4" w:space="0" w:color="auto"/>
            </w:tcBorders>
          </w:tcPr>
          <w:p w14:paraId="3AEB08C2"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Наименование налогов, по которым предусматриваются налоговые льготы, освобождения и иные преференции, установленные нормативным правовым актом Урмарского муниципального округа Чувашской Республики</w:t>
            </w:r>
          </w:p>
        </w:tc>
        <w:tc>
          <w:tcPr>
            <w:tcW w:w="2410" w:type="dxa"/>
            <w:tcBorders>
              <w:top w:val="nil"/>
              <w:left w:val="single" w:sz="4" w:space="0" w:color="auto"/>
              <w:bottom w:val="nil"/>
            </w:tcBorders>
          </w:tcPr>
          <w:p w14:paraId="65BBCDF2"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перечень налоговых расходов Урмарского муниципального округа Чувашской Республики</w:t>
            </w:r>
          </w:p>
        </w:tc>
      </w:tr>
      <w:tr w:rsidR="00EB2A92" w:rsidRPr="00EB2A92" w14:paraId="5244C8F2" w14:textId="77777777" w:rsidTr="00EB2A92">
        <w:tblPrEx>
          <w:tblCellMar>
            <w:top w:w="0" w:type="dxa"/>
            <w:bottom w:w="0" w:type="dxa"/>
          </w:tblCellMar>
        </w:tblPrEx>
        <w:tc>
          <w:tcPr>
            <w:tcW w:w="709" w:type="dxa"/>
            <w:tcBorders>
              <w:top w:val="nil"/>
              <w:bottom w:val="nil"/>
              <w:right w:val="single" w:sz="4" w:space="0" w:color="auto"/>
            </w:tcBorders>
          </w:tcPr>
          <w:p w14:paraId="421BE4C4"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12.</w:t>
            </w:r>
          </w:p>
        </w:tc>
        <w:tc>
          <w:tcPr>
            <w:tcW w:w="6379" w:type="dxa"/>
            <w:tcBorders>
              <w:top w:val="nil"/>
              <w:left w:val="single" w:sz="4" w:space="0" w:color="auto"/>
              <w:bottom w:val="nil"/>
              <w:right w:val="single" w:sz="4" w:space="0" w:color="auto"/>
            </w:tcBorders>
          </w:tcPr>
          <w:p w14:paraId="432407F2"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Вид налоговых льгот, освобождений и иных преференций, определяющий особенности предоставленных отдельным категориям плательщиков налогов преимуществ по сравнению с другими плательщиками</w:t>
            </w:r>
          </w:p>
        </w:tc>
        <w:tc>
          <w:tcPr>
            <w:tcW w:w="2410" w:type="dxa"/>
            <w:tcBorders>
              <w:top w:val="nil"/>
              <w:left w:val="single" w:sz="4" w:space="0" w:color="auto"/>
              <w:bottom w:val="nil"/>
            </w:tcBorders>
          </w:tcPr>
          <w:p w14:paraId="5851B976"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финансовый отдел администрации Урмарского муниципального округа Чувашской Республики</w:t>
            </w:r>
          </w:p>
        </w:tc>
      </w:tr>
      <w:tr w:rsidR="00EB2A92" w:rsidRPr="00EB2A92" w14:paraId="5E2533D1" w14:textId="77777777" w:rsidTr="00EB2A92">
        <w:tblPrEx>
          <w:tblCellMar>
            <w:top w:w="0" w:type="dxa"/>
            <w:bottom w:w="0" w:type="dxa"/>
          </w:tblCellMar>
        </w:tblPrEx>
        <w:tc>
          <w:tcPr>
            <w:tcW w:w="709" w:type="dxa"/>
            <w:tcBorders>
              <w:top w:val="nil"/>
              <w:bottom w:val="nil"/>
              <w:right w:val="single" w:sz="4" w:space="0" w:color="auto"/>
            </w:tcBorders>
          </w:tcPr>
          <w:p w14:paraId="33DDC707"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13.</w:t>
            </w:r>
          </w:p>
        </w:tc>
        <w:tc>
          <w:tcPr>
            <w:tcW w:w="6379" w:type="dxa"/>
            <w:tcBorders>
              <w:top w:val="nil"/>
              <w:left w:val="single" w:sz="4" w:space="0" w:color="auto"/>
              <w:bottom w:val="nil"/>
              <w:right w:val="single" w:sz="4" w:space="0" w:color="auto"/>
            </w:tcBorders>
          </w:tcPr>
          <w:p w14:paraId="5E292C96"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Размер налоговой ставки, в </w:t>
            </w:r>
            <w:proofErr w:type="gramStart"/>
            <w:r w:rsidRPr="00EB2A92">
              <w:rPr>
                <w:rFonts w:ascii="Times New Roman" w:eastAsiaTheme="minorEastAsia" w:hAnsi="Times New Roman" w:cs="Times New Roman"/>
                <w:sz w:val="24"/>
                <w:szCs w:val="24"/>
                <w:lang w:eastAsia="ru-RU"/>
              </w:rPr>
              <w:t>пределах</w:t>
            </w:r>
            <w:proofErr w:type="gramEnd"/>
            <w:r w:rsidRPr="00EB2A92">
              <w:rPr>
                <w:rFonts w:ascii="Times New Roman" w:eastAsiaTheme="minorEastAsia" w:hAnsi="Times New Roman" w:cs="Times New Roman"/>
                <w:sz w:val="24"/>
                <w:szCs w:val="24"/>
                <w:lang w:eastAsia="ru-RU"/>
              </w:rPr>
              <w:t xml:space="preserve"> которой предоставляются налоговые льготы, освобождения и иные преференции по налогам</w:t>
            </w:r>
          </w:p>
        </w:tc>
        <w:tc>
          <w:tcPr>
            <w:tcW w:w="2410" w:type="dxa"/>
            <w:tcBorders>
              <w:top w:val="nil"/>
              <w:left w:val="single" w:sz="4" w:space="0" w:color="auto"/>
              <w:bottom w:val="nil"/>
            </w:tcBorders>
          </w:tcPr>
          <w:p w14:paraId="6CA0568C"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финансовый отдел администрации Урмарского муниципального округа Чувашской Республики</w:t>
            </w:r>
          </w:p>
        </w:tc>
      </w:tr>
      <w:tr w:rsidR="00EB2A92" w:rsidRPr="00EB2A92" w14:paraId="53FEC135" w14:textId="77777777" w:rsidTr="00EB2A92">
        <w:tblPrEx>
          <w:tblCellMar>
            <w:top w:w="0" w:type="dxa"/>
            <w:bottom w:w="0" w:type="dxa"/>
          </w:tblCellMar>
        </w:tblPrEx>
        <w:tc>
          <w:tcPr>
            <w:tcW w:w="709" w:type="dxa"/>
            <w:tcBorders>
              <w:top w:val="nil"/>
              <w:bottom w:val="nil"/>
              <w:right w:val="single" w:sz="4" w:space="0" w:color="auto"/>
            </w:tcBorders>
          </w:tcPr>
          <w:p w14:paraId="5441B59C"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14.</w:t>
            </w:r>
          </w:p>
        </w:tc>
        <w:tc>
          <w:tcPr>
            <w:tcW w:w="6379" w:type="dxa"/>
            <w:tcBorders>
              <w:top w:val="nil"/>
              <w:left w:val="single" w:sz="4" w:space="0" w:color="auto"/>
              <w:bottom w:val="nil"/>
              <w:right w:val="single" w:sz="4" w:space="0" w:color="auto"/>
            </w:tcBorders>
          </w:tcPr>
          <w:p w14:paraId="77E115F5"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Показатель (индикатор) достижения целей муниципальных программ Урмарского муниципального округа Чувашской Республики и (или) целей социально-экономического развития Урмарского муниципального округа Чувашской Республики, не относящихся к муниципальным программам Урмарского муниципального округа Чувашской Республики, в связи с предоставлением налоговых льгот, освобождений и иных преференций по налогам</w:t>
            </w:r>
          </w:p>
        </w:tc>
        <w:tc>
          <w:tcPr>
            <w:tcW w:w="2410" w:type="dxa"/>
            <w:tcBorders>
              <w:top w:val="nil"/>
              <w:left w:val="single" w:sz="4" w:space="0" w:color="auto"/>
              <w:bottom w:val="nil"/>
            </w:tcBorders>
          </w:tcPr>
          <w:p w14:paraId="1114549D"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перечень налоговых расходов Урмарского муниципального округа Чувашской Республики</w:t>
            </w:r>
          </w:p>
        </w:tc>
      </w:tr>
      <w:tr w:rsidR="00EB2A92" w:rsidRPr="00EB2A92" w14:paraId="7A75B5CC" w14:textId="77777777" w:rsidTr="00EB2A92">
        <w:tblPrEx>
          <w:tblCellMar>
            <w:top w:w="0" w:type="dxa"/>
            <w:bottom w:w="0" w:type="dxa"/>
          </w:tblCellMar>
        </w:tblPrEx>
        <w:tc>
          <w:tcPr>
            <w:tcW w:w="709" w:type="dxa"/>
            <w:tcBorders>
              <w:top w:val="nil"/>
              <w:bottom w:val="single" w:sz="4" w:space="0" w:color="auto"/>
              <w:right w:val="single" w:sz="4" w:space="0" w:color="auto"/>
            </w:tcBorders>
          </w:tcPr>
          <w:p w14:paraId="6F46F49A"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15.</w:t>
            </w:r>
          </w:p>
        </w:tc>
        <w:tc>
          <w:tcPr>
            <w:tcW w:w="6379" w:type="dxa"/>
            <w:tcBorders>
              <w:top w:val="nil"/>
              <w:left w:val="single" w:sz="4" w:space="0" w:color="auto"/>
              <w:bottom w:val="nil"/>
              <w:right w:val="single" w:sz="4" w:space="0" w:color="auto"/>
            </w:tcBorders>
          </w:tcPr>
          <w:p w14:paraId="1022BCCC"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 xml:space="preserve">Код вида экономической деятельности (по </w:t>
            </w:r>
            <w:hyperlink r:id="rId17" w:history="1">
              <w:r w:rsidRPr="00EB2A92">
                <w:rPr>
                  <w:rFonts w:ascii="Times New Roman" w:eastAsiaTheme="minorEastAsia" w:hAnsi="Times New Roman" w:cs="Times New Roman"/>
                  <w:sz w:val="24"/>
                  <w:szCs w:val="24"/>
                  <w:lang w:eastAsia="ru-RU"/>
                </w:rPr>
                <w:t>ОКВЭД</w:t>
              </w:r>
            </w:hyperlink>
            <w:r w:rsidRPr="00EB2A92">
              <w:rPr>
                <w:rFonts w:ascii="Times New Roman" w:eastAsiaTheme="minorEastAsia" w:hAnsi="Times New Roman" w:cs="Times New Roman"/>
                <w:sz w:val="24"/>
                <w:szCs w:val="24"/>
                <w:lang w:eastAsia="ru-RU"/>
              </w:rPr>
              <w:t xml:space="preserve">), к которому относится налоговый расход Урмарского муниципального округа Чувашской Республики (если налоговый расход Урмарского муниципального округа Чувашской Республики обусловлен налоговыми льготами, </w:t>
            </w:r>
            <w:r w:rsidRPr="00EB2A92">
              <w:rPr>
                <w:rFonts w:ascii="Times New Roman" w:eastAsiaTheme="minorEastAsia" w:hAnsi="Times New Roman" w:cs="Times New Roman"/>
                <w:sz w:val="24"/>
                <w:szCs w:val="24"/>
                <w:lang w:eastAsia="ru-RU"/>
              </w:rPr>
              <w:lastRenderedPageBreak/>
              <w:t>освобождениями и иными преференциями для отдельных видов экономической деятельности)</w:t>
            </w:r>
          </w:p>
        </w:tc>
        <w:tc>
          <w:tcPr>
            <w:tcW w:w="2410" w:type="dxa"/>
            <w:tcBorders>
              <w:top w:val="nil"/>
              <w:left w:val="single" w:sz="4" w:space="0" w:color="auto"/>
              <w:bottom w:val="nil"/>
            </w:tcBorders>
          </w:tcPr>
          <w:p w14:paraId="1FB19389"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lastRenderedPageBreak/>
              <w:t xml:space="preserve">куратор налоговых расходов Урмарского муниципального округа Чувашской </w:t>
            </w:r>
            <w:r w:rsidRPr="00EB2A92">
              <w:rPr>
                <w:rFonts w:ascii="Times New Roman" w:eastAsiaTheme="minorEastAsia" w:hAnsi="Times New Roman" w:cs="Times New Roman"/>
                <w:sz w:val="24"/>
                <w:szCs w:val="24"/>
                <w:lang w:eastAsia="ru-RU"/>
              </w:rPr>
              <w:lastRenderedPageBreak/>
              <w:t>Республики</w:t>
            </w:r>
          </w:p>
        </w:tc>
      </w:tr>
      <w:tr w:rsidR="00EB2A92" w:rsidRPr="00EB2A92" w14:paraId="0AC468E1" w14:textId="77777777" w:rsidTr="00EB2A92">
        <w:tblPrEx>
          <w:tblCellMar>
            <w:top w:w="0" w:type="dxa"/>
            <w:bottom w:w="0" w:type="dxa"/>
          </w:tblCellMar>
        </w:tblPrEx>
        <w:tc>
          <w:tcPr>
            <w:tcW w:w="9498" w:type="dxa"/>
            <w:gridSpan w:val="3"/>
            <w:tcBorders>
              <w:top w:val="single" w:sz="4" w:space="0" w:color="auto"/>
              <w:bottom w:val="single" w:sz="4" w:space="0" w:color="auto"/>
            </w:tcBorders>
          </w:tcPr>
          <w:p w14:paraId="10CC5ACF"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lastRenderedPageBreak/>
              <w:t>III. Фискальные характеристики налоговых расходов Урмарского муниципального округа Чувашской Республики</w:t>
            </w:r>
          </w:p>
        </w:tc>
      </w:tr>
      <w:tr w:rsidR="00EB2A92" w:rsidRPr="00EB2A92" w14:paraId="36A6D015" w14:textId="77777777" w:rsidTr="00EB2A92">
        <w:tblPrEx>
          <w:tblCellMar>
            <w:top w:w="0" w:type="dxa"/>
            <w:bottom w:w="0" w:type="dxa"/>
          </w:tblCellMar>
        </w:tblPrEx>
        <w:tc>
          <w:tcPr>
            <w:tcW w:w="709" w:type="dxa"/>
            <w:tcBorders>
              <w:top w:val="single" w:sz="4" w:space="0" w:color="auto"/>
              <w:bottom w:val="nil"/>
              <w:right w:val="single" w:sz="4" w:space="0" w:color="auto"/>
            </w:tcBorders>
          </w:tcPr>
          <w:p w14:paraId="2BF843A0"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16.</w:t>
            </w:r>
          </w:p>
        </w:tc>
        <w:tc>
          <w:tcPr>
            <w:tcW w:w="6379" w:type="dxa"/>
            <w:tcBorders>
              <w:top w:val="nil"/>
              <w:left w:val="single" w:sz="4" w:space="0" w:color="auto"/>
              <w:bottom w:val="nil"/>
              <w:right w:val="single" w:sz="4" w:space="0" w:color="auto"/>
            </w:tcBorders>
          </w:tcPr>
          <w:p w14:paraId="6E471A54"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Объем налоговых льгот, освобождений и иных преференций, предоставленных для плательщиков налогов в соответствии с нормативным правовым актом Урмарского муниципального округа Чувашской Республики, за отчетный год и за год, предшествующий отчетному году (тыс. рублей)</w:t>
            </w:r>
          </w:p>
        </w:tc>
        <w:tc>
          <w:tcPr>
            <w:tcW w:w="2410" w:type="dxa"/>
            <w:tcBorders>
              <w:top w:val="nil"/>
              <w:left w:val="single" w:sz="4" w:space="0" w:color="auto"/>
              <w:bottom w:val="nil"/>
            </w:tcBorders>
          </w:tcPr>
          <w:p w14:paraId="38C9F41D"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Управление Федеральной налоговой службы по Чувашской Республике</w:t>
            </w:r>
          </w:p>
        </w:tc>
      </w:tr>
      <w:tr w:rsidR="00EB2A92" w:rsidRPr="00EB2A92" w14:paraId="2E034814" w14:textId="77777777" w:rsidTr="00EB2A92">
        <w:tblPrEx>
          <w:tblCellMar>
            <w:top w:w="0" w:type="dxa"/>
            <w:bottom w:w="0" w:type="dxa"/>
          </w:tblCellMar>
        </w:tblPrEx>
        <w:tc>
          <w:tcPr>
            <w:tcW w:w="709" w:type="dxa"/>
            <w:tcBorders>
              <w:top w:val="nil"/>
              <w:bottom w:val="nil"/>
              <w:right w:val="single" w:sz="4" w:space="0" w:color="auto"/>
            </w:tcBorders>
          </w:tcPr>
          <w:p w14:paraId="38897D69"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17.</w:t>
            </w:r>
          </w:p>
        </w:tc>
        <w:tc>
          <w:tcPr>
            <w:tcW w:w="6379" w:type="dxa"/>
            <w:tcBorders>
              <w:top w:val="nil"/>
              <w:left w:val="single" w:sz="4" w:space="0" w:color="auto"/>
              <w:bottom w:val="nil"/>
              <w:right w:val="single" w:sz="4" w:space="0" w:color="auto"/>
            </w:tcBorders>
          </w:tcPr>
          <w:p w14:paraId="0D9CFF70"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Оценка объема предоставленных налоговых льгот, освобождений и иных преференций для плательщиков налогов на текущий финансовый год, очередной финансовый год и плановый период (тыс. рублей)</w:t>
            </w:r>
          </w:p>
        </w:tc>
        <w:tc>
          <w:tcPr>
            <w:tcW w:w="2410" w:type="dxa"/>
            <w:tcBorders>
              <w:top w:val="nil"/>
              <w:left w:val="single" w:sz="4" w:space="0" w:color="auto"/>
              <w:bottom w:val="nil"/>
            </w:tcBorders>
          </w:tcPr>
          <w:p w14:paraId="5B001A71"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куратор налоговых расходов Урмарского муниципального округа Чувашской Республики</w:t>
            </w:r>
          </w:p>
        </w:tc>
      </w:tr>
      <w:tr w:rsidR="00EB2A92" w:rsidRPr="00EB2A92" w14:paraId="3ABD2FC8" w14:textId="77777777" w:rsidTr="00EB2A92">
        <w:tblPrEx>
          <w:tblCellMar>
            <w:top w:w="0" w:type="dxa"/>
            <w:bottom w:w="0" w:type="dxa"/>
          </w:tblCellMar>
        </w:tblPrEx>
        <w:tc>
          <w:tcPr>
            <w:tcW w:w="709" w:type="dxa"/>
            <w:tcBorders>
              <w:top w:val="nil"/>
              <w:bottom w:val="nil"/>
              <w:right w:val="single" w:sz="4" w:space="0" w:color="auto"/>
            </w:tcBorders>
          </w:tcPr>
          <w:p w14:paraId="4EF0F7BD"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18.</w:t>
            </w:r>
          </w:p>
        </w:tc>
        <w:tc>
          <w:tcPr>
            <w:tcW w:w="6379" w:type="dxa"/>
            <w:tcBorders>
              <w:top w:val="nil"/>
              <w:left w:val="single" w:sz="4" w:space="0" w:color="auto"/>
              <w:bottom w:val="nil"/>
              <w:right w:val="single" w:sz="4" w:space="0" w:color="auto"/>
            </w:tcBorders>
          </w:tcPr>
          <w:p w14:paraId="0D5CEAA6"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EB2A92">
              <w:rPr>
                <w:rFonts w:ascii="Times New Roman" w:eastAsiaTheme="minorEastAsia" w:hAnsi="Times New Roman" w:cs="Times New Roman"/>
                <w:sz w:val="24"/>
                <w:szCs w:val="24"/>
                <w:lang w:eastAsia="ru-RU"/>
              </w:rPr>
              <w:t>Численность плательщиков налогов, воспользовавшихся налоговой льготой, освобождением и иной преференцией (единиц), установленными нормативным правовым актом Урмарского муниципального округа Чувашской Республики</w:t>
            </w:r>
            <w:proofErr w:type="gramEnd"/>
          </w:p>
        </w:tc>
        <w:tc>
          <w:tcPr>
            <w:tcW w:w="2410" w:type="dxa"/>
            <w:tcBorders>
              <w:top w:val="nil"/>
              <w:left w:val="single" w:sz="4" w:space="0" w:color="auto"/>
              <w:bottom w:val="nil"/>
            </w:tcBorders>
          </w:tcPr>
          <w:p w14:paraId="40A2A5BE"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Управление Федеральной налоговой службы по Чувашской Республике</w:t>
            </w:r>
          </w:p>
        </w:tc>
      </w:tr>
      <w:tr w:rsidR="00EB2A92" w:rsidRPr="00EB2A92" w14:paraId="6CE52A3B" w14:textId="77777777" w:rsidTr="00EB2A92">
        <w:tblPrEx>
          <w:tblCellMar>
            <w:top w:w="0" w:type="dxa"/>
            <w:bottom w:w="0" w:type="dxa"/>
          </w:tblCellMar>
        </w:tblPrEx>
        <w:tc>
          <w:tcPr>
            <w:tcW w:w="709" w:type="dxa"/>
            <w:tcBorders>
              <w:top w:val="nil"/>
              <w:bottom w:val="nil"/>
              <w:right w:val="single" w:sz="4" w:space="0" w:color="auto"/>
            </w:tcBorders>
          </w:tcPr>
          <w:p w14:paraId="06DEE99F"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19.</w:t>
            </w:r>
          </w:p>
        </w:tc>
        <w:tc>
          <w:tcPr>
            <w:tcW w:w="6379" w:type="dxa"/>
            <w:tcBorders>
              <w:top w:val="nil"/>
              <w:left w:val="single" w:sz="4" w:space="0" w:color="auto"/>
              <w:bottom w:val="nil"/>
              <w:right w:val="single" w:sz="4" w:space="0" w:color="auto"/>
            </w:tcBorders>
          </w:tcPr>
          <w:p w14:paraId="30B523B2"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Общая численность плательщиков налогов (единиц)</w:t>
            </w:r>
          </w:p>
        </w:tc>
        <w:tc>
          <w:tcPr>
            <w:tcW w:w="2410" w:type="dxa"/>
            <w:tcBorders>
              <w:top w:val="nil"/>
              <w:left w:val="single" w:sz="4" w:space="0" w:color="auto"/>
              <w:bottom w:val="nil"/>
            </w:tcBorders>
          </w:tcPr>
          <w:p w14:paraId="30274094"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Управление Федеральной налоговой службы по Чувашской Республике</w:t>
            </w:r>
          </w:p>
        </w:tc>
      </w:tr>
      <w:tr w:rsidR="00EB2A92" w:rsidRPr="00EB2A92" w14:paraId="46762C60" w14:textId="77777777" w:rsidTr="00EB2A92">
        <w:tblPrEx>
          <w:tblCellMar>
            <w:top w:w="0" w:type="dxa"/>
            <w:bottom w:w="0" w:type="dxa"/>
          </w:tblCellMar>
        </w:tblPrEx>
        <w:tc>
          <w:tcPr>
            <w:tcW w:w="709" w:type="dxa"/>
            <w:tcBorders>
              <w:top w:val="nil"/>
              <w:bottom w:val="nil"/>
              <w:right w:val="single" w:sz="4" w:space="0" w:color="auto"/>
            </w:tcBorders>
          </w:tcPr>
          <w:p w14:paraId="2E9209AD"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20.</w:t>
            </w:r>
          </w:p>
        </w:tc>
        <w:tc>
          <w:tcPr>
            <w:tcW w:w="6379" w:type="dxa"/>
            <w:tcBorders>
              <w:top w:val="nil"/>
              <w:left w:val="single" w:sz="4" w:space="0" w:color="auto"/>
              <w:bottom w:val="nil"/>
              <w:right w:val="single" w:sz="4" w:space="0" w:color="auto"/>
            </w:tcBorders>
          </w:tcPr>
          <w:p w14:paraId="338A0F96"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Базовый объем налогов, задекларированный для уплаты в бюджет Урмарского муниципального округа Чувашской Республике плательщиками налогов, имеющими право на налоговые льготы, освобождения и иные преференции, установленные нормативным правовым актом Урмарского муниципального округа Чувашской Республики (тыс. рублей)</w:t>
            </w:r>
          </w:p>
        </w:tc>
        <w:tc>
          <w:tcPr>
            <w:tcW w:w="2410" w:type="dxa"/>
            <w:tcBorders>
              <w:top w:val="nil"/>
              <w:left w:val="single" w:sz="4" w:space="0" w:color="auto"/>
              <w:bottom w:val="nil"/>
            </w:tcBorders>
          </w:tcPr>
          <w:p w14:paraId="5284A9E2"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Управление Федеральной налоговой службы по Чувашской Республике</w:t>
            </w:r>
          </w:p>
        </w:tc>
      </w:tr>
      <w:tr w:rsidR="00EB2A92" w:rsidRPr="00EB2A92" w14:paraId="30743477" w14:textId="77777777" w:rsidTr="00EB2A92">
        <w:tblPrEx>
          <w:tblCellMar>
            <w:top w:w="0" w:type="dxa"/>
            <w:bottom w:w="0" w:type="dxa"/>
          </w:tblCellMar>
        </w:tblPrEx>
        <w:tc>
          <w:tcPr>
            <w:tcW w:w="709" w:type="dxa"/>
            <w:tcBorders>
              <w:top w:val="nil"/>
              <w:bottom w:val="nil"/>
              <w:right w:val="single" w:sz="4" w:space="0" w:color="auto"/>
            </w:tcBorders>
          </w:tcPr>
          <w:p w14:paraId="3E914095"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21.</w:t>
            </w:r>
          </w:p>
        </w:tc>
        <w:tc>
          <w:tcPr>
            <w:tcW w:w="6379" w:type="dxa"/>
            <w:tcBorders>
              <w:top w:val="nil"/>
              <w:left w:val="single" w:sz="4" w:space="0" w:color="auto"/>
              <w:bottom w:val="nil"/>
              <w:right w:val="single" w:sz="4" w:space="0" w:color="auto"/>
            </w:tcBorders>
          </w:tcPr>
          <w:p w14:paraId="65676892"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Объем налогов, задекларированный для уплаты в бюджет Урмарского муниципального округа Чувашской Республики плательщиками налогов, имеющими право на налоговые льготы, освобождения и иные преференции, за 6 лет, предшествующих отчетному финансовому году (тыс. рублей)</w:t>
            </w:r>
          </w:p>
        </w:tc>
        <w:tc>
          <w:tcPr>
            <w:tcW w:w="2410" w:type="dxa"/>
            <w:tcBorders>
              <w:top w:val="nil"/>
              <w:left w:val="single" w:sz="4" w:space="0" w:color="auto"/>
              <w:bottom w:val="nil"/>
            </w:tcBorders>
          </w:tcPr>
          <w:p w14:paraId="4B239E14"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Управление Федеральной налоговой службы по Чувашской Республике</w:t>
            </w:r>
          </w:p>
        </w:tc>
      </w:tr>
      <w:tr w:rsidR="00EB2A92" w:rsidRPr="00EB2A92" w14:paraId="404B1A37" w14:textId="77777777" w:rsidTr="00EB2A92">
        <w:tblPrEx>
          <w:tblCellMar>
            <w:top w:w="0" w:type="dxa"/>
            <w:bottom w:w="0" w:type="dxa"/>
          </w:tblCellMar>
        </w:tblPrEx>
        <w:tc>
          <w:tcPr>
            <w:tcW w:w="709" w:type="dxa"/>
            <w:tcBorders>
              <w:top w:val="nil"/>
              <w:bottom w:val="nil"/>
              <w:right w:val="single" w:sz="4" w:space="0" w:color="auto"/>
            </w:tcBorders>
          </w:tcPr>
          <w:p w14:paraId="750D92D7"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22.</w:t>
            </w:r>
          </w:p>
        </w:tc>
        <w:tc>
          <w:tcPr>
            <w:tcW w:w="6379" w:type="dxa"/>
            <w:tcBorders>
              <w:top w:val="nil"/>
              <w:left w:val="single" w:sz="4" w:space="0" w:color="auto"/>
              <w:bottom w:val="nil"/>
              <w:right w:val="single" w:sz="4" w:space="0" w:color="auto"/>
            </w:tcBorders>
          </w:tcPr>
          <w:p w14:paraId="24C74B9A"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Результат оценки эффективности налогового расхода Урмарского муниципального округа Чувашской Республике</w:t>
            </w:r>
          </w:p>
        </w:tc>
        <w:tc>
          <w:tcPr>
            <w:tcW w:w="2410" w:type="dxa"/>
            <w:tcBorders>
              <w:top w:val="nil"/>
              <w:left w:val="single" w:sz="4" w:space="0" w:color="auto"/>
              <w:bottom w:val="nil"/>
            </w:tcBorders>
          </w:tcPr>
          <w:p w14:paraId="0CAC126A"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куратор налоговых расходов Урмарского муниципального округа Чувашской Республике</w:t>
            </w:r>
          </w:p>
        </w:tc>
      </w:tr>
      <w:tr w:rsidR="00EB2A92" w:rsidRPr="00EB2A92" w14:paraId="76A70804" w14:textId="77777777" w:rsidTr="00EB2A92">
        <w:tblPrEx>
          <w:tblCellMar>
            <w:top w:w="0" w:type="dxa"/>
            <w:bottom w:w="0" w:type="dxa"/>
          </w:tblCellMar>
        </w:tblPrEx>
        <w:tc>
          <w:tcPr>
            <w:tcW w:w="709" w:type="dxa"/>
            <w:tcBorders>
              <w:top w:val="nil"/>
              <w:bottom w:val="single" w:sz="4" w:space="0" w:color="auto"/>
              <w:right w:val="single" w:sz="4" w:space="0" w:color="auto"/>
            </w:tcBorders>
          </w:tcPr>
          <w:p w14:paraId="1C39822E" w14:textId="77777777" w:rsidR="00EB2A92" w:rsidRPr="00EB2A92" w:rsidRDefault="00EB2A92" w:rsidP="00EB2A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23</w:t>
            </w:r>
          </w:p>
        </w:tc>
        <w:tc>
          <w:tcPr>
            <w:tcW w:w="6379" w:type="dxa"/>
            <w:tcBorders>
              <w:top w:val="nil"/>
              <w:left w:val="single" w:sz="4" w:space="0" w:color="auto"/>
              <w:bottom w:val="single" w:sz="4" w:space="0" w:color="auto"/>
              <w:right w:val="single" w:sz="4" w:space="0" w:color="auto"/>
            </w:tcBorders>
          </w:tcPr>
          <w:p w14:paraId="6543DC26"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Оценка совокупного бюджетного эффекта (для стимулирующих налоговых расходов Урмарского муниципального округа Чувашской Республики)</w:t>
            </w:r>
          </w:p>
        </w:tc>
        <w:tc>
          <w:tcPr>
            <w:tcW w:w="2410" w:type="dxa"/>
            <w:tcBorders>
              <w:top w:val="nil"/>
              <w:left w:val="single" w:sz="4" w:space="0" w:color="auto"/>
              <w:bottom w:val="single" w:sz="4" w:space="0" w:color="auto"/>
            </w:tcBorders>
          </w:tcPr>
          <w:p w14:paraId="77619BE8" w14:textId="77777777" w:rsidR="00EB2A92" w:rsidRPr="00EB2A92" w:rsidRDefault="00EB2A92" w:rsidP="00EB2A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B2A92">
              <w:rPr>
                <w:rFonts w:ascii="Times New Roman" w:eastAsiaTheme="minorEastAsia" w:hAnsi="Times New Roman" w:cs="Times New Roman"/>
                <w:sz w:val="24"/>
                <w:szCs w:val="24"/>
                <w:lang w:eastAsia="ru-RU"/>
              </w:rPr>
              <w:t>куратор налоговых расходов Урмарского муниципального округа Чувашской Республике</w:t>
            </w:r>
          </w:p>
        </w:tc>
      </w:tr>
    </w:tbl>
    <w:p w14:paraId="00EB81A9" w14:textId="77777777" w:rsidR="00EB2A92" w:rsidRPr="00EB2A92" w:rsidRDefault="00EB2A92" w:rsidP="00EB2A92">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3ECB1E35" w14:textId="77777777" w:rsidR="00EB2A92" w:rsidRDefault="00EB2A92" w:rsidP="000B4824">
      <w:pPr>
        <w:spacing w:after="0" w:line="240" w:lineRule="auto"/>
        <w:ind w:right="5034"/>
        <w:jc w:val="both"/>
        <w:rPr>
          <w:rFonts w:ascii="Times New Roman" w:eastAsia="Times New Roman" w:hAnsi="Times New Roman" w:cs="Times New Roman"/>
          <w:sz w:val="24"/>
          <w:szCs w:val="24"/>
          <w:lang w:eastAsia="ru-RU"/>
        </w:rPr>
      </w:pPr>
    </w:p>
    <w:bookmarkEnd w:id="0"/>
    <w:sectPr w:rsidR="00EB2A92" w:rsidSect="00E07E6F">
      <w:pgSz w:w="11900" w:h="16800"/>
      <w:pgMar w:top="567" w:right="703" w:bottom="993"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3" w:usb1="00000000" w:usb2="00000000" w:usb3="00000000" w:csb0="00000005" w:csb1="00000000"/>
  </w:font>
  <w:font w:name="Lucida Sans">
    <w:altName w:val="Arial"/>
    <w:panose1 w:val="020B0602030504020204"/>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00"/>
    <w:family w:val="roman"/>
    <w:notTrueType/>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8">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9">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1">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2">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3">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5">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6">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622120B"/>
    <w:multiLevelType w:val="hybridMultilevel"/>
    <w:tmpl w:val="A2867418"/>
    <w:lvl w:ilvl="0" w:tplc="3104D388">
      <w:start w:val="1"/>
      <w:numFmt w:val="decimal"/>
      <w:lvlText w:val="%1."/>
      <w:lvlJc w:val="left"/>
      <w:pPr>
        <w:ind w:left="1155" w:hanging="43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8">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9">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nsid w:val="608D21FC"/>
    <w:multiLevelType w:val="singleLevel"/>
    <w:tmpl w:val="608D21FC"/>
    <w:lvl w:ilvl="0">
      <w:start w:val="1"/>
      <w:numFmt w:val="decimal"/>
      <w:suff w:val="space"/>
      <w:lvlText w:val="%1."/>
      <w:lvlJc w:val="left"/>
      <w:pPr>
        <w:ind w:left="0" w:firstLine="0"/>
      </w:pPr>
    </w:lvl>
  </w:abstractNum>
  <w:abstractNum w:abstractNumId="3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4">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0"/>
  </w:num>
  <w:num w:numId="3">
    <w:abstractNumId w:val="28"/>
  </w:num>
  <w:num w:numId="4">
    <w:abstractNumId w:val="13"/>
  </w:num>
  <w:num w:numId="5">
    <w:abstractNumId w:val="25"/>
  </w:num>
  <w:num w:numId="6">
    <w:abstractNumId w:val="18"/>
  </w:num>
  <w:num w:numId="7">
    <w:abstractNumId w:val="5"/>
  </w:num>
  <w:num w:numId="8">
    <w:abstractNumId w:val="19"/>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2"/>
    <w:lvlOverride w:ilvl="0">
      <w:startOverride w:val="1"/>
    </w:lvlOverride>
    <w:lvlOverride w:ilvl="1"/>
    <w:lvlOverride w:ilvl="2"/>
    <w:lvlOverride w:ilvl="3"/>
    <w:lvlOverride w:ilvl="4"/>
    <w:lvlOverride w:ilvl="5"/>
    <w:lvlOverride w:ilvl="6"/>
    <w:lvlOverride w:ilvl="7"/>
    <w:lvlOverride w:ilvl="8"/>
  </w:num>
  <w:num w:numId="16">
    <w:abstractNumId w:val="33"/>
  </w:num>
  <w:num w:numId="17">
    <w:abstractNumId w:val="31"/>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21"/>
  </w:num>
  <w:num w:numId="23">
    <w:abstractNumId w:val="1"/>
  </w:num>
  <w:num w:numId="24">
    <w:abstractNumId w:val="32"/>
  </w:num>
  <w:num w:numId="25">
    <w:abstractNumId w:val="16"/>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3"/>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4"/>
  </w:num>
  <w:num w:numId="35">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4824"/>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3C8"/>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8E5"/>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1F6"/>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5E08"/>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400"/>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63C"/>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6669"/>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613"/>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1A5"/>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C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541"/>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4F0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116"/>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3B4"/>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AC"/>
    <w:rsid w:val="00CC67F5"/>
    <w:rsid w:val="00CC7DE3"/>
    <w:rsid w:val="00CD09B8"/>
    <w:rsid w:val="00CD0D87"/>
    <w:rsid w:val="00CD1179"/>
    <w:rsid w:val="00CD29CA"/>
    <w:rsid w:val="00CD2BAB"/>
    <w:rsid w:val="00CD32B0"/>
    <w:rsid w:val="00CD32B2"/>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435"/>
    <w:rsid w:val="00DC56D0"/>
    <w:rsid w:val="00DC56FC"/>
    <w:rsid w:val="00DC60A5"/>
    <w:rsid w:val="00DC61CD"/>
    <w:rsid w:val="00DC6523"/>
    <w:rsid w:val="00DC6DA4"/>
    <w:rsid w:val="00DC7ECA"/>
    <w:rsid w:val="00DD018C"/>
    <w:rsid w:val="00DD0CA5"/>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9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408703542/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72278816/0" TargetMode="External"/><Relationship Id="rId17" Type="http://schemas.openxmlformats.org/officeDocument/2006/relationships/hyperlink" Target="https://internet.garant.ru/document/redirect/70650726/0" TargetMode="Externa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2112604/17432" TargetMode="Externa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https://internet.garant.ru/document/redirect/408703541/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internet.garant.ru/document/redirect/17520999/8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DC568-50A3-4926-A59D-D54AC29C6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4693</Words>
  <Characters>26752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Урмарский муниципальный округ</cp:lastModifiedBy>
  <cp:revision>3</cp:revision>
  <cp:lastPrinted>2026-07-24T05:57:00Z</cp:lastPrinted>
  <dcterms:created xsi:type="dcterms:W3CDTF">2026-07-24T05:53:00Z</dcterms:created>
  <dcterms:modified xsi:type="dcterms:W3CDTF">2026-07-24T05:57:00Z</dcterms:modified>
</cp:coreProperties>
</file>