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184"/>
        <w:gridCol w:w="1165"/>
        <w:gridCol w:w="4221"/>
      </w:tblGrid>
      <w:tr>
        <w:trPr>
          <w:trHeight w:val="420" w:hRule="atLeast"/>
          <w:cantSplit w:val="true"/>
        </w:trPr>
        <w:tc>
          <w:tcPr>
            <w:tcW w:w="4184" w:type="dxa"/>
            <w:tcBorders/>
          </w:tcPr>
          <w:p>
            <w:pPr>
              <w:pStyle w:val="Style31"/>
              <w:widowControl w:val="false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3105" cy="713105"/>
                  <wp:effectExtent l="0" t="0" r="0" b="0"/>
                  <wp:wrapNone/>
                  <wp:docPr id="1" name="Рисунок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239" t="-240" r="-239" b="-2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1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ЧĂВАШ РЕСПУБЛИКИ</w:t>
            </w:r>
          </w:p>
          <w:p>
            <w:pPr>
              <w:pStyle w:val="Style31"/>
              <w:widowControl w:val="false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65" w:type="dxa"/>
            <w:vMerge w:val="restart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21" w:type="dxa"/>
            <w:tcBorders/>
          </w:tcPr>
          <w:p>
            <w:pPr>
              <w:pStyle w:val="Style31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  <w:p>
            <w:pPr>
              <w:pStyle w:val="Style31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31"/>
              <w:widowControl w:val="false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ЕТĔРНЕ </w:t>
            </w:r>
          </w:p>
          <w:p>
            <w:pPr>
              <w:pStyle w:val="Style31"/>
              <w:widowControl w:val="false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МУНИЦИПАЛЛӐ ОКРУГĚН</w:t>
            </w:r>
          </w:p>
          <w:p>
            <w:pPr>
              <w:pStyle w:val="Style31"/>
              <w:widowControl w:val="false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31"/>
              <w:widowControl w:val="false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yle12"/>
                <w:rFonts w:ascii="Times New Roman" w:hAnsi="Times New Roman"/>
                <w:color w:val="000000"/>
                <w:sz w:val="24"/>
                <w:szCs w:val="24"/>
              </w:rPr>
              <w:t>ЙЫШӐНУ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31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16.12.2025   № 1518</w:t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Етĕрне хули</w:t>
            </w:r>
          </w:p>
        </w:tc>
        <w:tc>
          <w:tcPr>
            <w:tcW w:w="1165" w:type="dxa"/>
            <w:vMerge w:val="continue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21" w:type="dxa"/>
            <w:tcBorders/>
          </w:tcPr>
          <w:p>
            <w:pPr>
              <w:pStyle w:val="Normal"/>
              <w:widowControl w:val="false"/>
              <w:spacing w:lineRule="auto" w:line="192" w:before="8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Style31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31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yle12"/>
                <w:rFonts w:ascii="Times New Roman" w:hAnsi="Times New Roman"/>
                <w:color w:val="000000"/>
                <w:sz w:val="24"/>
                <w:szCs w:val="24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31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16.12.2025   № 1518</w:t>
            </w:r>
          </w:p>
          <w:p>
            <w:pPr>
              <w:pStyle w:val="Normal"/>
              <w:widowControl w:val="false"/>
              <w:ind w:left="148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город Ядрин</w:t>
            </w:r>
          </w:p>
        </w:tc>
      </w:tr>
    </w:tbl>
    <w:p>
      <w:pPr>
        <w:pStyle w:val="Normal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widowControl/>
        <w:suppressAutoHyphens w:val="true"/>
        <w:ind w:right="4535" w:hanging="0"/>
        <w:rPr>
          <w:rFonts w:ascii="Times New Roman" w:hAnsi="Times New Roman" w:cs="Times New Roman"/>
          <w:b/>
          <w:b/>
          <w:iCs/>
          <w:sz w:val="24"/>
          <w:szCs w:val="24"/>
          <w:lang w:eastAsia="zh-CN"/>
        </w:rPr>
      </w:pPr>
      <w:r>
        <w:rPr>
          <w:rStyle w:val="Style13"/>
          <w:rFonts w:ascii="Times New Roman" w:hAnsi="Times New Roman"/>
          <w:bCs/>
          <w:color w:val="auto"/>
          <w:sz w:val="24"/>
          <w:szCs w:val="24"/>
        </w:rPr>
        <w:t>О внесении изменений в постановление администрации Ядринского  муниципального округа Чувашской Республики от 04 апреля  2023 года № 337</w:t>
      </w:r>
      <w:r>
        <w:rPr>
          <w:rStyle w:val="Style13"/>
          <w:rFonts w:ascii="Times New Roman" w:hAnsi="Times New Roman"/>
          <w:bCs/>
          <w:sz w:val="24"/>
          <w:szCs w:val="24"/>
        </w:rPr>
        <w:t xml:space="preserve"> </w:t>
      </w:r>
      <w:r>
        <w:rPr>
          <w:rStyle w:val="Style13"/>
          <w:rFonts w:ascii="Times New Roman" w:hAnsi="Times New Roman"/>
          <w:bCs/>
          <w:color w:val="000000" w:themeColor="text1"/>
          <w:sz w:val="24"/>
          <w:szCs w:val="24"/>
        </w:rPr>
        <w:t xml:space="preserve"> «</w:t>
      </w:r>
      <w:r>
        <w:rPr>
          <w:rFonts w:cs="Times New Roman" w:ascii="Times New Roman" w:hAnsi="Times New Roman"/>
          <w:b/>
          <w:iCs/>
          <w:sz w:val="24"/>
          <w:szCs w:val="24"/>
          <w:lang w:eastAsia="zh-CN"/>
        </w:rPr>
        <w:t xml:space="preserve">Об утверждении  </w:t>
      </w:r>
      <w:r>
        <w:rPr>
          <w:rFonts w:cs="Times New Roman" w:ascii="Times New Roman" w:hAnsi="Times New Roman"/>
          <w:b/>
          <w:sz w:val="24"/>
          <w:szCs w:val="24"/>
        </w:rPr>
        <w:t xml:space="preserve">муниципальной программы Ядринского муниципального округа Чувашской Республики «Развитие потенциала природно- сырьевых ресурсов и обеспечение экологической безопасности» </w:t>
      </w:r>
    </w:p>
    <w:p>
      <w:pPr>
        <w:pStyle w:val="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31"/>
        <w:ind w:right="-35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основании решения Собрания депутатов Ядринского муниципального округа  Чувашской Республики от 17 сентября  2025 года № 01 «</w:t>
      </w:r>
      <w:r>
        <w:rPr>
          <w:rFonts w:cs="Times New Roman" w:ascii="Times New Roman" w:hAnsi="Times New Roman"/>
          <w:bCs/>
          <w:sz w:val="24"/>
          <w:szCs w:val="24"/>
        </w:rPr>
        <w:t>О внесении изменений в решение Собрания депутатов Ядринского муниципального округа Чувашской Республики от 29 ноября 2024 года № 01 «О бюджете Ядринского муниципального округа Чувашской Республики на 2025 год и на плановый период 2026 и 2027 годов</w:t>
      </w:r>
      <w:r>
        <w:rPr>
          <w:rFonts w:cs="Times New Roman" w:ascii="Times New Roman" w:hAnsi="Times New Roman"/>
          <w:sz w:val="24"/>
          <w:szCs w:val="24"/>
        </w:rPr>
        <w:t>», в целях приведения в соответствие объемов финансирования муниципальной программы Ядринского муниципального округа Чувашской Республики «Развитие потенциала природно- сырьевых ресурсов и обеспечение экологической безопасности»,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 утвержденной постановлением администрации Ядринского муниципального округа Чувашской Республики от 04 апреля  2023 года № 337 (далее-Муниципальная программа), объемам средств, закрепленным в бюджете Ядринского муниципального округа Чувашской Республики на 2025 год и на плановый период 2026 и 2027 годов на финансирование Муниципальной программы, в соответствии с постановлением администрации Ядринского муниципального округа Чувашской Республики от 30 сентября 2024 года № 1051 «Об утверждении Порядка разработки и реализации муниципальных программ Ядринского муниципального округа Чувашской Республики», администрация Ядринского  муниципального округа Чувашской Республики п о с т а н о в л я е т:</w:t>
      </w:r>
    </w:p>
    <w:p>
      <w:pPr>
        <w:pStyle w:val="Style31"/>
        <w:ind w:right="-35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Утвердить прилагаемые </w:t>
      </w:r>
      <w:r>
        <w:fldChar w:fldCharType="begin"/>
      </w:r>
      <w:r>
        <w:rPr>
          <w:sz w:val="24"/>
          <w:b w:val="false"/>
          <w:szCs w:val="24"/>
          <w:rFonts w:ascii="Times New Roman" w:hAnsi="Times New Roman"/>
          <w:color w:val="000000"/>
        </w:rPr>
        <w:instrText> HYPERLINK "file:///C:/Users/zivil_econom.CAP/Documents/%D0%9C%D0%BE%D0%B8%20%D0%B4%D0%BE%D0%BA%D1%83%D0%BC%D0%B5%D0%BD%D1%82%D1%8B/%D0%9C%D0%BE%D0%B8%20%D0%B4%D0%BE%D0%BA%D1%83%D0%BC%D0%B5%D0%BD%D1%82%D1%8B/%D0%9F%D1%80%D0%BE%D0%B3%D1%80%D0%B0%D0%BC%D0%BC%D0%B0%20%D1%8D%D0%BA%D0%BE%D0%BD%D0%BE%D0%BC%D0%B8%D0%BA%D0%B0%202014-2020/%D0%BF%D1%80%D0%BE%D0%B3%D1%80%D0%B0%D0%BC%D0%BC%D1%8B%20%D0%BF%D0%BE%20%D0%BD%D0%BE%D0%B2%D0%BE%D0%B9/%D0%98%D0%B7%D0%BC%D0%B5%D0%BD%D0%B5%D0%BD%D0%B8%D1%8F%20%D0%BE%D1%82%2027%20%D0%B4%D0%B5%D0%BA%D0%B0%D0%B1%D1%80%D1%8F%202023%20%D0%B3%20%D0%B4%D0%BB%D1%8F%20%D0%A6%D0%B8%D0%B2%D0%B8%D0%BB%D1%8C%D1%81%D0%BA%D0%B0.rtf" \l "sub_10000"</w:instrText>
      </w:r>
      <w:r>
        <w:rPr>
          <w:sz w:val="24"/>
          <w:b w:val="false"/>
          <w:szCs w:val="24"/>
          <w:rFonts w:ascii="Times New Roman" w:hAnsi="Times New Roman"/>
          <w:color w:val="000000"/>
        </w:rPr>
        <w:fldChar w:fldCharType="separate"/>
      </w:r>
      <w:r>
        <w:rPr>
          <w:rFonts w:ascii="Times New Roman" w:hAnsi="Times New Roman"/>
          <w:b w:val="false"/>
          <w:color w:val="000000" w:themeColor="text1"/>
          <w:sz w:val="24"/>
          <w:szCs w:val="24"/>
        </w:rPr>
        <w:t>изменения</w:t>
      </w:r>
      <w:r>
        <w:rPr>
          <w:sz w:val="24"/>
          <w:b w:val="false"/>
          <w:szCs w:val="24"/>
          <w:rFonts w:ascii="Times New Roman" w:hAnsi="Times New Roman"/>
          <w:color w:val="000000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, которые вносятся в  </w:t>
      </w:r>
      <w:hyperlink r:id="rId3">
        <w:r>
          <w:rPr>
            <w:rFonts w:ascii="Times New Roman" w:hAnsi="Times New Roman"/>
            <w:b w:val="false"/>
            <w:color w:val="000000" w:themeColor="text1"/>
            <w:sz w:val="24"/>
            <w:szCs w:val="24"/>
          </w:rPr>
          <w:t>муниципальную программу</w:t>
        </w:r>
      </w:hyperlink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Ядринского муниципального округа Чувашской Республики «Развитие потенциала природно- сырьевых ресурсов и обеспечение экологической безопасности», утвержденную </w:t>
      </w:r>
      <w:hyperlink r:id="rId4">
        <w:r>
          <w:rPr>
            <w:rFonts w:ascii="Times New Roman" w:hAnsi="Times New Roman"/>
            <w:b w:val="false"/>
            <w:color w:val="000000" w:themeColor="text1"/>
            <w:sz w:val="24"/>
            <w:szCs w:val="24"/>
          </w:rPr>
          <w:t>постановлением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администрации Ядринского муниципального округа  Чувашской Республики от 04  апреля  2023 года № 337. 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 Признать утратившими силу:</w:t>
      </w:r>
    </w:p>
    <w:p>
      <w:pPr>
        <w:pStyle w:val="Style31"/>
        <w:ind w:right="-3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постановление администрации Ядринского муниципального округа Чувашской Республики от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23 июня  2025 года № 834 </w:t>
      </w:r>
      <w:r>
        <w:rPr>
          <w:rFonts w:cs="Times New Roman" w:ascii="Times New Roman" w:hAnsi="Times New Roman"/>
          <w:sz w:val="24"/>
          <w:szCs w:val="24"/>
        </w:rPr>
        <w:t xml:space="preserve"> «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О внесении изменений в постановление </w:t>
      </w:r>
      <w:r>
        <w:rPr>
          <w:rFonts w:cs="Times New Roman" w:ascii="Times New Roman" w:hAnsi="Times New Roman"/>
          <w:sz w:val="24"/>
          <w:szCs w:val="24"/>
        </w:rPr>
        <w:t>администрации Ядринского муниципального округа Чувашской Республики от 04  апреля  2023 года №337 «Об утверждении  муниципальной программы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Ядринского муниципального округа Чувашской Республики «Развитие потенциала природно- сырьевых ресурсов и обеспечение экологической безопасности»;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3. Контроль  за  исполнением настоящего постановления возложить на  Управление по благоустройству и развитию территорий  администрации Ядринского 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муниципального округа Чувашской Республики. 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4. Настоящее постановление вступает в силу после его официального опубликования и распространяется на правоотношения, возникшие с 1 января 2025 года.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Глава Ядринского муниципального округа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Чувашской Республики </w:t>
        <w:tab/>
        <w:tab/>
        <w:tab/>
        <w:tab/>
        <w:tab/>
        <w:t xml:space="preserve">                  В.А.Можаев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ind w:hanging="0"/>
        <w:rPr/>
      </w:pPr>
      <w:r>
        <w:rPr/>
      </w:r>
    </w:p>
    <w:p>
      <w:pPr>
        <w:pStyle w:val="Normal"/>
        <w:ind w:hanging="0"/>
        <w:rPr/>
      </w:pPr>
      <w:r>
        <w:rPr/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Утверждены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постановлением администрации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Ядринского муниципального округа 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Чувашской Республики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от </w:t>
      </w:r>
      <w:r>
        <w:rPr>
          <w:rFonts w:cs="Times New Roman" w:ascii="Times New Roman" w:hAnsi="Times New Roman"/>
          <w:color w:val="000000"/>
          <w:sz w:val="24"/>
          <w:szCs w:val="24"/>
        </w:rPr>
        <w:t>16.12.2025   № 1518</w:t>
      </w:r>
    </w:p>
    <w:p>
      <w:pPr>
        <w:pStyle w:val="Normal"/>
        <w:ind w:hanging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Изменения, которые вносятся в муниципальную программу Ядринского муниципального округа Чувашской Республики «</w:t>
      </w:r>
      <w:r>
        <w:rPr>
          <w:rFonts w:cs="Times New Roman" w:ascii="Times New Roman" w:hAnsi="Times New Roman"/>
          <w:sz w:val="24"/>
          <w:szCs w:val="24"/>
        </w:rPr>
        <w:t>Развитие потенциала природно-сырьевых ресурсов и обеспечение экологической безопасности»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"/>
        <w:spacing w:before="0" w:after="0"/>
        <w:ind w:firstLine="709"/>
        <w:jc w:val="left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  <w:t xml:space="preserve">Изложить </w:t>
      </w:r>
      <w:hyperlink r:id="rId5">
        <w:r>
          <w:rPr>
            <w:rFonts w:ascii="Times New Roman" w:hAnsi="Times New Roman"/>
            <w:b/>
            <w:color w:val="000000" w:themeColor="text1"/>
            <w:sz w:val="24"/>
            <w:szCs w:val="24"/>
          </w:rPr>
          <w:t>муниципальную программу</w:t>
        </w:r>
      </w:hyperlink>
      <w:r>
        <w:rPr>
          <w:rFonts w:cs="Times New Roman" w:ascii="Times New Roman" w:hAnsi="Times New Roman"/>
          <w:b w:val="false"/>
          <w:color w:val="000000" w:themeColor="text1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sz w:val="24"/>
          <w:szCs w:val="24"/>
        </w:rPr>
        <w:t>Ядринского муниципального округа Чувашской Республики " Развитие потенциала природно-сырьевых ресурсов и обеспечение экологической безопасности» в следующей редакции:</w:t>
      </w:r>
    </w:p>
    <w:p>
      <w:pPr>
        <w:pStyle w:val="Normal"/>
        <w:jc w:val="right"/>
        <w:rPr>
          <w:rStyle w:val="Style12"/>
          <w:rFonts w:ascii="Times New Roman" w:hAnsi="Times New Roman"/>
          <w:bCs/>
          <w:color w:val="auto"/>
          <w:sz w:val="20"/>
          <w:szCs w:val="20"/>
        </w:rPr>
      </w:pPr>
      <w:r>
        <w:rPr>
          <w:rFonts w:ascii="Times New Roman" w:hAnsi="Times New Roman"/>
          <w:bCs/>
          <w:color w:val="auto"/>
          <w:sz w:val="20"/>
          <w:szCs w:val="20"/>
        </w:rPr>
      </w:r>
    </w:p>
    <w:p>
      <w:pPr>
        <w:pStyle w:val="Normal"/>
        <w:ind w:left="5760" w:hanging="0"/>
        <w:jc w:val="right"/>
        <w:rPr>
          <w:rStyle w:val="Style19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«Утверждена </w:t>
        <w:br/>
        <w:t xml:space="preserve">постановлением администрации Ядринского муниципального </w:t>
      </w:r>
      <w:r>
        <w:rPr>
          <w:rStyle w:val="Style19"/>
          <w:rFonts w:cs="Times New Roman" w:ascii="Times New Roman" w:hAnsi="Times New Roman"/>
          <w:sz w:val="20"/>
          <w:szCs w:val="20"/>
        </w:rPr>
        <w:t xml:space="preserve">округа Чувашской Республики </w:t>
      </w:r>
    </w:p>
    <w:p>
      <w:pPr>
        <w:pStyle w:val="Normal"/>
        <w:ind w:left="5760" w:hanging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Style w:val="Style19"/>
          <w:rFonts w:cs="Times New Roman" w:ascii="Times New Roman" w:hAnsi="Times New Roman"/>
          <w:sz w:val="20"/>
          <w:szCs w:val="20"/>
        </w:rPr>
        <w:t xml:space="preserve">от 04.04.2023 № 337                                                                                            </w:t>
      </w:r>
      <w:r>
        <w:rPr>
          <w:rStyle w:val="Style19"/>
          <w:sz w:val="20"/>
          <w:szCs w:val="20"/>
        </w:rPr>
        <w:tab/>
        <w:t xml:space="preserve">         </w:t>
      </w:r>
    </w:p>
    <w:p>
      <w:pPr>
        <w:pStyle w:val="NoSpacing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</w:p>
    <w:p>
      <w:pPr>
        <w:pStyle w:val="31"/>
        <w:ind w:hanging="0"/>
        <w:jc w:val="center"/>
        <w:rPr/>
      </w:pPr>
      <w:r>
        <w:rPr>
          <w:b/>
          <w:spacing w:val="-2"/>
          <w:sz w:val="24"/>
          <w:szCs w:val="24"/>
        </w:rPr>
        <w:t>МУНИЦИПАЛЬНАЯ ПРОГРАММА</w:t>
      </w:r>
    </w:p>
    <w:p>
      <w:pPr>
        <w:pStyle w:val="31"/>
        <w:ind w:hanging="0"/>
        <w:jc w:val="center"/>
        <w:rPr/>
      </w:pPr>
      <w:r>
        <w:rPr>
          <w:b/>
          <w:spacing w:val="-2"/>
          <w:sz w:val="24"/>
          <w:szCs w:val="24"/>
        </w:rPr>
        <w:t>ЯДРИНСКОГО МУНИЦИПАЛЬНОГО ОКРУГА ЧУВАШСКОЙ РЕСПУБЛИКИ</w:t>
      </w:r>
    </w:p>
    <w:p>
      <w:pPr>
        <w:pStyle w:val="1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b w:val="false"/>
          <w:spacing w:val="-2"/>
          <w:sz w:val="24"/>
          <w:szCs w:val="24"/>
        </w:rPr>
        <w:t>«</w:t>
      </w:r>
      <w:r>
        <w:rPr>
          <w:rFonts w:cs="Times New Roman" w:ascii="Times New Roman" w:hAnsi="Times New Roman"/>
          <w:sz w:val="24"/>
          <w:szCs w:val="24"/>
        </w:rPr>
        <w:t>Развитие потенциала природно-сырьевых ресурсов и обеспечение экологической безопасности»</w:t>
      </w:r>
    </w:p>
    <w:p>
      <w:pPr>
        <w:pStyle w:val="Normal"/>
        <w:widowControl/>
        <w:ind w:hanging="0"/>
        <w:jc w:val="left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                     </w:t>
      </w:r>
    </w:p>
    <w:p>
      <w:pPr>
        <w:pStyle w:val="Normal"/>
        <w:widowControl/>
        <w:ind w:hanging="0"/>
        <w:jc w:val="left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Стратегические приоритеты в сфере реализации</w:t>
      </w:r>
    </w:p>
    <w:p>
      <w:pPr>
        <w:pStyle w:val="Normal"/>
        <w:widowControl/>
        <w:ind w:hanging="0"/>
        <w:rPr>
          <w:rFonts w:ascii="TimesET" w:hAnsi="TimesET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муниципальной программы  Ядринского муниципального округа</w:t>
      </w:r>
    </w:p>
    <w:p>
      <w:pPr>
        <w:pStyle w:val="Normal"/>
        <w:widowControl/>
        <w:ind w:hanging="0"/>
        <w:rPr>
          <w:rFonts w:ascii="TimesET" w:hAnsi="TimesET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Чувашской Республики «Развитие потенциала природно-сырьевых ресурсов и обеспечение экологической безопасности»</w:t>
      </w:r>
    </w:p>
    <w:p>
      <w:pPr>
        <w:pStyle w:val="Normal"/>
        <w:widowControl/>
        <w:ind w:hanging="0"/>
        <w:rPr>
          <w:rFonts w:ascii="TimesET" w:hAnsi="TimesET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ET" w:hAnsi="TimesET"/>
          <w:color w:val="000000"/>
          <w:sz w:val="24"/>
          <w:szCs w:val="24"/>
        </w:rPr>
        <w:t xml:space="preserve">             </w:t>
      </w:r>
    </w:p>
    <w:p>
      <w:pPr>
        <w:pStyle w:val="Normal"/>
        <w:widowControl/>
        <w:ind w:hanging="0"/>
        <w:rPr>
          <w:rFonts w:ascii="TimesET" w:hAnsi="TimesET" w:eastAsia="Times New Roman" w:cs="Times New Roman"/>
          <w:b/>
          <w:b/>
          <w:color w:val="000000"/>
          <w:sz w:val="24"/>
          <w:szCs w:val="24"/>
        </w:rPr>
      </w:pPr>
      <w:r>
        <w:rPr>
          <w:rFonts w:eastAsia="Times New Roman" w:cs="Times New Roman" w:ascii="TimesET" w:hAnsi="TimesET"/>
          <w:b/>
          <w:color w:val="000000"/>
          <w:sz w:val="24"/>
          <w:szCs w:val="24"/>
        </w:rPr>
        <w:t xml:space="preserve">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en-US"/>
        </w:rPr>
        <w:t>I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. Оценка текущего состояния сферы реализации </w:t>
        <w:br/>
        <w:t>муниципальной программы  Ядринского  муниципального округа Чувашской Республики «Развитие потенциала природно-сырьевых ресурсов и обеспечение экологической безопасности»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Муниципальная программа  Ядринского муниципального округа Чувашской Республики «Развитие потенциала природно-сырьевых ресурсов и обеспечение экологической безопасности» (далее также – Муниципальная программа) определяет цели, задачи и основные направления развития и регулирования реализации муниципальной политики в сфере природопользования и охраны окружающей среды в  Ядринском муниципальном округе Чувашской Республики.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ET" w:hAnsi="TimesET"/>
          <w:color w:val="000000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Составляющими природно-ресурсного комплекса  Ядринского муниципального округа Чувашской Республики являются: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атмосферный воздух;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водные ресурсы (в том числе источники водоснабжения и водоотведения);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почва и земельные ресурсы;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недра и полезные ископаемые;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лесные ресурсы;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особо охраняемые природные территории;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экологическое просвещение и формирование экологической культуры.</w:t>
      </w:r>
    </w:p>
    <w:p>
      <w:pPr>
        <w:pStyle w:val="Normal"/>
        <w:widowControl/>
        <w:spacing w:lineRule="auto" w:line="276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1.1. Атмосферный воздух</w:t>
      </w:r>
    </w:p>
    <w:p>
      <w:pPr>
        <w:pStyle w:val="Normal"/>
        <w:widowControl/>
        <w:spacing w:lineRule="auto" w:line="276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Индустриализация и урбанизация оказывают негативное влияние на качество окружающей среды.</w:t>
      </w:r>
    </w:p>
    <w:p>
      <w:pPr>
        <w:pStyle w:val="Normal"/>
        <w:widowControl/>
        <w:spacing w:lineRule="auto" w:line="276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Основными источниками загрязнения воздуха являются энергетическая отрасль, транспортная индустрия, промышленное производство, сельское хозяйство, природные источники.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Экологическая безопасность - это состояние защищенности природной среды и жизненно важных интересов человека от возможного негативного воздействия хозяйственной и иной деятельности, чрезвычайных ситуаций природного и техногенного характера и их последствий.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Эффективность государственной политики по повышению экологической безопасности Чувашской Республики подтверждается лидирующими позициями республики в экологическом рейтинге в Приволжском федеральном округе (далее – ПФО).</w:t>
      </w:r>
    </w:p>
    <w:p>
      <w:pPr>
        <w:pStyle w:val="Normal"/>
        <w:widowControl/>
        <w:spacing w:beforeAutospacing="1" w:after="0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bookmarkStart w:id="0" w:name="_bookmark2"/>
      <w:bookmarkStart w:id="1" w:name="Общая_характеристика_водно-ресурсного_по"/>
      <w:bookmarkEnd w:id="0"/>
      <w:bookmarkEnd w:id="1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1.2. Водные ресурсы</w:t>
      </w:r>
    </w:p>
    <w:p>
      <w:pPr>
        <w:pStyle w:val="Normal"/>
        <w:widowControl/>
        <w:spacing w:beforeAutospacing="1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Загрязнение водных объектов – одна из самых острых экологических проблем. Вызывает озабоченность состояние рек, озер и водохранилищ, так как они являются источниками питьевого водоснабжения, а от качества воды во многом зависит здоровье населения.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настоящее время водные объекты испытывают большую антропогенную нагрузку. В первую очередь они страдают от промышленных и сельскохозяйственных предприятий.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По  Ядринскому  муниципальному округу протекают реки  Сура,  Выла, Мочкаушка, Орбашка, Штранга, Ербаш, Пошнарка, Катвашка.  Самой полноводной рекой округа является р. Сура, ее протяженность составляет 34 км.</w:t>
      </w:r>
    </w:p>
    <w:p>
      <w:pPr>
        <w:pStyle w:val="Normal"/>
        <w:widowControl/>
        <w:ind w:right="-6"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На состояние водных объектов негативное действие оказывают также водная эрозия, оползни, донный размыв русел рек. Наиболее распространенными проявлениями негативного воздействия вод являются разрушение берегов водных объектов, активно развивающееся в период половодья, и подтопление селитебных территорий. </w:t>
      </w:r>
    </w:p>
    <w:p>
      <w:pPr>
        <w:pStyle w:val="Normal"/>
        <w:widowControl/>
        <w:ind w:right="-6"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Для уменьшения водно-эрозионных процессов на водных объектах на территории округа  расположено 36 гидротехнических сооружений, из них 29  находятся в муниципальной собственности, 7- в частной собственности. Подлежат капитальному ремонту – 6 ГТС. Практически все гидротехнические сооружения требуют проведения ремонтно-восстановительных работ, которые приведут к снижению уровня аварийности гидротехнических сооружений. 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Значительное негативное воздействие на водные объекты оказывает сбросы сточных вод. Наиболее распространенными загрязняющими водные объекты вредными веществами являются легкоокисляемые органические вещества, соединения меди, марганца, цинка, железа и никеля.  Очистные сооружения г.Ядрина  морально и физически изношены,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не обеспечивает эффективную очистку сточных вод, поступающих в р. Сура. 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Развитие систем канализации населенных пунктов республики, в том числе строительство новых, реконструкция и капитальный ремонт действующих очистных сооружений, предусмотрено государственной программой Чувашской Республики «Модернизация и развитие сферы жилищно-коммунального хозяйства», утвержденной постановлением Кабинета Министров Чувашской Республики от 29 декабря 2018 г. № 588.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Для улучшения качества сточных вод и предотвращения загрязнения водных объектов водопользователями выполняются водоохранные мероприятия, соблюдается режим использования водоохранных зон. </w:t>
      </w:r>
    </w:p>
    <w:p>
      <w:pPr>
        <w:pStyle w:val="Normal"/>
        <w:widowControl/>
        <w:spacing w:lineRule="auto" w:line="276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bookmarkStart w:id="2" w:name="Почвы_и_земельные_ресурсы"/>
      <w:bookmarkStart w:id="3" w:name="_bookmark4"/>
      <w:bookmarkStart w:id="4" w:name="Подземные_воды"/>
      <w:bookmarkStart w:id="5" w:name="_bookmark3"/>
      <w:bookmarkStart w:id="6" w:name="Качество_источников_централизованного_и_"/>
      <w:bookmarkEnd w:id="2"/>
      <w:bookmarkEnd w:id="3"/>
      <w:bookmarkEnd w:id="4"/>
      <w:bookmarkEnd w:id="5"/>
      <w:bookmarkEnd w:id="6"/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1.3.  Почва и земельные ресурсы</w:t>
      </w:r>
    </w:p>
    <w:p>
      <w:pPr>
        <w:pStyle w:val="Normal"/>
        <w:widowControl/>
        <w:spacing w:lineRule="auto" w:line="276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Ядринский район находится в лесостепной зоне, его лесистость составляет свыше 17 %</w:t>
      </w:r>
    </w:p>
    <w:p>
      <w:pPr>
        <w:pStyle w:val="Normal"/>
        <w:widowControl/>
        <w:ind w:hanging="0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Дерново-среднеподзолистые почвы занимают 20 % площади района в северо-западной части.13 % площади занимают серые лесные почвы и 18 %-дерново-пойменные аллювиальные.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Территория округа сильно расчленена  оврагами и балками, имеющими много мелких разветвлений. Для предотвращения дальнейшего развития эрозии почв, восстановления утраченного плодородия смытых почв, выполнены  лесомелиоративные мероприятия, применена адаптивно-ландшафтная система земледелия. В результате достигается оптимальное ресурсосбережение при производстве растениеводческой продукции.</w:t>
      </w:r>
    </w:p>
    <w:p>
      <w:pPr>
        <w:pStyle w:val="Normal"/>
        <w:widowControl/>
        <w:spacing w:lineRule="auto" w:line="254" w:before="0" w:after="159"/>
        <w:ind w:firstLine="60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Площадь Ядринского муниципального округа  Чувашской Республики составляет  89750 га</w:t>
      </w:r>
    </w:p>
    <w:p>
      <w:pPr>
        <w:pStyle w:val="Normal"/>
        <w:widowControl/>
        <w:spacing w:lineRule="auto" w:line="254"/>
        <w:ind w:firstLine="60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1.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4.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Недра и полезные ископаемые</w:t>
      </w:r>
    </w:p>
    <w:p>
      <w:pPr>
        <w:pStyle w:val="Normal"/>
        <w:widowControl/>
        <w:spacing w:lineRule="auto" w:line="242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bookmarkStart w:id="7" w:name="_bookmark7"/>
      <w:bookmarkStart w:id="8" w:name="Лесные_ресурсы"/>
      <w:bookmarkEnd w:id="7"/>
      <w:bookmarkEnd w:id="8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  территории  Ядринского муниципального округа Чувашской Республики производится добыча строительного песка как намывным способом из русла р. Суры,  так и карьерным способом</w:t>
      </w:r>
    </w:p>
    <w:p>
      <w:pPr>
        <w:pStyle w:val="Normal"/>
        <w:widowControl/>
        <w:spacing w:lineRule="auto" w:line="242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Также имеется карьер для добычи глины, используемой  для производства кирпича. </w:t>
      </w:r>
    </w:p>
    <w:p>
      <w:pPr>
        <w:pStyle w:val="Normal"/>
        <w:widowControl/>
        <w:spacing w:beforeAutospacing="1" w:after="0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1.5. Лесные ресурсы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Леса в  Ядринском  муниципальном округе Чувашской Республики являются одним из главных компонентов природно-ресурсного комплекса. В обостряющейся экологической ситуации они становятся главным средством сохранения окружающей среды, выполняют  климаторегулирующие, почвозащитные, санитарно-гигиени</w:t>
        <w:softHyphen/>
        <w:t>чес</w:t>
        <w:softHyphen/>
        <w:t>кие и другие полезные функции.</w:t>
      </w:r>
    </w:p>
    <w:p>
      <w:pPr>
        <w:pStyle w:val="Normal"/>
        <w:widowControl/>
        <w:ind w:hanging="0"/>
        <w:rPr>
          <w:rFonts w:ascii="Times New Roman" w:hAnsi="Times New Roman" w:cs="Times New Roman"/>
          <w:color w:val="1E1E1E"/>
          <w:spacing w:val="1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1E1E1E"/>
          <w:spacing w:val="1"/>
          <w:sz w:val="24"/>
          <w:szCs w:val="24"/>
          <w:shd w:fill="FFFFFF" w:val="clear"/>
        </w:rPr>
        <w:t xml:space="preserve">      </w:t>
      </w:r>
      <w:r>
        <w:rPr>
          <w:rFonts w:cs="Times New Roman" w:ascii="Times New Roman" w:hAnsi="Times New Roman"/>
          <w:color w:val="1E1E1E"/>
          <w:spacing w:val="1"/>
          <w:sz w:val="24"/>
          <w:szCs w:val="24"/>
          <w:shd w:fill="FFFFFF" w:val="clear"/>
        </w:rPr>
        <w:t xml:space="preserve">Основные леса расположены в западной и северных частях района,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общая площадь лесов округа составляет около 16 тыс. га. В лесах преобладают твердолиственные, смешанные и хвойные породы деревьев. В небольших смешанных лесах растет дуб, береза, осина, липа, черемуха,  лещина, рябина, калина, ильмовые.</w:t>
      </w:r>
    </w:p>
    <w:p>
      <w:pPr>
        <w:pStyle w:val="Normal"/>
        <w:widowControl/>
        <w:ind w:hanging="0"/>
        <w:rPr>
          <w:rFonts w:ascii="Times New Roman" w:hAnsi="Times New Roman" w:cs="Times New Roman"/>
          <w:color w:val="1E1E1E"/>
          <w:spacing w:val="1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Основными проблемами лесных ресурсов округа являются воздействие неблагоприятных погодных условий, повреждение насекомыми и болезнями. 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В целях создания благоприятной жизненной среды, обеспечения комплексного социально-экономического развития территорий и улучшения их внешнего облика ежегодно на территории Ядринского муниципального округа проводится «День дерева» согласно Указу Президента Чувашской Республики от 28.03.2005 года №30, акции «Посади дерево и сохрани его», «Сохраним лес» и «Сад памяти».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1.6. Особо охраняемые природные территории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Verdana" w:hAnsi="Verdana"/>
          <w:color w:val="000000"/>
          <w:sz w:val="20"/>
          <w:szCs w:val="20"/>
          <w:shd w:fill="EDEDED" w:val="clear"/>
        </w:rPr>
        <w:t>.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В связи с нарастанием процессов урбанизации все большую актуальность приобретает  развитие сети особо охраняемых природных территорий (ООПТ) и сохранения биологического разнообразия в целях поддержания экологического баланса, воспроизводства природных ресурсов. На территории округа расположена 3 ед. ООПТ  республиканского значения</w:t>
      </w:r>
      <w:bookmarkStart w:id="9" w:name="Охотничьи_ресурсы_и_среда_их_обитания"/>
      <w:bookmarkEnd w:id="9"/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Особой достопримечательностью является «Этноприродный парк Чувашской Республики  им. А.П.Айдака», образованный в 2007 году, где расположены  сурковые, бобровые, орнитологические заказники; посажены рукотворные леса на площади 270 га и создано 65 запруд- водоемов.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Памятник природы республиканского значения «озеро Сосновое с прилегающими лесами» создан в 2006 году с целью сохранения редких и исчезающих видов растений и птиц. Государственный природный заказник «Кукшумский» создан в 2009 году для сохранения колоний сурков.</w:t>
      </w:r>
    </w:p>
    <w:p>
      <w:pPr>
        <w:pStyle w:val="Normal"/>
        <w:widowControl/>
        <w:spacing w:beforeAutospacing="1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1.7. Экологическое просвещение и формирование экологической культуры</w:t>
      </w:r>
    </w:p>
    <w:p>
      <w:pPr>
        <w:pStyle w:val="Normal"/>
        <w:widowControl/>
        <w:spacing w:lineRule="auto" w:line="228" w:beforeAutospacing="1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соответствии со статьей 74 Федерального закона от 10 января 2002 г. № 7-ФЗ «Об охране окружающей среды» экологическое просвещение осуществляется посредством распространения информации о состоянии окружающей среды и об использовании природных ресурсов с целью формирования экологической культуры в обществе, воспитания бережного отношения к природе, рационального использования природных ресурсов.</w:t>
      </w:r>
    </w:p>
    <w:p>
      <w:pPr>
        <w:pStyle w:val="Normal"/>
        <w:widowControl/>
        <w:spacing w:lineRule="auto" w:line="228" w:beforeAutospacing="1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Экологическое просвещение, информирование населения о законодательстве в сфере охраны окружающей среды и законодательстве в сфере экологической безопасности осуществляются Минприроды Чувашии, в том числе путем размещения информации на официальном сайте Минприроды Чувашии в информационно-телекоммуникационной сети «Интернет».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целях вовлечения подрастающего поколения в экологическую волонтерскую деятельность в округе проводятся мероприятия, приуроченные к календарным природоохранным датам, массовые экологические субботники по очистке и благоустройству родников, водоохранных зон, прибрежных полос и водоемов, мероприятия по озеленению территорий, благоустройству территорий сельских населенных пунктов, санитарной очистке леса,  мероприятия по экологическому просвещению. Ежегодно проходят  массовые мероприятия  и всероссийские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экологические субботники «Вода России», «Зеленая Россия», акции по посадке деревьев «Сад памяти», «Сохраним лес».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общеобразовательных школах и МБУДО «Дом детского творчества»  Ядринского муниципального округа созданы объединения «Зеленый эколог», школьное лесничество «Друзья леса», «Юный эколог»,  «Родной край», «Туризм и краеведение». Обучающиеся данных объединений участвуют в окружных, республиканских, всероссийских экологических конкурсах и акциях.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общеобразовательных школах и библиотеках округа  проводятся экологические уроки, конкурсы.  Работа по освещению мероприятий проводится  в средствах массовой информации.</w:t>
      </w:r>
    </w:p>
    <w:p>
      <w:pPr>
        <w:pStyle w:val="1"/>
        <w:spacing w:before="0" w:after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en-US"/>
        </w:rPr>
        <w:t>II</w:t>
      </w:r>
      <w:r>
        <w:rPr>
          <w:rFonts w:cs="Times New Roman" w:ascii="Times New Roman" w:hAnsi="Times New Roman"/>
          <w:sz w:val="24"/>
          <w:szCs w:val="24"/>
        </w:rPr>
        <w:t xml:space="preserve">. Стратегические приоритеты </w:t>
      </w:r>
    </w:p>
    <w:p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сфере реализации муниципальной программы Ядринского муниципального округа Чувашской Республики «Развитие потенциала природно-сырьевых ресурсов и обеспечение экологической безопасности»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Указ</w:t>
      </w:r>
      <w:r>
        <w:rPr>
          <w:rFonts w:cs="Times New Roman" w:ascii="Times New Roman" w:hAnsi="Times New Roman"/>
          <w:sz w:val="24"/>
          <w:szCs w:val="24"/>
        </w:rPr>
        <w:t xml:space="preserve"> Президента Российской Федерации от 19 апреля 2017 г. № 176 «О Стратегии экологической безопасности Российской Федерации на период до 2025 года»;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Указ</w:t>
      </w:r>
      <w:r>
        <w:rPr>
          <w:rFonts w:cs="Times New Roman" w:ascii="Times New Roman" w:hAnsi="Times New Roman"/>
          <w:sz w:val="24"/>
          <w:szCs w:val="24"/>
        </w:rPr>
        <w:t xml:space="preserve"> Президента Российской Федерации от 7 мая 2024 г. № 309 «О национальных целях развития Российской Федерации на период до 2030 года и на перспективу до 2036 года»;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распоряжение</w:t>
      </w:r>
      <w:r>
        <w:rPr>
          <w:rFonts w:cs="Times New Roman" w:ascii="Times New Roman" w:hAnsi="Times New Roman"/>
          <w:sz w:val="24"/>
          <w:szCs w:val="24"/>
        </w:rPr>
        <w:t xml:space="preserve"> Правительства Российской Федерации от 18 декабря 2012 г. № 2423-р об утверждении Плана действий по реализации Основ государственной политики в области экологического развития Российской Федерации на период до 2030 года;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Закон</w:t>
      </w:r>
      <w:r>
        <w:rPr>
          <w:rFonts w:cs="Times New Roman" w:ascii="Times New Roman" w:hAnsi="Times New Roman"/>
          <w:sz w:val="24"/>
          <w:szCs w:val="24"/>
        </w:rPr>
        <w:t xml:space="preserve"> Чувашской Республики от 26 ноября 2020 г. № 102 «О Стратегии социально-экономического развития Чувашской Республики до 2035 года» (далее также - Стратегия до 2035 года);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постановление</w:t>
      </w:r>
      <w:r>
        <w:rPr>
          <w:rFonts w:cs="Times New Roman" w:ascii="Times New Roman" w:hAnsi="Times New Roman"/>
          <w:sz w:val="24"/>
          <w:szCs w:val="24"/>
        </w:rPr>
        <w:t xml:space="preserve"> Кабинета Министров Чувашской Республики от 22 января 2020 г. № 24 «Об утверждении Бюджетного прогноза Чувашской Республики на период до 2035 года»;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распоряжение</w:t>
      </w:r>
      <w:r>
        <w:rPr>
          <w:rFonts w:cs="Times New Roman" w:ascii="Times New Roman" w:hAnsi="Times New Roman"/>
          <w:sz w:val="24"/>
          <w:szCs w:val="24"/>
        </w:rPr>
        <w:t xml:space="preserve"> Кабинета Министров Чувашской Республики от 22 мая 2013 г. № 314-р о Плане действий Чувашской Республики по реализации Основ государственной политики в области экологического развития Российской Федерации на период до 2030 года.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Ключевые ориентиры развитие в рамках муниципальной программы: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sz w:val="24"/>
          <w:szCs w:val="24"/>
        </w:rPr>
        <w:t>создание условий для экологически безопасного устойчивого развития  Ядринского муниципального округа Чувашской Республики;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сохранение биологического разнообразия;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снижение объемов образования отходов производства и потребления.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</w:t>
      </w:r>
      <w:r>
        <w:rPr>
          <w:rFonts w:cs="Times New Roman" w:ascii="Times New Roman" w:hAnsi="Times New Roman"/>
          <w:sz w:val="24"/>
          <w:szCs w:val="24"/>
        </w:rPr>
        <w:t>Целями муниципальной программы являются:</w:t>
      </w:r>
    </w:p>
    <w:p>
      <w:pPr>
        <w:pStyle w:val="NormalWeb"/>
        <w:spacing w:before="100" w:after="0"/>
        <w:jc w:val="both"/>
        <w:rPr/>
      </w:pPr>
      <w:r>
        <w:rPr/>
        <w:t>цель 1 - 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веществ, снижение сброса загрязненных сточных вод, развитие системы обращения с отходами;        обеспечение безопасности гидротехнических сооружений;</w:t>
      </w:r>
    </w:p>
    <w:p>
      <w:pPr>
        <w:pStyle w:val="Normal"/>
        <w:widowControl/>
        <w:spacing w:beforeAutospacing="1" w:after="0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цель 2 - постепенное восстановление естественных экосистем до уровня, гарантирующего стабильность окружающей среды,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среду;</w:t>
      </w:r>
    </w:p>
    <w:p>
      <w:pPr>
        <w:pStyle w:val="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</w:rPr>
        <w:t>III. Сведения о взаимосвязи со стратегическими приоритетами, целями</w:t>
      </w:r>
    </w:p>
    <w:p>
      <w:pPr>
        <w:pStyle w:val="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</w:t>
      </w:r>
      <w:r>
        <w:rPr>
          <w:rFonts w:cs="Times New Roman" w:ascii="Times New Roman" w:hAnsi="Times New Roman"/>
          <w:sz w:val="24"/>
          <w:szCs w:val="24"/>
        </w:rPr>
        <w:t xml:space="preserve">и показателями муниципальной программы 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Реализация муниципальной программы оказывает влияние на результаты </w:t>
      </w: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 xml:space="preserve">государственной программы </w:t>
      </w:r>
      <w:r>
        <w:rPr>
          <w:rFonts w:cs="Times New Roman" w:ascii="Times New Roman" w:hAnsi="Times New Roman"/>
          <w:sz w:val="24"/>
          <w:szCs w:val="24"/>
        </w:rPr>
        <w:t xml:space="preserve">Чувашской Республики «Развитие потенциала природно-сырьевых ресурсов и обеспечение экологической безопасности», которая направлена на достижение национальной цели развития Российской Федерации «Экологическое благополучие», определенной </w:t>
      </w: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Указом</w:t>
      </w:r>
      <w:r>
        <w:rPr>
          <w:rFonts w:cs="Times New Roman" w:ascii="Times New Roman" w:hAnsi="Times New Roman"/>
          <w:sz w:val="24"/>
          <w:szCs w:val="24"/>
        </w:rPr>
        <w:t xml:space="preserve"> Президента Российской Федерации от 7 мая 2024 г. № 309 «О национальных целях развития Российской Федерации на период до 2030 года и на перспективу до 2036 года», в том числе на достижение следующих целевых показателей, характеризующих достижение национальных целей: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формирование экономики замкнутого цикла, обеспечивающей к 2030 году сортировку 100 процентов объема, ежегодно образуемых твердых коммунальных отходов, захоронение не более чем 50 процентов таких отходов и вовлечение в хозяйственный оборот не менее чем 25 процентов отходов производства и потребления в качестве вторичных ресурсов и сырья;</w:t>
      </w:r>
    </w:p>
    <w:p>
      <w:pPr>
        <w:pStyle w:val="Western"/>
        <w:spacing w:lineRule="auto" w:line="228" w:before="100" w:after="0"/>
        <w:rPr/>
      </w:pPr>
      <w:r>
        <w:rPr/>
        <w:t xml:space="preserve">      </w:t>
      </w:r>
      <w:r>
        <w:rPr/>
        <w:t>минимизация экологических рисков, связанных с возможным возникновением чрезвычайных ситуаций при эксплуатации потенциально аварийно-опасных гидротехнических сооружений;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поэтапное снижение к 2036 году в два раза выбросов опасных загрязняющих веществ, оказывающих наибольшее негативное воздействие на окружающую среду и здоровье человека, в городах с высоким и очень высоким уровнем загрязнения атмосферного воздуха;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сохранение лесов и биологического разнообразия, устойчивое развитие особо охраняемых природных территорий и создание условий для экологического туризма.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IV. Задачи муниципального управления и способы их эффективного решения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достижения целей муниципальной программы предусматривается реализация следующих задач:</w:t>
      </w:r>
    </w:p>
    <w:p>
      <w:pPr>
        <w:pStyle w:val="NormalWeb"/>
        <w:spacing w:beforeAutospacing="0" w:before="0" w:after="119"/>
        <w:jc w:val="both"/>
        <w:rPr/>
      </w:pPr>
      <w:r>
        <w:rPr/>
        <w:t>1) задачи по достижению цели 1-повышение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атмосферу, снижение сброса загрязненных сточных вод, развитие системы обращения с отходами;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2) задачи по достижению цели 2 - постепенное восстановление естественных экосистем до уровня, гарантирующего стабильность окружающей среды,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hanging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1" w:header="0" w:top="567" w:footer="0" w:bottom="1134" w:gutter="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TimesET">
    <w:charset w:val="cc"/>
    <w:family w:val="roman"/>
    <w:pitch w:val="variable"/>
  </w:font>
  <w:font w:name="Verdan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55d9a"/>
    <w:pPr>
      <w:widowControl w:val="false"/>
      <w:bidi w:val="0"/>
      <w:spacing w:lineRule="auto" w:line="240" w:before="0" w:after="0"/>
      <w:ind w:firstLine="720"/>
      <w:jc w:val="both"/>
    </w:pPr>
    <w:rPr>
      <w:rFonts w:ascii="Arial" w:hAnsi="Arial" w:cs="Arial" w:eastAsia="" w:eastAsiaTheme="minorEastAsia"/>
      <w:color w:val="auto"/>
      <w:kern w:val="0"/>
      <w:sz w:val="26"/>
      <w:szCs w:val="26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9"/>
    <w:qFormat/>
    <w:rsid w:val="00655d9a"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f23320"/>
    <w:pPr>
      <w:keepNext w:val="true"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locked/>
    <w:rsid w:val="00655d9a"/>
    <w:rPr>
      <w:rFonts w:ascii="Calibri Light" w:hAnsi="Calibri Light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Style12" w:customStyle="1">
    <w:name w:val="Цветовое выделение"/>
    <w:qFormat/>
    <w:rsid w:val="00655d9a"/>
    <w:rPr>
      <w:b/>
      <w:color w:val="26282F"/>
    </w:rPr>
  </w:style>
  <w:style w:type="character" w:styleId="Style13" w:customStyle="1">
    <w:name w:val="Гипертекстовая ссылка"/>
    <w:basedOn w:val="Style12"/>
    <w:qFormat/>
    <w:rsid w:val="00655d9a"/>
    <w:rPr>
      <w:rFonts w:cs="Times New Roman"/>
      <w:b/>
      <w:color w:val="106BBE"/>
    </w:rPr>
  </w:style>
  <w:style w:type="character" w:styleId="Style14" w:customStyle="1">
    <w:name w:val="Цветовое выделение для Текст"/>
    <w:uiPriority w:val="99"/>
    <w:qFormat/>
    <w:rsid w:val="00655d9a"/>
    <w:rPr>
      <w:sz w:val="26"/>
    </w:rPr>
  </w:style>
  <w:style w:type="character" w:styleId="Style15" w:customStyle="1">
    <w:name w:val="Верхний колонтитул Знак"/>
    <w:basedOn w:val="DefaultParagraphFont"/>
    <w:link w:val="af0"/>
    <w:uiPriority w:val="99"/>
    <w:qFormat/>
    <w:locked/>
    <w:rsid w:val="00655d9a"/>
    <w:rPr>
      <w:rFonts w:ascii="Arial" w:hAnsi="Arial" w:cs="Arial"/>
      <w:sz w:val="26"/>
      <w:szCs w:val="26"/>
    </w:rPr>
  </w:style>
  <w:style w:type="character" w:styleId="Style16" w:customStyle="1">
    <w:name w:val="Нижний колонтитул Знак"/>
    <w:basedOn w:val="DefaultParagraphFont"/>
    <w:link w:val="af2"/>
    <w:uiPriority w:val="99"/>
    <w:qFormat/>
    <w:locked/>
    <w:rsid w:val="00655d9a"/>
    <w:rPr>
      <w:rFonts w:ascii="Arial" w:hAnsi="Arial" w:cs="Arial"/>
      <w:sz w:val="26"/>
      <w:szCs w:val="26"/>
    </w:rPr>
  </w:style>
  <w:style w:type="character" w:styleId="Style17">
    <w:name w:val="Интернет-ссылка"/>
    <w:basedOn w:val="DefaultParagraphFont"/>
    <w:uiPriority w:val="99"/>
    <w:unhideWhenUsed/>
    <w:rsid w:val="009c45b7"/>
    <w:rPr>
      <w:rFonts w:cs="Times New Roman"/>
      <w:color w:val="0000FF"/>
      <w:u w:val="single"/>
    </w:rPr>
  </w:style>
  <w:style w:type="character" w:styleId="Style18" w:customStyle="1">
    <w:name w:val="Текст выноски Знак"/>
    <w:basedOn w:val="DefaultParagraphFont"/>
    <w:link w:val="af6"/>
    <w:uiPriority w:val="99"/>
    <w:semiHidden/>
    <w:qFormat/>
    <w:rsid w:val="00592363"/>
    <w:rPr>
      <w:rFonts w:ascii="Tahoma" w:hAnsi="Tahoma" w:cs="Tahoma"/>
      <w:sz w:val="16"/>
      <w:szCs w:val="16"/>
    </w:rPr>
  </w:style>
  <w:style w:type="character" w:styleId="Style19" w:customStyle="1">
    <w:name w:val="Без интервала Знак"/>
    <w:link w:val="af9"/>
    <w:uiPriority w:val="1"/>
    <w:qFormat/>
    <w:locked/>
    <w:rsid w:val="00125831"/>
    <w:rPr>
      <w:rFonts w:ascii="Calibri" w:hAnsi="Calibri"/>
      <w:lang w:eastAsia="zh-CN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f23320"/>
    <w:rPr>
      <w:rFonts w:ascii="Cambria" w:hAnsi="Cambria" w:eastAsia="Times New Roman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d57804"/>
    <w:rPr>
      <w:b/>
      <w:bCs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Lucida Sans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Lucida Sans"/>
    </w:rPr>
  </w:style>
  <w:style w:type="paragraph" w:styleId="Style25" w:customStyle="1">
    <w:name w:val="Текст (справка)"/>
    <w:basedOn w:val="Normal"/>
    <w:next w:val="Normal"/>
    <w:uiPriority w:val="99"/>
    <w:qFormat/>
    <w:rsid w:val="00655d9a"/>
    <w:pPr>
      <w:ind w:left="170" w:right="170" w:hanging="0"/>
      <w:jc w:val="left"/>
    </w:pPr>
    <w:rPr/>
  </w:style>
  <w:style w:type="paragraph" w:styleId="Style26" w:customStyle="1">
    <w:name w:val="Комментарий"/>
    <w:basedOn w:val="Style25"/>
    <w:next w:val="Normal"/>
    <w:uiPriority w:val="99"/>
    <w:qFormat/>
    <w:rsid w:val="00655d9a"/>
    <w:pPr>
      <w:spacing w:before="75" w:after="0"/>
      <w:ind w:left="170" w:right="0" w:hanging="0"/>
      <w:jc w:val="both"/>
    </w:pPr>
    <w:rPr>
      <w:color w:val="353842"/>
    </w:rPr>
  </w:style>
  <w:style w:type="paragraph" w:styleId="Style27" w:customStyle="1">
    <w:name w:val="Информация о версии"/>
    <w:basedOn w:val="Style26"/>
    <w:next w:val="Normal"/>
    <w:uiPriority w:val="99"/>
    <w:qFormat/>
    <w:rsid w:val="00655d9a"/>
    <w:pPr/>
    <w:rPr>
      <w:i/>
      <w:iCs/>
    </w:rPr>
  </w:style>
  <w:style w:type="paragraph" w:styleId="Style28" w:customStyle="1">
    <w:name w:val="Текст информации об изменениях"/>
    <w:basedOn w:val="Normal"/>
    <w:next w:val="Normal"/>
    <w:uiPriority w:val="99"/>
    <w:qFormat/>
    <w:rsid w:val="00655d9a"/>
    <w:pPr/>
    <w:rPr>
      <w:color w:val="353842"/>
      <w:sz w:val="20"/>
      <w:szCs w:val="20"/>
    </w:rPr>
  </w:style>
  <w:style w:type="paragraph" w:styleId="Style29" w:customStyle="1">
    <w:name w:val="Информация об изменениях"/>
    <w:basedOn w:val="Style28"/>
    <w:next w:val="Normal"/>
    <w:uiPriority w:val="99"/>
    <w:qFormat/>
    <w:rsid w:val="00655d9a"/>
    <w:pPr>
      <w:spacing w:before="180" w:after="0"/>
      <w:ind w:left="360" w:right="360" w:hanging="0"/>
    </w:pPr>
    <w:rPr/>
  </w:style>
  <w:style w:type="paragraph" w:styleId="Style30" w:customStyle="1">
    <w:name w:val="Нормальный (таблица)"/>
    <w:basedOn w:val="Normal"/>
    <w:next w:val="Normal"/>
    <w:uiPriority w:val="99"/>
    <w:qFormat/>
    <w:rsid w:val="00655d9a"/>
    <w:pPr>
      <w:ind w:hanging="0"/>
    </w:pPr>
    <w:rPr/>
  </w:style>
  <w:style w:type="paragraph" w:styleId="Style31" w:customStyle="1">
    <w:name w:val="Таблицы (моноширинный)"/>
    <w:basedOn w:val="Normal"/>
    <w:next w:val="Normal"/>
    <w:qFormat/>
    <w:rsid w:val="00655d9a"/>
    <w:pPr>
      <w:ind w:hanging="0"/>
      <w:jc w:val="left"/>
    </w:pPr>
    <w:rPr>
      <w:rFonts w:ascii="Courier New" w:hAnsi="Courier New" w:cs="Courier New"/>
    </w:rPr>
  </w:style>
  <w:style w:type="paragraph" w:styleId="Style32" w:customStyle="1">
    <w:name w:val="Подзаголовок для информации об изменениях"/>
    <w:basedOn w:val="Style28"/>
    <w:next w:val="Normal"/>
    <w:uiPriority w:val="99"/>
    <w:qFormat/>
    <w:rsid w:val="00655d9a"/>
    <w:pPr/>
    <w:rPr>
      <w:b/>
      <w:bCs/>
    </w:rPr>
  </w:style>
  <w:style w:type="paragraph" w:styleId="Style33" w:customStyle="1">
    <w:name w:val="Прижатый влево"/>
    <w:basedOn w:val="Normal"/>
    <w:next w:val="Normal"/>
    <w:uiPriority w:val="99"/>
    <w:qFormat/>
    <w:rsid w:val="00655d9a"/>
    <w:pPr>
      <w:ind w:hanging="0"/>
      <w:jc w:val="left"/>
    </w:pPr>
    <w:rPr/>
  </w:style>
  <w:style w:type="paragraph" w:styleId="Style34" w:customStyle="1">
    <w:name w:val="Footnote Text"/>
    <w:basedOn w:val="Normal"/>
    <w:next w:val="Normal"/>
    <w:uiPriority w:val="99"/>
    <w:rsid w:val="00655d9a"/>
    <w:pPr/>
    <w:rPr>
      <w:sz w:val="20"/>
      <w:szCs w:val="20"/>
    </w:rPr>
  </w:style>
  <w:style w:type="paragraph" w:styleId="Style35">
    <w:name w:val="Верхний и нижний колонтитулы"/>
    <w:basedOn w:val="Normal"/>
    <w:qFormat/>
    <w:pPr/>
    <w:rPr/>
  </w:style>
  <w:style w:type="paragraph" w:styleId="Style36">
    <w:name w:val="Header"/>
    <w:basedOn w:val="Normal"/>
    <w:link w:val="af1"/>
    <w:uiPriority w:val="99"/>
    <w:unhideWhenUsed/>
    <w:rsid w:val="00655d9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7">
    <w:name w:val="Footer"/>
    <w:basedOn w:val="Normal"/>
    <w:link w:val="af3"/>
    <w:uiPriority w:val="99"/>
    <w:unhideWhenUsed/>
    <w:rsid w:val="00655d9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3" w:customStyle="1">
    <w:name w:val="s_3"/>
    <w:basedOn w:val="Normal"/>
    <w:qFormat/>
    <w:rsid w:val="0029589c"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  <w:sz w:val="24"/>
      <w:szCs w:val="24"/>
    </w:rPr>
  </w:style>
  <w:style w:type="paragraph" w:styleId="S16" w:customStyle="1">
    <w:name w:val="s_16"/>
    <w:basedOn w:val="Normal"/>
    <w:qFormat/>
    <w:rsid w:val="0029589c"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  <w:sz w:val="24"/>
      <w:szCs w:val="24"/>
    </w:rPr>
  </w:style>
  <w:style w:type="paragraph" w:styleId="Empty" w:customStyle="1">
    <w:name w:val="empty"/>
    <w:basedOn w:val="Normal"/>
    <w:qFormat/>
    <w:rsid w:val="0029589c"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  <w:sz w:val="24"/>
      <w:szCs w:val="24"/>
    </w:rPr>
  </w:style>
  <w:style w:type="paragraph" w:styleId="S1" w:customStyle="1">
    <w:name w:val="s_1"/>
    <w:basedOn w:val="Normal"/>
    <w:qFormat/>
    <w:rsid w:val="0029589c"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  <w:sz w:val="24"/>
      <w:szCs w:val="24"/>
    </w:rPr>
  </w:style>
  <w:style w:type="paragraph" w:styleId="S22" w:customStyle="1">
    <w:name w:val="s_22"/>
    <w:basedOn w:val="Normal"/>
    <w:qFormat/>
    <w:rsid w:val="0029589c"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f7"/>
    <w:uiPriority w:val="99"/>
    <w:semiHidden/>
    <w:unhideWhenUsed/>
    <w:qFormat/>
    <w:rsid w:val="00592363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125831"/>
    <w:pPr>
      <w:widowControl/>
      <w:spacing w:beforeAutospacing="1" w:after="119"/>
      <w:ind w:hanging="0"/>
      <w:jc w:val="left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Western" w:customStyle="1">
    <w:name w:val="western"/>
    <w:basedOn w:val="Normal"/>
    <w:qFormat/>
    <w:rsid w:val="00125831"/>
    <w:pPr>
      <w:widowControl/>
      <w:spacing w:beforeAutospacing="1" w:after="119"/>
      <w:ind w:hanging="0"/>
      <w:jc w:val="left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NoSpacing">
    <w:name w:val="No Spacing"/>
    <w:link w:val="afa"/>
    <w:uiPriority w:val="1"/>
    <w:qFormat/>
    <w:rsid w:val="00125831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Times New Roman" w:asciiTheme="minorHAnsi" w:eastAsiaTheme="minorEastAsia" w:hAnsiTheme="minorHAnsi"/>
      <w:color w:val="auto"/>
      <w:kern w:val="0"/>
      <w:sz w:val="22"/>
      <w:szCs w:val="22"/>
      <w:lang w:eastAsia="zh-CN" w:val="ru-RU" w:bidi="ar-SA"/>
    </w:rPr>
  </w:style>
  <w:style w:type="paragraph" w:styleId="31" w:customStyle="1">
    <w:name w:val="Основной текст с отступом 31"/>
    <w:basedOn w:val="Normal"/>
    <w:qFormat/>
    <w:rsid w:val="00125831"/>
    <w:pPr>
      <w:widowControl/>
      <w:suppressAutoHyphens w:val="true"/>
    </w:pPr>
    <w:rPr>
      <w:rFonts w:ascii="Times New Roman" w:hAnsi="Times New Roman" w:cs="Times New Roman"/>
      <w:color w:val="000000"/>
      <w:lang w:eastAsia="zh-CN"/>
    </w:rPr>
  </w:style>
  <w:style w:type="paragraph" w:styleId="Style38">
    <w:name w:val="Содержимое таблицы"/>
    <w:basedOn w:val="Normal"/>
    <w:qFormat/>
    <w:pPr>
      <w:widowControl w:val="false"/>
      <w:suppressLineNumbers/>
    </w:pPr>
    <w:rPr/>
  </w:style>
  <w:style w:type="paragraph" w:styleId="Style39">
    <w:name w:val="Заголовок таблицы"/>
    <w:basedOn w:val="Style3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39"/>
    <w:rsid w:val="009c45b7"/>
    <w:pPr>
      <w:spacing w:after="0" w:line="240" w:lineRule="auto"/>
    </w:pPr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39"/>
    <w:rsid w:val="00884e0c"/>
    <w:pPr>
      <w:spacing w:after="0" w:line="240" w:lineRule="auto"/>
    </w:pPr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internet.garant.ru/document/redirect/48766152/1000" TargetMode="External"/><Relationship Id="rId4" Type="http://schemas.openxmlformats.org/officeDocument/2006/relationships/hyperlink" Target="https://internet.garant.ru/document/redirect/48766152/0" TargetMode="External"/><Relationship Id="rId5" Type="http://schemas.openxmlformats.org/officeDocument/2006/relationships/hyperlink" Target="https://internet.garant.ru/document/redirect/48766152/1000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8B584-C401-45BB-A249-5008880C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LibreOffice/7.1.5.2$Windows_X86_64 LibreOffice_project/85f04e9f809797b8199d13c421bd8a2b025d52b5</Application>
  <AppVersion>15.0000</AppVersion>
  <Pages>8</Pages>
  <Words>2105</Words>
  <Characters>16055</Characters>
  <CharactersWithSpaces>18952</CharactersWithSpaces>
  <Paragraphs>115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2025-12-26T08:23:00Z</dcterms:created>
  <dc:creator>НПП "Гарант-Сервис"</dc:creator>
  <dc:description/>
  <dc:language>ru-RU</dc:language>
  <cp:lastModifiedBy/>
  <cp:lastPrinted>2025-12-16T08:51:00Z</cp:lastPrinted>
  <dcterms:modified xsi:type="dcterms:W3CDTF">2025-12-28T14:51:37Z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