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25F" w:rsidRDefault="00F1625F">
      <w:pPr>
        <w:pStyle w:val="ConsPlusNormal0"/>
        <w:jc w:val="both"/>
        <w:outlineLvl w:val="0"/>
      </w:pPr>
      <w:bookmarkStart w:id="0" w:name="_GoBack"/>
      <w:bookmarkEnd w:id="0"/>
    </w:p>
    <w:p w:rsidR="00F1625F" w:rsidRDefault="00234B2D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F1625F" w:rsidRDefault="00F1625F">
      <w:pPr>
        <w:pStyle w:val="ConsPlusTitle0"/>
        <w:ind w:firstLine="540"/>
        <w:jc w:val="both"/>
      </w:pPr>
    </w:p>
    <w:p w:rsidR="00F1625F" w:rsidRDefault="00234B2D">
      <w:pPr>
        <w:pStyle w:val="ConsPlusTitle0"/>
        <w:jc w:val="center"/>
      </w:pPr>
      <w:r>
        <w:t>РАСПОРЯЖЕНИЕ</w:t>
      </w:r>
    </w:p>
    <w:p w:rsidR="00F1625F" w:rsidRDefault="00234B2D">
      <w:pPr>
        <w:pStyle w:val="ConsPlusTitle0"/>
        <w:jc w:val="center"/>
      </w:pPr>
      <w:r>
        <w:t>от 8 октября 2025 г. N 2816-р</w:t>
      </w:r>
    </w:p>
    <w:p w:rsidR="00F1625F" w:rsidRDefault="00F1625F">
      <w:pPr>
        <w:pStyle w:val="ConsPlusNormal0"/>
        <w:jc w:val="center"/>
      </w:pPr>
    </w:p>
    <w:p w:rsidR="00F1625F" w:rsidRDefault="00234B2D">
      <w:pPr>
        <w:pStyle w:val="ConsPlusNormal0"/>
        <w:ind w:firstLine="540"/>
        <w:jc w:val="both"/>
      </w:pPr>
      <w:r>
        <w:t xml:space="preserve">1. Утвердить прилагаемый Национальный </w:t>
      </w:r>
      <w:hyperlink w:anchor="P32" w:tooltip="НАЦИОНАЛЬНЫЙ ПЛАН">
        <w:r>
          <w:rPr>
            <w:color w:val="0000FF"/>
          </w:rPr>
          <w:t>план</w:t>
        </w:r>
      </w:hyperlink>
      <w:r>
        <w:t xml:space="preserve"> ("дорожную карту") развития конкуренции в Российской Федерации на 2026 - 2030 годы (</w:t>
      </w:r>
      <w:r>
        <w:t>далее - национальный план).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 xml:space="preserve">Реализация национального </w:t>
      </w:r>
      <w:hyperlink w:anchor="P32" w:tooltip="НАЦИОНАЛЬНЫЙ ПЛАН">
        <w:r>
          <w:rPr>
            <w:color w:val="0000FF"/>
          </w:rPr>
          <w:t>плана</w:t>
        </w:r>
      </w:hyperlink>
      <w:r>
        <w:t xml:space="preserve"> осуществляется федеральными органами исполнительной власти в пределах установленной предельной численности работников их центральных аппаратов и </w:t>
      </w:r>
      <w:r>
        <w:t>территориальных органов, а также бюджетных ассигнований, предусмотренных им в федеральном бюджете на выполнение функций в установленной сфере деятельности.</w:t>
      </w:r>
      <w:proofErr w:type="gramEnd"/>
    </w:p>
    <w:p w:rsidR="00F1625F" w:rsidRDefault="00234B2D">
      <w:pPr>
        <w:pStyle w:val="ConsPlusNormal0"/>
        <w:spacing w:before="240"/>
        <w:ind w:firstLine="540"/>
        <w:jc w:val="both"/>
      </w:pPr>
      <w:r>
        <w:t>3. Руководителям федеральных органов исполнительной власти, ответственных за реализацию национальног</w:t>
      </w:r>
      <w:r>
        <w:t xml:space="preserve">о </w:t>
      </w:r>
      <w:hyperlink w:anchor="P32" w:tooltip="НАЦИОНАЛЬНЫЙ ПЛАН">
        <w:r>
          <w:rPr>
            <w:color w:val="0000FF"/>
          </w:rPr>
          <w:t>плана</w:t>
        </w:r>
      </w:hyperlink>
      <w:r>
        <w:t>: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 xml:space="preserve">обеспечить реализацию национального </w:t>
      </w:r>
      <w:hyperlink w:anchor="P32" w:tooltip="НАЦИОНАЛЬНЫЙ ПЛАН">
        <w:r>
          <w:rPr>
            <w:color w:val="0000FF"/>
          </w:rPr>
          <w:t>плана</w:t>
        </w:r>
      </w:hyperlink>
      <w:r>
        <w:t>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 xml:space="preserve">ежеквартально, до 5-го числа месяца, следующего за отчетным кварталом, направлять в ФАС России информацию </w:t>
      </w:r>
      <w:r>
        <w:t xml:space="preserve">о ходе реализации национального </w:t>
      </w:r>
      <w:hyperlink w:anchor="P32" w:tooltip="НАЦИОНАЛЬНЫЙ ПЛАН">
        <w:r>
          <w:rPr>
            <w:color w:val="0000FF"/>
          </w:rPr>
          <w:t>плана</w:t>
        </w:r>
      </w:hyperlink>
      <w:r>
        <w:t>.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4. ФАС России: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 xml:space="preserve">обеспечить мониторинг и контроль реализации национального </w:t>
      </w:r>
      <w:hyperlink w:anchor="P32" w:tooltip="НАЦИОНАЛЬНЫЙ ПЛАН">
        <w:r>
          <w:rPr>
            <w:color w:val="0000FF"/>
          </w:rPr>
          <w:t>плана</w:t>
        </w:r>
      </w:hyperlink>
      <w:r>
        <w:t>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 xml:space="preserve">ежеквартально, до 25-го числа месяца, следующего за отчетным кварталом, представлять в Правительство Российской Федерации информацию о ходе реализации национального </w:t>
      </w:r>
      <w:hyperlink w:anchor="P32" w:tooltip="НАЦИОНАЛЬНЫЙ ПЛАН">
        <w:r>
          <w:rPr>
            <w:color w:val="0000FF"/>
          </w:rPr>
          <w:t>плана</w:t>
        </w:r>
      </w:hyperlink>
      <w:r>
        <w:t>.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5. Рекомендовать органам государств</w:t>
      </w:r>
      <w:r>
        <w:t>енной власти субъектов Российской Федерации: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обеспечить ежегодное размещение на официальных сайтах исполнительных органов субъектов Российской Федерации, ответственных за реализацию государственной политики по развитию конкуренции в субъекте Российской Фед</w:t>
      </w:r>
      <w:r>
        <w:t xml:space="preserve">ерации, в информационно-телекоммуникационной сети "Интернет" информации о результатах реализации государственной политики по развитию конкуренции, в том числе положений национального </w:t>
      </w:r>
      <w:hyperlink w:anchor="P32" w:tooltip="НАЦИОНАЛЬНЫЙ ПЛАН">
        <w:r>
          <w:rPr>
            <w:color w:val="0000FF"/>
          </w:rPr>
          <w:t>плана</w:t>
        </w:r>
      </w:hyperlink>
      <w:r>
        <w:t>;</w:t>
      </w:r>
    </w:p>
    <w:p w:rsidR="00F1625F" w:rsidRDefault="00234B2D">
      <w:pPr>
        <w:pStyle w:val="ConsPlusNormal0"/>
        <w:spacing w:before="240"/>
        <w:ind w:firstLine="540"/>
        <w:jc w:val="both"/>
      </w:pPr>
      <w:proofErr w:type="gramStart"/>
      <w:r>
        <w:t>в срок до 1 мая 2</w:t>
      </w:r>
      <w:r>
        <w:t>026 г. утвердить планы мероприятий ("дорожные карты") по содействию развитию конкуренции в субъектах Российской Федерации на 2026 - 2030 годы с учетом требований стандарта развития конкуренции в субъектах Российской Федерации;</w:t>
      </w:r>
      <w:proofErr w:type="gramEnd"/>
    </w:p>
    <w:p w:rsidR="00F1625F" w:rsidRDefault="00234B2D">
      <w:pPr>
        <w:pStyle w:val="ConsPlusNormal0"/>
        <w:spacing w:before="240"/>
        <w:ind w:firstLine="540"/>
        <w:jc w:val="both"/>
      </w:pPr>
      <w:r>
        <w:t xml:space="preserve">при проведении </w:t>
      </w:r>
      <w:proofErr w:type="gramStart"/>
      <w:r>
        <w:t>оценки регулирующего воздействия проектов нормативных правовых актов субъектов Российской Федерации</w:t>
      </w:r>
      <w:proofErr w:type="gramEnd"/>
      <w:r>
        <w:t xml:space="preserve"> учитывать их влияние на состояние конкуренции.</w:t>
      </w:r>
    </w:p>
    <w:p w:rsidR="00F1625F" w:rsidRDefault="00F1625F">
      <w:pPr>
        <w:pStyle w:val="ConsPlusNormal0"/>
        <w:ind w:firstLine="540"/>
        <w:jc w:val="both"/>
      </w:pPr>
    </w:p>
    <w:p w:rsidR="00F1625F" w:rsidRDefault="00234B2D">
      <w:pPr>
        <w:pStyle w:val="ConsPlusNormal0"/>
        <w:jc w:val="right"/>
      </w:pPr>
      <w:r>
        <w:t>Председатель Правительства</w:t>
      </w:r>
    </w:p>
    <w:p w:rsidR="00F1625F" w:rsidRDefault="00234B2D">
      <w:pPr>
        <w:pStyle w:val="ConsPlusNormal0"/>
        <w:jc w:val="right"/>
      </w:pPr>
      <w:r>
        <w:t>Российской Федерации</w:t>
      </w:r>
    </w:p>
    <w:p w:rsidR="00F1625F" w:rsidRDefault="00234B2D">
      <w:pPr>
        <w:pStyle w:val="ConsPlusNormal0"/>
        <w:jc w:val="right"/>
      </w:pPr>
      <w:r>
        <w:t>М.МИШУСТИН</w:t>
      </w:r>
    </w:p>
    <w:p w:rsidR="00F1625F" w:rsidRDefault="00F1625F">
      <w:pPr>
        <w:pStyle w:val="ConsPlusNormal0"/>
        <w:jc w:val="right"/>
      </w:pPr>
    </w:p>
    <w:p w:rsidR="00F1625F" w:rsidRDefault="00F1625F">
      <w:pPr>
        <w:pStyle w:val="ConsPlusNormal0"/>
        <w:jc w:val="right"/>
      </w:pPr>
    </w:p>
    <w:p w:rsidR="00F1625F" w:rsidRDefault="00F1625F">
      <w:pPr>
        <w:pStyle w:val="ConsPlusNormal0"/>
        <w:jc w:val="right"/>
      </w:pPr>
    </w:p>
    <w:p w:rsidR="00F1625F" w:rsidRDefault="00F1625F">
      <w:pPr>
        <w:pStyle w:val="ConsPlusNormal0"/>
        <w:jc w:val="right"/>
      </w:pPr>
    </w:p>
    <w:p w:rsidR="00F1625F" w:rsidRDefault="00F1625F">
      <w:pPr>
        <w:pStyle w:val="ConsPlusNormal0"/>
        <w:jc w:val="right"/>
      </w:pPr>
    </w:p>
    <w:p w:rsidR="00F1625F" w:rsidRDefault="00234B2D">
      <w:pPr>
        <w:pStyle w:val="ConsPlusNormal0"/>
        <w:jc w:val="right"/>
        <w:outlineLvl w:val="0"/>
      </w:pPr>
      <w:r>
        <w:t>Утвержден</w:t>
      </w:r>
    </w:p>
    <w:p w:rsidR="00F1625F" w:rsidRDefault="00234B2D">
      <w:pPr>
        <w:pStyle w:val="ConsPlusNormal0"/>
        <w:jc w:val="right"/>
      </w:pPr>
      <w:r>
        <w:t>распоряжением Прави</w:t>
      </w:r>
      <w:r>
        <w:t>тельства</w:t>
      </w:r>
    </w:p>
    <w:p w:rsidR="00F1625F" w:rsidRDefault="00234B2D">
      <w:pPr>
        <w:pStyle w:val="ConsPlusNormal0"/>
        <w:jc w:val="right"/>
      </w:pPr>
      <w:r>
        <w:t>Российской Федерации</w:t>
      </w:r>
    </w:p>
    <w:p w:rsidR="00F1625F" w:rsidRDefault="00234B2D">
      <w:pPr>
        <w:pStyle w:val="ConsPlusNormal0"/>
        <w:jc w:val="right"/>
      </w:pPr>
      <w:r>
        <w:t>от 8 октября 2025 г. N 2816-р</w:t>
      </w:r>
    </w:p>
    <w:p w:rsidR="00F1625F" w:rsidRDefault="00F1625F">
      <w:pPr>
        <w:pStyle w:val="ConsPlusNormal0"/>
        <w:jc w:val="center"/>
      </w:pPr>
    </w:p>
    <w:p w:rsidR="00F1625F" w:rsidRDefault="00234B2D">
      <w:pPr>
        <w:pStyle w:val="ConsPlusTitle0"/>
        <w:jc w:val="center"/>
      </w:pPr>
      <w:bookmarkStart w:id="1" w:name="P32"/>
      <w:bookmarkEnd w:id="1"/>
      <w:r>
        <w:t>НАЦИОНАЛЬНЫЙ ПЛАН</w:t>
      </w:r>
    </w:p>
    <w:p w:rsidR="00F1625F" w:rsidRDefault="00234B2D">
      <w:pPr>
        <w:pStyle w:val="ConsPlusTitle0"/>
        <w:jc w:val="center"/>
      </w:pPr>
      <w:r>
        <w:t xml:space="preserve">("ДОРОЖНАЯ КАРТА") РАЗВИТИЯ КОНКУРЕНЦИИ </w:t>
      </w:r>
      <w:proofErr w:type="gramStart"/>
      <w:r>
        <w:t>В</w:t>
      </w:r>
      <w:proofErr w:type="gramEnd"/>
      <w:r>
        <w:t xml:space="preserve"> РОССИЙСКОЙ</w:t>
      </w:r>
    </w:p>
    <w:p w:rsidR="00F1625F" w:rsidRDefault="00234B2D">
      <w:pPr>
        <w:pStyle w:val="ConsPlusTitle0"/>
        <w:jc w:val="center"/>
      </w:pPr>
      <w:r>
        <w:t>ФЕДЕРАЦИИ НА 2026 - 2030 ГОДЫ</w:t>
      </w:r>
    </w:p>
    <w:p w:rsidR="00F1625F" w:rsidRDefault="00F1625F">
      <w:pPr>
        <w:pStyle w:val="ConsPlusNormal0"/>
        <w:jc w:val="center"/>
      </w:pPr>
    </w:p>
    <w:p w:rsidR="00F1625F" w:rsidRDefault="00234B2D">
      <w:pPr>
        <w:pStyle w:val="ConsPlusTitle0"/>
        <w:jc w:val="center"/>
        <w:outlineLvl w:val="1"/>
      </w:pPr>
      <w:r>
        <w:t>I. Оценка реализации государственной политики</w:t>
      </w:r>
    </w:p>
    <w:p w:rsidR="00F1625F" w:rsidRDefault="00234B2D">
      <w:pPr>
        <w:pStyle w:val="ConsPlusTitle0"/>
        <w:jc w:val="center"/>
      </w:pPr>
      <w:r>
        <w:t>по развитию конкуренции</w:t>
      </w:r>
    </w:p>
    <w:p w:rsidR="00F1625F" w:rsidRDefault="00F1625F">
      <w:pPr>
        <w:pStyle w:val="ConsPlusNormal0"/>
        <w:ind w:firstLine="540"/>
        <w:jc w:val="both"/>
      </w:pPr>
    </w:p>
    <w:p w:rsidR="00F1625F" w:rsidRDefault="00234B2D">
      <w:pPr>
        <w:pStyle w:val="ConsPlusNormal0"/>
        <w:ind w:firstLine="540"/>
        <w:jc w:val="both"/>
      </w:pPr>
      <w:r>
        <w:t>Указом</w:t>
      </w:r>
      <w:r>
        <w:t xml:space="preserve"> Президента Российской Федерации от 7 мая 2024 г. N 309 "О национальных целях развития Российской Федерации на период до 2030 года и на перспективу до 2036 года" определены 7 национальных целей развития Российской Федерации: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сохранение населения, укреплени</w:t>
      </w:r>
      <w:r>
        <w:t>е здоровья и повышение благополучия людей, поддержка семьи;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реализация потенциала каждого человека, развитие его талантов, воспитание патриотичной и социально ответственной личности;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комфортная и безопасная среда для жизни;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экологическое благополучие;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усто</w:t>
      </w:r>
      <w:r>
        <w:t>йчивая и динамичная экономика;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технологическое лидерство;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цифровая трансформация государственного и муниципального управления, экономики и социальной сферы.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Достижение указанных национальных целей развития Российской Федерации является многоаспектной задач</w:t>
      </w:r>
      <w:r>
        <w:t>ей, решение которой в значительной степени зависит от эффективности проведения государственной политики по широкому спектру направлений - от макроэкономической политики, создания благоприятного инвестиционного климата, включая развитие финансовой и налогов</w:t>
      </w:r>
      <w:r>
        <w:t>ой системы, снижения административных и инфраструктурных барьеров до защиты прав граждан и региональной политики.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Конкурентная политика представляет собой комплекс последовательных мер, осуществляемых государством в целях обеспечения условий для конкуренци</w:t>
      </w:r>
      <w:r>
        <w:t xml:space="preserve">и хозяйствующих субъектов, повышения эффективности и конкурентоспособности российской экономики, </w:t>
      </w:r>
      <w:r>
        <w:lastRenderedPageBreak/>
        <w:t>модернизации предприятий и создания условий для обеспечения экономически эффективным способом потребностей граждан в товарах и услугах.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 xml:space="preserve">Основными целями Указа </w:t>
      </w:r>
      <w:r>
        <w:t>Президента Российской Федерации от 21 декабря 2017 г. N 618 "Об основных направлениях государственной политики по развитию конкуренции" являются повышение удовлетворенности потребителей, рост экономической эффективности и конкурентоспособности хозяйствующи</w:t>
      </w:r>
      <w:r>
        <w:t>х субъектов, стабильные развитие и рост многоукладной экономики государства.</w:t>
      </w:r>
    </w:p>
    <w:p w:rsidR="00F1625F" w:rsidRDefault="00234B2D">
      <w:pPr>
        <w:pStyle w:val="ConsPlusNormal0"/>
        <w:spacing w:before="240"/>
        <w:ind w:firstLine="540"/>
        <w:jc w:val="both"/>
      </w:pPr>
      <w:proofErr w:type="gramStart"/>
      <w:r>
        <w:t xml:space="preserve">В целях реализации положений Указа Президента Российской Федерации от 21 декабря 2017 г. N 618 "Об основных направлениях государственной политики по развитию конкуренции" принято </w:t>
      </w:r>
      <w:r>
        <w:t>распоряжение Правительства Российской Федерации от 2 сентября 2021 г. N 2424-р, утвердившее Национальный план ("дорожную карту") развития конкуренции в Российской Федерации на 2021 - 2025 годы (далее - национальный план на 2021 - 2025 годы).</w:t>
      </w:r>
      <w:proofErr w:type="gramEnd"/>
    </w:p>
    <w:p w:rsidR="00F1625F" w:rsidRDefault="00234B2D">
      <w:pPr>
        <w:pStyle w:val="ConsPlusNormal0"/>
        <w:spacing w:before="240"/>
        <w:ind w:firstLine="540"/>
        <w:jc w:val="both"/>
      </w:pPr>
      <w:r>
        <w:t>Национальным п</w:t>
      </w:r>
      <w:r>
        <w:t>ланом на 2021 - 2025 годы предусмотрено 49 системных и отраслевых мероприятий (включая разработку федеральных законов и нормативных актов Правительства Российской Федерации), в исполнении которых задействованы 23 федеральных органа исполнительной власти.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К</w:t>
      </w:r>
      <w:r>
        <w:t>роме того, национальным планом на 2021 - 2025 годы предусмотрено достижение 52 ожидаемых результатов в 15 отраслях экономики.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В соответствии с национальным планом на 2021 - 2025 годы к 2025 году необходимо было обеспечить: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снижение доли организаций с госуд</w:t>
      </w:r>
      <w:r>
        <w:t>арственным и муниципальным участием в 15 отраслях (сферах);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 xml:space="preserve">повышение численности занятых в сфере малого и среднего предпринимательства, включая индивидуальных предпринимателей, </w:t>
      </w:r>
      <w:proofErr w:type="gramStart"/>
      <w:r>
        <w:t>до</w:t>
      </w:r>
      <w:proofErr w:type="gramEnd"/>
      <w:r>
        <w:t xml:space="preserve"> не менее </w:t>
      </w:r>
      <w:proofErr w:type="gramStart"/>
      <w:r>
        <w:t>чем</w:t>
      </w:r>
      <w:proofErr w:type="gramEnd"/>
      <w:r>
        <w:t xml:space="preserve"> 25 млн. человек;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снижение доли закупок у единственного поставщ</w:t>
      </w:r>
      <w:r>
        <w:t>ика, осуществляемых акционерными обществами с государственным участием.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В 2025 году завершается реализация национального плана на 2021 - 2025 годы.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В настоящее время обеспечено выполнение следующих мероприятий: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всеми субъектами Российской Федерации, за иск</w:t>
      </w:r>
      <w:r>
        <w:t>лючением новых регионов, утверждены "дорожные карты" по содействию развитию конкуренции;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распоряжением Правительства Российской Федерации от 23 декабря 2022 г. N 4140-р утвержден план мероприятий ("дорожная карта"</w:t>
      </w:r>
      <w:r>
        <w:t>) развития организованной (биржевой) торговли на отдельных товарных рынках на 2023 - 2025 годы;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распоряжением Правительства Российской Федерации от 27 сентября 2021 г. N 2689-р утверждена Концепция развития оптовых продовольственных рынков в Российской Фед</w:t>
      </w:r>
      <w:r>
        <w:t>ерации;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lastRenderedPageBreak/>
        <w:t>определен состав имущества, не используемого для реализации функций и полномочий органов государственной власти субъектов Российской Федерации и органов местного самоуправления;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подготовлены и направлены в Правительство Российской Федерации предлож</w:t>
      </w:r>
      <w:r>
        <w:t>ения по результатам анализа отраслевых документов стратегического планирования (оценка достаточности мер по развитию конкуренции);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обеспечена деятельность Международного центра конкурентного права и политики БРИКС в 2023 - 2025 годах.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В сфере здравоохранен</w:t>
      </w:r>
      <w:r>
        <w:t>ия проведена работа по определению взаимозаменяемости для 70,45 процента лекарственных препаратов для медицинского применения, что позволило обеспечить российских потребителей лекарственными средствами в достаточном количестве по доступным ценам.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В сфере о</w:t>
      </w:r>
      <w:r>
        <w:t>бразования в 76 субъектах Российской Федерации функционируют частные образовательные организации, реализующие образовательные программы дошкольного образования, и в 75 регионах - частные образовательные организации, реализующие основные общеобразовательные</w:t>
      </w:r>
      <w:r>
        <w:t xml:space="preserve"> программы.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В 2024 году в соответствии с Федеральным законом "О государственном (муниципальном) социальном заказе на оказание государственных (муниципальных) услуг в социальной сфере" в субъектах Российской Федерации продолжалась работа по персонифицирован</w:t>
      </w:r>
      <w:r>
        <w:t>ному финансированию в системе дополнительного образования детей с применением социального сертификата на реализацию дополнительных общеразвивающих программ. Одним из основных принципов системы персонифицированного финансирования дополнительного образования</w:t>
      </w:r>
      <w:r>
        <w:t xml:space="preserve"> детей является обеспечение равного доступа к бюджетному финансированию организаций, осуществляющих образовательную деятельность по дополнительным общеобразовательным программам, вне зависимости от их организационно-правовой формы.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Социальный сертификат пр</w:t>
      </w:r>
      <w:r>
        <w:t>едоставляет возможность детям (не менее 25 процентов детей, с 2025 года - не менее 30 процентов детей), проживающим в субъекте Российской Федерации, обучаться минимум по одной общеразвивающей программе или частично оплачивать обучение в случае, если его ст</w:t>
      </w:r>
      <w:r>
        <w:t>оимость превышает утвержденный норматив. Кроме того, дети могут посещать организации дополнительного образования, которые финансируются за счет государственного (муниципального) задания в субъектах Российской Федерации. Указанные виды услуг для детей беспл</w:t>
      </w:r>
      <w:r>
        <w:t>атны. По итогам 2024 года в субъектах Российской Федерации, внедривших систему персонифицированного финансирования дополнительного образования детей, выдано более 13,2 млн. сертификатов дополнительного образования (охват составляет 57,2 процента общего чис</w:t>
      </w:r>
      <w:r>
        <w:t>ла детей в возрасте от 5 до 18 лет, проживающих в Российской Федерации).</w:t>
      </w:r>
    </w:p>
    <w:p w:rsidR="00F1625F" w:rsidRDefault="00234B2D">
      <w:pPr>
        <w:pStyle w:val="ConsPlusNormal0"/>
        <w:spacing w:before="240"/>
        <w:ind w:firstLine="540"/>
        <w:jc w:val="both"/>
      </w:pPr>
      <w:proofErr w:type="gramStart"/>
      <w:r>
        <w:t>В электроэнергетике законодательно определен с 1 января 2023 г. переход к установлению цен (тарифов) на услуги по передаче электрической энергии только в форме долгосрочных цен (тариф</w:t>
      </w:r>
      <w:r>
        <w:t>ов) со сроком действия не менее 5 лет и возможностью заключения сетевыми организациями и субъектами Российской Федерации регуляторных соглашений в порядке и на условиях, которые определяются Правительством Российской Федерации, а также приняты меры по внед</w:t>
      </w:r>
      <w:r>
        <w:t>рению</w:t>
      </w:r>
      <w:proofErr w:type="gramEnd"/>
      <w:r>
        <w:t xml:space="preserve"> механизма дифференцированных тарифов для населения по объемам потребления в </w:t>
      </w:r>
      <w:r>
        <w:lastRenderedPageBreak/>
        <w:t>субъектах Российской Федерации.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 xml:space="preserve">Также проведена работа по совершенствованию механизма антимонопольного контроля на оптовом рынке электрической энергии и мощности посредством </w:t>
      </w:r>
      <w:r>
        <w:t>принятия методики экономически обоснованных затрат ценовых заявок генераторов.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 xml:space="preserve">В сфере связи утверждены методические рекомендации по установлению цен (тарифов) на услуги по предоставлению доступа к инфраструктуре для размещения сетей электросвязи, которые </w:t>
      </w:r>
      <w:r>
        <w:t>отражают практику рассмотрения антимонопольных дел и направлены на обеспечение формирования экономически обоснованных цен на размещение сетей связи на объектах инфраструктуры (линейно-кабельные сооружения, опоры) и предотвращение нарушения антимонопольного</w:t>
      </w:r>
      <w:r>
        <w:t xml:space="preserve"> законодательства.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 xml:space="preserve">Прекращено взимание операторами сотовой связи платы за предоставление возможности распределения </w:t>
      </w:r>
      <w:proofErr w:type="gramStart"/>
      <w:r>
        <w:t>интернет-трафика</w:t>
      </w:r>
      <w:proofErr w:type="gramEnd"/>
      <w:r>
        <w:t xml:space="preserve"> с мобильных устройств (</w:t>
      </w:r>
      <w:proofErr w:type="spellStart"/>
      <w:r>
        <w:t>тетеринг</w:t>
      </w:r>
      <w:proofErr w:type="spellEnd"/>
      <w:r>
        <w:t xml:space="preserve">). Обеспечена возможность существенного снижения (прекращения взимания) платы за роуминг для </w:t>
      </w:r>
      <w:r>
        <w:t>абонентов в Республике Крым. Также компанией - оператором связи добровольно принято решение о прекращении взимания дополнительной платы за роуминг для абонентов в Республике Крым, которые приезжают в другие субъекты Российской Федерации.</w:t>
      </w:r>
    </w:p>
    <w:p w:rsidR="00F1625F" w:rsidRDefault="00234B2D">
      <w:pPr>
        <w:pStyle w:val="ConsPlusNormal0"/>
        <w:spacing w:before="240"/>
        <w:ind w:firstLine="540"/>
        <w:jc w:val="both"/>
      </w:pPr>
      <w:proofErr w:type="gramStart"/>
      <w:r>
        <w:t>Таким образом, при</w:t>
      </w:r>
      <w:r>
        <w:t>нятые на федеральном и региональном уровнях, в том числе в рамках реализации "дорожных карт" по развитию конкуренции, меры, направленные на поддержку и защиту бизнеса в целях стимулирования экономического роста на внутренних рынках и повышения объема инвес</w:t>
      </w:r>
      <w:r>
        <w:t>тиций, обеспечили восстановление экономики Российской Федерации и высокую динамику ее развития.</w:t>
      </w:r>
      <w:proofErr w:type="gramEnd"/>
      <w:r>
        <w:t xml:space="preserve"> При этом вопросы антимонопольного регулирования и поддержания конкурентной среды в изменяющихся социально-экономических условиях, в том числе в условиях цифрово</w:t>
      </w:r>
      <w:r>
        <w:t>й трансформации экономики, сохраняют свою актуальность.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Настоящий национальный план определяет конкретные мероприятия для достижения целей, определенных Указом Президента Российской Федерации от 7 мая 2024 г. N 309 "О национальных целях развития Российской</w:t>
      </w:r>
      <w:r>
        <w:t xml:space="preserve"> Федерации на период до 2030 года и на перспективу до 2036 года".</w:t>
      </w:r>
    </w:p>
    <w:p w:rsidR="00F1625F" w:rsidRDefault="00F1625F">
      <w:pPr>
        <w:pStyle w:val="ConsPlusNormal0"/>
        <w:ind w:firstLine="540"/>
        <w:jc w:val="both"/>
      </w:pPr>
    </w:p>
    <w:p w:rsidR="00F1625F" w:rsidRDefault="00234B2D">
      <w:pPr>
        <w:pStyle w:val="ConsPlusTitle0"/>
        <w:jc w:val="center"/>
        <w:outlineLvl w:val="1"/>
      </w:pPr>
      <w:r>
        <w:t>II. Задачи и ключевые показатели развития конкуренции</w:t>
      </w:r>
    </w:p>
    <w:p w:rsidR="00F1625F" w:rsidRDefault="00F1625F">
      <w:pPr>
        <w:pStyle w:val="ConsPlusNormal0"/>
        <w:ind w:firstLine="540"/>
        <w:jc w:val="both"/>
      </w:pPr>
    </w:p>
    <w:p w:rsidR="00F1625F" w:rsidRDefault="00234B2D">
      <w:pPr>
        <w:pStyle w:val="ConsPlusNormal0"/>
        <w:ind w:firstLine="540"/>
        <w:jc w:val="both"/>
      </w:pPr>
      <w:r>
        <w:t>Задачи настоящего национального плана определяются целями обеспечения экономического роста и необходимостью преодоления барьеров, сдерживающих развитие российской экономики, и включают в себя: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повышение экономической эффективности и конкурентоспособности х</w:t>
      </w:r>
      <w:r>
        <w:t>озяйствующих субъектов, развитие малого и среднего предпринимательства;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улучшение условий функционирования товарных рынков, в том числе за счет снижения барьеров для поставщиков и потребителей товаров, работ и услуг, упрощения доступа к информации, необход</w:t>
      </w:r>
      <w:r>
        <w:t>имой для осуществления предпринимательской деятельности;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повышение инновационной активности хозяйствующих субъектов, развитие рынков высокотехнологичной продукции;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lastRenderedPageBreak/>
        <w:t>обеспечение системного планирования и реализации мероприятий по развитию конкуренции на осно</w:t>
      </w:r>
      <w:r>
        <w:t>ве мониторинга состояния конкуренции на товарных рынках;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 xml:space="preserve">расширение </w:t>
      </w:r>
      <w:proofErr w:type="gramStart"/>
      <w:r>
        <w:t>мер стимулирования добросовестного поведения участников экономических отношений</w:t>
      </w:r>
      <w:proofErr w:type="gramEnd"/>
      <w:r>
        <w:t>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обеспечение эффективного и прозрачного управления государственной и муниципальной собственностью;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поддержан</w:t>
      </w:r>
      <w:r>
        <w:t xml:space="preserve">ие конкуренции на торгах и стабильности функционирования системы государственных закупок, а также </w:t>
      </w:r>
      <w:proofErr w:type="gramStart"/>
      <w:r>
        <w:t>контроль за</w:t>
      </w:r>
      <w:proofErr w:type="gramEnd"/>
      <w:r>
        <w:t xml:space="preserve"> обеспечением равного доступа к государственным и муниципальным ресурсам;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создание благоприятной конкурентной среды на финансовом рынке;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расширение и повышение эффективности международного сотрудничества, направленного на обеспечение защиты и развития конкуренции.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В целях контроля выполнения поставленных задач и достижения целей совершенствования государственной политики по развитию конкуре</w:t>
      </w:r>
      <w:r>
        <w:t>нции устанавливаются следующие ключевые показатели развития конкуренции &lt;*&gt;: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&lt;*&gt; Методика расчета ключевых показателей утверждается федеральным антимонопольным органом.</w:t>
      </w:r>
    </w:p>
    <w:p w:rsidR="00F1625F" w:rsidRDefault="00F1625F">
      <w:pPr>
        <w:pStyle w:val="ConsPlusNormal0"/>
        <w:ind w:firstLine="540"/>
        <w:jc w:val="both"/>
      </w:pPr>
    </w:p>
    <w:p w:rsidR="00F1625F" w:rsidRDefault="00234B2D">
      <w:pPr>
        <w:pStyle w:val="ConsPlusNormal0"/>
        <w:ind w:firstLine="540"/>
        <w:jc w:val="both"/>
      </w:pPr>
      <w:r>
        <w:t>рост совокупной удовлетворенности участников рынка (в</w:t>
      </w:r>
      <w:r>
        <w:t xml:space="preserve"> сферах экономики, указанных в </w:t>
      </w:r>
      <w:hyperlink w:anchor="P96" w:tooltip="III. Мероприятия национального плана">
        <w:r>
          <w:rPr>
            <w:color w:val="0000FF"/>
          </w:rPr>
          <w:t>разделе III</w:t>
        </w:r>
      </w:hyperlink>
      <w:r>
        <w:t>) - не менее 12 процентов к 2030 году;</w:t>
      </w:r>
    </w:p>
    <w:p w:rsidR="00F1625F" w:rsidRDefault="00234B2D">
      <w:pPr>
        <w:pStyle w:val="ConsPlusNormal0"/>
        <w:spacing w:before="240"/>
        <w:ind w:firstLine="540"/>
        <w:jc w:val="both"/>
      </w:pPr>
      <w:r>
        <w:t>рост показателя деловой активности организаций к 2030 году - значение показателя, превышающее значение анал</w:t>
      </w:r>
      <w:r>
        <w:t>огичного показателя в 2025 году;</w:t>
      </w:r>
    </w:p>
    <w:p w:rsidR="00F1625F" w:rsidRDefault="00234B2D">
      <w:pPr>
        <w:pStyle w:val="ConsPlusNormal0"/>
        <w:spacing w:before="240"/>
        <w:ind w:firstLine="540"/>
        <w:jc w:val="both"/>
      </w:pPr>
      <w:proofErr w:type="gramStart"/>
      <w:r>
        <w:t>количество жалоб на закупки в рамках Федерального закона "О закупках товаров, работ, услуг отдельными видами юридических лиц", поданных в электронной форме (за исключением закупок, размещение которых не предусмотрено на офи</w:t>
      </w:r>
      <w:r>
        <w:t>циальном сайте единой информационной системы в сфере закупок товаров, работ, услуг для обеспечения государственных и муниципальных нужд), - к 2030 году в объеме 100 процентов.</w:t>
      </w:r>
      <w:proofErr w:type="gramEnd"/>
    </w:p>
    <w:p w:rsidR="00F1625F" w:rsidRDefault="00F1625F">
      <w:pPr>
        <w:pStyle w:val="ConsPlusNormal0"/>
        <w:ind w:firstLine="540"/>
        <w:jc w:val="both"/>
      </w:pPr>
    </w:p>
    <w:p w:rsidR="00F1625F" w:rsidRDefault="00234B2D">
      <w:pPr>
        <w:pStyle w:val="ConsPlusTitle0"/>
        <w:jc w:val="center"/>
        <w:outlineLvl w:val="1"/>
      </w:pPr>
      <w:bookmarkStart w:id="2" w:name="P96"/>
      <w:bookmarkEnd w:id="2"/>
      <w:r>
        <w:t>III. Мероприятия национального плана</w:t>
      </w:r>
    </w:p>
    <w:p w:rsidR="00F1625F" w:rsidRDefault="00F1625F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5"/>
        <w:gridCol w:w="3370"/>
        <w:gridCol w:w="1686"/>
        <w:gridCol w:w="1179"/>
        <w:gridCol w:w="2325"/>
      </w:tblGrid>
      <w:tr w:rsidR="00F1625F"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1625F" w:rsidRDefault="00234B2D">
            <w:pPr>
              <w:pStyle w:val="ConsPlusNormal0"/>
              <w:jc w:val="center"/>
            </w:pPr>
            <w:r>
              <w:t>Мероприятие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</w:tcPr>
          <w:p w:rsidR="00F1625F" w:rsidRDefault="00234B2D">
            <w:pPr>
              <w:pStyle w:val="ConsPlusNormal0"/>
              <w:jc w:val="center"/>
            </w:pPr>
            <w:r>
              <w:t>Вид документа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F1625F" w:rsidRDefault="00234B2D">
            <w:pPr>
              <w:pStyle w:val="ConsPlusNormal0"/>
              <w:jc w:val="center"/>
            </w:pPr>
            <w:r>
              <w:t>Срок исполнения</w:t>
            </w:r>
            <w:r>
              <w:t xml:space="preserve"> </w:t>
            </w:r>
            <w:hyperlink w:anchor="P353" w:tooltip="&lt;*&gt; Для федеральных законов и актов Правительства Российской Федерации - срок внесения в Правительство Российской Федерации соответствующего проекта, для иных видов документов - срок их представления в Правительство Российской Федерации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Ответственный исполнитель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  <w:outlineLvl w:val="2"/>
            </w:pPr>
            <w:r>
              <w:t>I. Общеотраслевые мероприятия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 xml:space="preserve">Организация проведения </w:t>
            </w:r>
            <w:r>
              <w:lastRenderedPageBreak/>
              <w:t>ежегодных комплексных мероприятий, направленных на выявление и пресечение картелей и иных ограничивающих конкуренцию соглашений в сфере реализации национальных проектов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lastRenderedPageBreak/>
              <w:t xml:space="preserve">доклад в </w:t>
            </w:r>
            <w:r>
              <w:lastRenderedPageBreak/>
              <w:t>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lastRenderedPageBreak/>
              <w:t xml:space="preserve">ежегодно, </w:t>
            </w:r>
            <w:r>
              <w:lastRenderedPageBreak/>
              <w:t>не позднее</w:t>
            </w:r>
            <w:r>
              <w:t xml:space="preserve"> 15 марта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lastRenderedPageBreak/>
              <w:t>ФАС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lastRenderedPageBreak/>
              <w:t>2.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Установление превентивных механизмов воздействия в целях пресечения действий (бездействия), которые содержат признаки нарушения правил (порядка обеспечения) недискриминационного доступа, порядка подключения (технологического присое</w:t>
            </w:r>
            <w:r>
              <w:t>динения)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федеральный закон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1 июля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Разработка и утверждение плана работы по созданию биржи БРИКС в целях развития взаимной биржевой торговли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1 июля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Минэкономразвития России,</w:t>
            </w:r>
          </w:p>
          <w:p w:rsidR="00F1625F" w:rsidRDefault="00234B2D">
            <w:pPr>
              <w:pStyle w:val="ConsPlusNormal0"/>
            </w:pPr>
            <w:r>
              <w:t>Минфин России,</w:t>
            </w:r>
          </w:p>
          <w:p w:rsidR="00F1625F" w:rsidRDefault="00234B2D">
            <w:pPr>
              <w:pStyle w:val="ConsPlusNormal0"/>
            </w:pPr>
            <w:r>
              <w:t>Минсельхоз России,</w:t>
            </w:r>
          </w:p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proofErr w:type="spellStart"/>
            <w:r>
              <w:t>Минпромторг</w:t>
            </w:r>
            <w:proofErr w:type="spellEnd"/>
            <w:r>
              <w:t xml:space="preserve"> России при участии Банка России и заинтересованных организаций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Внедрение федеральной государственной информационной системы "Единая информационно-аналитическая система тарифного регулирования"</w:t>
            </w:r>
            <w:r>
              <w:t xml:space="preserve"> в работу исполнительных органов субъектов Российской Федерации, уполномоченных на осуществление государственного регулирования и контроля (надзора) за соблюдением законодательства Российской Федерации в сфере государственного </w:t>
            </w:r>
            <w:r>
              <w:lastRenderedPageBreak/>
              <w:t>регулирования цен (тарифов) н</w:t>
            </w:r>
            <w:r>
              <w:t>а товары (услуги)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lastRenderedPageBreak/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1 декабря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lastRenderedPageBreak/>
              <w:t>5.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proofErr w:type="gramStart"/>
            <w:r>
              <w:t>Определение единых подходов тарифного регулирования, в том числе единого порядка автоматизации функций (процессов) в области государственного регулирования цен (</w:t>
            </w:r>
            <w:r>
              <w:t>тарифов), в том числе в части установления, применения, изменения, отмены, наблюдения за соблюдением обязательных требований в области государственного регулирования цен (тарифов), раскрытия информации, осуществления государственного контроля (надзора) в с</w:t>
            </w:r>
            <w:r>
              <w:t>ферах регулируемой деятельности, взаимодействия федерального органа регулирования, исполнительных органов субъектов Российской Федерации и регулируемых</w:t>
            </w:r>
            <w:proofErr w:type="gramEnd"/>
            <w:r>
              <w:t xml:space="preserve"> субъектов посредством федеральной государственной информационной системы "Единая информационно-аналитиче</w:t>
            </w:r>
            <w:r>
              <w:t>ская система тарифного регулирования"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федеральный закон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25 января 2027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Развитие и расширение направлений сотрудничества с антимонопольными органами стран БРИКС и государств - членов Шанхайской организации сотрудничества с целью обмена опытом и выработки согласованных подходов в сфере антимонопольного регулирования и поддержан</w:t>
            </w:r>
            <w:r>
              <w:t xml:space="preserve">ия эффективной конкуренции, в том числе на социально </w:t>
            </w:r>
            <w:r>
              <w:lastRenderedPageBreak/>
              <w:t>значимых рынках, в целях повышения эффективности реализуемой в Российской Федерации конкурентной политики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lastRenderedPageBreak/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ежегодно, не позднее 10 декабря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lastRenderedPageBreak/>
              <w:t>7.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Подгот</w:t>
            </w:r>
            <w:r>
              <w:t>овка предложений по формированию единой интерактивной карты рекламных конструкций, содержащей сведения о местах размещения рекламных конструкций, об их типах, о видах, реквизитах и сроках действия разрешений на установку и эксплуатацию рекламных конструкци</w:t>
            </w:r>
            <w:r>
              <w:t>й, а также о хозяйствующих субъектах, которым выданы такие разрешения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25 января 2027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r>
              <w:t>Минцифры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Актуализация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распоряжение Правительства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15 февра</w:t>
            </w:r>
            <w:r>
              <w:t>ля 2028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Внедрение государственной информационной системы по предупреждению, выявлению и пресечению ограничивающих конкуренцию соглашений в работу антимонопольных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31 января 2029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</w:t>
            </w:r>
            <w:r>
              <w:t>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  <w:outlineLvl w:val="2"/>
            </w:pPr>
            <w:r>
              <w:t>II. Сфера агропромышленного комплекса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 xml:space="preserve">Оценка возможности реализации пилотного проекта по продаже на организованных торгах продукции из водных биологических ресурсов в целях апробации механизма </w:t>
            </w:r>
            <w:r>
              <w:lastRenderedPageBreak/>
              <w:t xml:space="preserve">организованных торгов применительно к такому виду продукции, включающего в </w:t>
            </w:r>
            <w:proofErr w:type="gramStart"/>
            <w:r>
              <w:t>себя</w:t>
            </w:r>
            <w:proofErr w:type="gramEnd"/>
            <w:r>
              <w:t xml:space="preserve"> в том числе установле</w:t>
            </w:r>
            <w:r>
              <w:t>ние минимального объема товаров, реализуемых и приобретаемых на организованных торгах, применение цифровых логистических платформенных решений для доставки рыбной продукции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lastRenderedPageBreak/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29 января 2027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r>
              <w:t>Минсельхо</w:t>
            </w:r>
            <w:r>
              <w:t>з России,</w:t>
            </w:r>
          </w:p>
          <w:p w:rsidR="00F1625F" w:rsidRDefault="00234B2D">
            <w:pPr>
              <w:pStyle w:val="ConsPlusNormal0"/>
            </w:pPr>
            <w:proofErr w:type="spellStart"/>
            <w:r>
              <w:t>Минпромторг</w:t>
            </w:r>
            <w:proofErr w:type="spellEnd"/>
            <w:r>
              <w:t xml:space="preserve"> России,</w:t>
            </w:r>
          </w:p>
          <w:p w:rsidR="00F1625F" w:rsidRDefault="00234B2D">
            <w:pPr>
              <w:pStyle w:val="ConsPlusNormal0"/>
            </w:pPr>
            <w:proofErr w:type="spellStart"/>
            <w:r>
              <w:t>Росрыболовство</w:t>
            </w:r>
            <w:proofErr w:type="spellEnd"/>
            <w:r>
              <w:t xml:space="preserve"> при участии Банка </w:t>
            </w:r>
            <w:r>
              <w:lastRenderedPageBreak/>
              <w:t>России и заинтересованных организаций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lastRenderedPageBreak/>
              <w:t>11.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Обеспечение создания и функционирования цифрового сервиса по подбору земельных участков для осуществления сельскохозяйственной деятельности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3 июля 2028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Минсельхоз России,</w:t>
            </w:r>
          </w:p>
          <w:p w:rsidR="00F1625F" w:rsidRDefault="00234B2D">
            <w:pPr>
              <w:pStyle w:val="ConsPlusNormal0"/>
            </w:pPr>
            <w:r>
              <w:t>Минцифры России,</w:t>
            </w:r>
          </w:p>
          <w:p w:rsidR="00F1625F" w:rsidRDefault="00234B2D">
            <w:pPr>
              <w:pStyle w:val="ConsPlusNormal0"/>
            </w:pPr>
            <w:r>
              <w:t>Минфин России,</w:t>
            </w:r>
          </w:p>
          <w:p w:rsidR="00F1625F" w:rsidRDefault="00234B2D">
            <w:pPr>
              <w:pStyle w:val="ConsPlusNormal0"/>
            </w:pPr>
            <w:proofErr w:type="spellStart"/>
            <w:r>
              <w:t>Росреестр</w:t>
            </w:r>
            <w:proofErr w:type="spellEnd"/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  <w:outlineLvl w:val="2"/>
            </w:pPr>
            <w:r>
              <w:t>III. Сфера информационных технологий и телекоммуникации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proofErr w:type="gramStart"/>
            <w:r>
              <w:t xml:space="preserve">Обеспечение распространения запретов на осуществление монополистической деятельности на информационную систему, и (или) сайт в информационно-телекоммуникационной сети "Интернет", и (или) программы для электронных вычислительных машин, которые обеспечивают </w:t>
            </w:r>
            <w:r>
              <w:t xml:space="preserve">технические, организационные, информационные и иные возможности для взаимодействия неограниченного круга лиц, в том числе в целях обмена информацией и ее распространения, продажи товаров, выполнения работ, оказания услуг, за исключением цифровых платформ, </w:t>
            </w:r>
            <w:r>
              <w:t>обеспечивающих совершение сделок</w:t>
            </w:r>
            <w:proofErr w:type="gramEnd"/>
            <w:r>
              <w:t xml:space="preserve"> между продавцами и покупателями </w:t>
            </w:r>
            <w:r>
              <w:lastRenderedPageBreak/>
              <w:t>определенных товаров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lastRenderedPageBreak/>
              <w:t>федеральный закон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24 января 2028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lastRenderedPageBreak/>
              <w:t>13.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Распространение возможности принудительного разделения или выделения коммерческих организаций, а также некоммерческих организаций, осуществляющих деятельность, приносящую им доход в случае систематического осуществления монополистической деятельности, на ц</w:t>
            </w:r>
            <w:r>
              <w:t>ифровые платформы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федеральный закон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24 января 2028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Подготовка предложений по созданию и функционированию единого государственного информационного портала, содержащего сведения о спросе и предложениях по инновационной, высокотехнологичной</w:t>
            </w:r>
            <w:r>
              <w:t xml:space="preserve"> продукции и технологиям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9 декабря 2027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r>
              <w:t>Минцифры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  <w:outlineLvl w:val="2"/>
            </w:pPr>
            <w:r>
              <w:t>IV. Сфера финансовых рынков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Обеспечение конкурентного доступа кредитных организаций к программам субсидирования путем возмещения выпадающих доходов по кредитам, выданным по льготным процентным ставкам (на основе заявительного характера)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4 д</w:t>
            </w:r>
            <w:r>
              <w:t>екабря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Минфин России,</w:t>
            </w:r>
          </w:p>
          <w:p w:rsidR="00F1625F" w:rsidRDefault="00234B2D">
            <w:pPr>
              <w:pStyle w:val="ConsPlusNormal0"/>
            </w:pPr>
            <w:r>
              <w:t>ФАС России при участии Банка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Обеспечение недискриминационных процентных ставок по текущим счетам и срочным вкладам пенсионеров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8 декабря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Минфин России,</w:t>
            </w:r>
          </w:p>
          <w:p w:rsidR="00F1625F" w:rsidRDefault="00234B2D">
            <w:pPr>
              <w:pStyle w:val="ConsPlusNormal0"/>
            </w:pPr>
            <w:r>
              <w:t>ФАС России при участии Банка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 xml:space="preserve">Включение представителей Банка России в состав </w:t>
            </w:r>
            <w:r>
              <w:lastRenderedPageBreak/>
              <w:t>комиссий по рассмотрению дел о нарушениях антимонопольного законодательства в отношении субъектов национальной платежной системы, а также поднадзорных Банку России хозя</w:t>
            </w:r>
            <w:r>
              <w:t>йствующих субъектов, не являющихся финансовыми организациями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lastRenderedPageBreak/>
              <w:t xml:space="preserve">доклад в Правительство </w:t>
            </w:r>
            <w:r>
              <w:lastRenderedPageBreak/>
              <w:t>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lastRenderedPageBreak/>
              <w:t>1 декабря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r>
              <w:t xml:space="preserve">Минфин России при </w:t>
            </w:r>
            <w:r>
              <w:lastRenderedPageBreak/>
              <w:t>участии Банка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lastRenderedPageBreak/>
              <w:t>18.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Актуализация перечня финансовых организаций, поднадзорных Банку России, в целях осуществления антимонопольного контроля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1 декабря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r>
              <w:t>Минфин России при участии Банка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Подготовка предлож</w:t>
            </w:r>
            <w:r>
              <w:t>ений об установлении компетенции Банка России на согласование условий и порядка признания доминирующим положения в отношении субъектов национальной платежной системы, а также поднадзорных Банку России хозяйствующих субъектов, не являющихся финансовыми орга</w:t>
            </w:r>
            <w:r>
              <w:t>низациями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25 января 2027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r>
              <w:t>Минфин России при участии Банка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Подготовка предложений по усилению ответственности финансовых организаций за нарушение требований законодательства о рекламе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федеральный закон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31 января 2028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r>
              <w:t>Минфин России,</w:t>
            </w:r>
          </w:p>
          <w:p w:rsidR="00F1625F" w:rsidRDefault="00234B2D">
            <w:pPr>
              <w:pStyle w:val="ConsPlusNormal0"/>
            </w:pPr>
            <w:r>
              <w:t>Минэкономразвития России при участии Банка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Подготовка предложений по усилению ответственности финансовых организаций за нарушение требований антимонопольного законодательства, а так</w:t>
            </w:r>
            <w:r>
              <w:t>же совершенствование механизма выдачи предупреждений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6 декабря 2027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r>
              <w:t>Минфин России,</w:t>
            </w:r>
          </w:p>
          <w:p w:rsidR="00F1625F" w:rsidRDefault="00234B2D">
            <w:pPr>
              <w:pStyle w:val="ConsPlusNormal0"/>
            </w:pPr>
            <w:r>
              <w:t>Минэкономразвития России при участии Банка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 xml:space="preserve">Подготовка предложений по установлению возможности </w:t>
            </w:r>
            <w:r>
              <w:lastRenderedPageBreak/>
              <w:t>признания коллективного доминирования финансовых организаций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lastRenderedPageBreak/>
              <w:t xml:space="preserve">доклад в Правительство </w:t>
            </w:r>
            <w:r>
              <w:lastRenderedPageBreak/>
              <w:t>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lastRenderedPageBreak/>
              <w:t>8 декабря 2027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r>
              <w:t>Минфин России,</w:t>
            </w:r>
          </w:p>
          <w:p w:rsidR="00F1625F" w:rsidRDefault="00234B2D">
            <w:pPr>
              <w:pStyle w:val="ConsPlusNormal0"/>
            </w:pPr>
            <w:r>
              <w:lastRenderedPageBreak/>
              <w:t>Минэкономразвития России при участии Банка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lastRenderedPageBreak/>
              <w:t>23.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Подготовка предложений по созданию специального механизма конкурентного распределения невостребованных денежных средств физических лиц на текущих счетах и срочных вкладах в кредитных организациях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31 января 2028 г</w:t>
            </w:r>
            <w:r>
              <w:t>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Минфин России,</w:t>
            </w:r>
          </w:p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r>
              <w:t>при участии Банка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Анализ нарушения требований законодательства при рекламировании финансовых услуг, осуществляемом физическими лицами - лидерами общественного мнения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31 января 2028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r>
              <w:t>Минцифры России при участии Банка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Исключение преимущественного доступа отдельных кредитных организаций к возможности открытия специальных избирательных счетов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федеральный закон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4 декабря 2028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r>
              <w:t xml:space="preserve">Минфин </w:t>
            </w:r>
            <w:r>
              <w:t>России при участии Банка России,</w:t>
            </w:r>
          </w:p>
          <w:p w:rsidR="00F1625F" w:rsidRDefault="00234B2D">
            <w:pPr>
              <w:pStyle w:val="ConsPlusNormal0"/>
            </w:pPr>
            <w:r>
              <w:t>Центральной избирательной комиссии Российской Федерации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Подготовка предложений по исключению преимущественного доступа отдельных кредитных организаций к услугам по перечислению гражданам ряда социальных выплат, для которых установлен специальный порядок их осуществления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</w:t>
            </w:r>
            <w:r>
              <w:t>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6 декабря 2028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r>
              <w:t>Минфин России при участии Банка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 xml:space="preserve">Подготовка предложений по совершенствованию процедур погашения ранее предоставленного кредита и </w:t>
            </w:r>
            <w:r>
              <w:lastRenderedPageBreak/>
              <w:t>оформления залога по новому кредиту в целях снижения затрат заемщиков в рамках рефи</w:t>
            </w:r>
            <w:r>
              <w:t>нансирования ипотечных кредитов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lastRenderedPageBreak/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4 декабря 2028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r>
              <w:t>Минфин России,</w:t>
            </w:r>
          </w:p>
          <w:p w:rsidR="00F1625F" w:rsidRDefault="00234B2D">
            <w:pPr>
              <w:pStyle w:val="ConsPlusNormal0"/>
            </w:pPr>
            <w:r>
              <w:t>Минэкономразвития России,</w:t>
            </w:r>
          </w:p>
          <w:p w:rsidR="00F1625F" w:rsidRDefault="00234B2D">
            <w:pPr>
              <w:pStyle w:val="ConsPlusNormal0"/>
            </w:pPr>
            <w:proofErr w:type="spellStart"/>
            <w:r>
              <w:lastRenderedPageBreak/>
              <w:t>Росреестр</w:t>
            </w:r>
            <w:proofErr w:type="spellEnd"/>
            <w:r>
              <w:t xml:space="preserve"> при участии Банка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  <w:outlineLvl w:val="2"/>
            </w:pPr>
            <w:r>
              <w:lastRenderedPageBreak/>
              <w:t>V. Сфера здравоохранения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Обеспечение стимулирования заказчиков, осуществляющих закупки в рамках Федерального закона "О закупках товаров, работ, услуг отдельными видами юридических лиц", при закупке медицинских изделий в описании предмета закупки использовать технические и функцион</w:t>
            </w:r>
            <w:r>
              <w:t>альные характеристики товара в соответствии с каталогом товаров, работ, услуг для обеспечения государственных и муниципальных нужд (при наличии)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1 марта 2027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r>
              <w:t>Минфин России,</w:t>
            </w:r>
          </w:p>
          <w:p w:rsidR="00F1625F" w:rsidRDefault="00234B2D">
            <w:pPr>
              <w:pStyle w:val="ConsPlusNormal0"/>
            </w:pPr>
            <w:r>
              <w:t>Минздрав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  <w:outlineLvl w:val="2"/>
            </w:pPr>
            <w:r>
              <w:t>VI. Сфе</w:t>
            </w:r>
            <w:r>
              <w:t>ра транспорта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Подготовка предложений по обеспечению совершенствования нормативных правовых актов, регулирующих деятельность в сфере транспорта, в целях создания равных условий деятельности для организаций частной формы собственности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7 декабря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Минтранс России,</w:t>
            </w:r>
          </w:p>
          <w:p w:rsidR="00F1625F" w:rsidRDefault="00234B2D">
            <w:pPr>
              <w:pStyle w:val="ConsPlusNormal0"/>
            </w:pPr>
            <w:r>
              <w:t>ФАС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  <w:outlineLvl w:val="2"/>
            </w:pPr>
            <w:r>
              <w:t>VII. Сфера промышленности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 xml:space="preserve">Подготовка предложений по обеспечению равного </w:t>
            </w:r>
            <w:proofErr w:type="gramStart"/>
            <w:r>
              <w:t>доступа</w:t>
            </w:r>
            <w:proofErr w:type="gramEnd"/>
            <w:r>
              <w:t xml:space="preserve"> как дилеров, так и независимых станций технического обслуживания к актуальной информации, необходимой для ремонта и обслуживания транспортных </w:t>
            </w:r>
            <w:r>
              <w:lastRenderedPageBreak/>
              <w:t>средств путем разработки соответствующего механизма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lastRenderedPageBreak/>
              <w:t>доклад в</w:t>
            </w:r>
            <w:r>
              <w:t xml:space="preserve">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 xml:space="preserve">1 октября 2026 г., далее - ежегодно до вступления в действие </w:t>
            </w:r>
            <w:r>
              <w:lastRenderedPageBreak/>
              <w:t>соответствующего механизма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proofErr w:type="spellStart"/>
            <w:r>
              <w:lastRenderedPageBreak/>
              <w:t>Минпромторг</w:t>
            </w:r>
            <w:proofErr w:type="spellEnd"/>
            <w:r>
              <w:t xml:space="preserve"> России,</w:t>
            </w:r>
          </w:p>
          <w:p w:rsidR="00F1625F" w:rsidRDefault="00234B2D">
            <w:pPr>
              <w:pStyle w:val="ConsPlusNormal0"/>
            </w:pPr>
            <w:r>
              <w:t>Минэкономразвития России,</w:t>
            </w:r>
          </w:p>
          <w:p w:rsidR="00F1625F" w:rsidRDefault="00234B2D">
            <w:pPr>
              <w:pStyle w:val="ConsPlusNormal0"/>
            </w:pPr>
            <w:r>
              <w:t>ФАС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lastRenderedPageBreak/>
              <w:t>31.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Проработка комплекса мер, направленных на недискриминационный доступ п</w:t>
            </w:r>
            <w:r>
              <w:t>отребителей к автотранспортным средствам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Федерации с проектом нормативного правового акта (при необходимости)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1 октября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proofErr w:type="spellStart"/>
            <w:r>
              <w:t>Минпромторг</w:t>
            </w:r>
            <w:proofErr w:type="spellEnd"/>
            <w:r>
              <w:t xml:space="preserve"> России,</w:t>
            </w:r>
          </w:p>
          <w:p w:rsidR="00F1625F" w:rsidRDefault="00234B2D">
            <w:pPr>
              <w:pStyle w:val="ConsPlusNormal0"/>
            </w:pPr>
            <w:r>
              <w:t>Минэкономразвития России,</w:t>
            </w:r>
          </w:p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proofErr w:type="spellStart"/>
            <w:r>
              <w:t>Роспотребнадзор</w:t>
            </w:r>
            <w:proofErr w:type="spellEnd"/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Обеспечение развития прямых (онлайн) продаж автотранспортных средств населению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9 ноября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proofErr w:type="spellStart"/>
            <w:r>
              <w:t>Минпромторг</w:t>
            </w:r>
            <w:proofErr w:type="spellEnd"/>
            <w:r>
              <w:t xml:space="preserve"> России,</w:t>
            </w:r>
          </w:p>
          <w:p w:rsidR="00F1625F" w:rsidRDefault="00234B2D">
            <w:pPr>
              <w:pStyle w:val="ConsPlusNormal0"/>
            </w:pPr>
            <w:r>
              <w:t>Минэкономразвития России,</w:t>
            </w:r>
          </w:p>
          <w:p w:rsidR="00F1625F" w:rsidRDefault="00234B2D">
            <w:pPr>
              <w:pStyle w:val="ConsPlusNormal0"/>
            </w:pPr>
            <w:r>
              <w:t>ФАС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  <w:outlineLvl w:val="2"/>
            </w:pPr>
            <w:r>
              <w:t>VIII. Сфера торговли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Анализ практики размещения объектов нестационарной торговли в целях рассмотрения вопроса о необходимости внесения изменений в законодательство Российской Федерации и подготовки предложений по развитию конкуренции в указанной сфере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</w:t>
            </w:r>
            <w:r>
              <w:t>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18 января 2027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proofErr w:type="spellStart"/>
            <w:r>
              <w:t>Минпромторг</w:t>
            </w:r>
            <w:proofErr w:type="spellEnd"/>
            <w:r>
              <w:t xml:space="preserve">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  <w:outlineLvl w:val="2"/>
            </w:pPr>
            <w:r>
              <w:t>IX. Сфера туризма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Подготовка предложений по созданию и обеспечению функционирования единого информационного портала о туристическом потенциале субъектов Российской Федерации, об инфраструктуре и организациях, оказывающих туристические услуги, независимо от формы собственнос</w:t>
            </w:r>
            <w:r>
              <w:t>ти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Федерации с проектом нормативного правового акта (при необходимости)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25 ноября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Минэкономразвития России,</w:t>
            </w:r>
          </w:p>
          <w:p w:rsidR="00F1625F" w:rsidRDefault="00234B2D">
            <w:pPr>
              <w:pStyle w:val="ConsPlusNormal0"/>
            </w:pPr>
            <w:r>
              <w:t>Минцифры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lastRenderedPageBreak/>
              <w:t>35.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Организация обмена лучшими практиками по развитию туризма в субъектах Российской Феде</w:t>
            </w:r>
            <w:r>
              <w:t>рации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ежегодно, не позднее 25 ноября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Минэкономразвития России,</w:t>
            </w:r>
          </w:p>
          <w:p w:rsidR="00F1625F" w:rsidRDefault="00234B2D">
            <w:pPr>
              <w:pStyle w:val="ConsPlusNormal0"/>
            </w:pPr>
            <w:r>
              <w:t>ФАС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Организация и проведение обучающих мероприятий для органов власти и местного самоуправления в сфере оказания туристических услуг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ежегодно, не позднее 25 ноября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Минэкономразвития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  <w:outlineLvl w:val="2"/>
            </w:pPr>
            <w:r>
              <w:t>X. Сфера закупок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37.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Обеспечение размещения информации о закупках у взаимозависимых лиц в единой информационной системе в сфере закупок товаров, работ, услуг для обеспечения государственных и муниципальных нужд в целях анализа прозрачности проведения закупочных процедур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доклад</w:t>
            </w:r>
            <w:r>
              <w:t xml:space="preserve"> в Правительство Российской Федерации с проектом концепции федерального закона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1 июля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r>
              <w:t>Минфин России,</w:t>
            </w:r>
          </w:p>
          <w:p w:rsidR="00F1625F" w:rsidRDefault="00234B2D">
            <w:pPr>
              <w:pStyle w:val="ConsPlusNormal0"/>
            </w:pPr>
            <w:r>
              <w:t>Казначейство России</w:t>
            </w:r>
          </w:p>
        </w:tc>
      </w:tr>
      <w:tr w:rsidR="00F162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38.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625F" w:rsidRDefault="00234B2D">
            <w:pPr>
              <w:pStyle w:val="ConsPlusNormal0"/>
            </w:pPr>
            <w:r>
              <w:t>Введение механизма электронного обжалования закупок, осуществляемых отдельными видами юридических лиц, включая блокирование заключения договора на период рассмотрения жалобы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федеральный закон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625F" w:rsidRDefault="00234B2D">
            <w:pPr>
              <w:pStyle w:val="ConsPlusNormal0"/>
              <w:jc w:val="center"/>
            </w:pPr>
            <w:r>
              <w:t>3 июля 2028 г.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625F" w:rsidRDefault="00234B2D">
            <w:pPr>
              <w:pStyle w:val="ConsPlusNormal0"/>
            </w:pPr>
            <w:r>
              <w:t>ФАС России,</w:t>
            </w:r>
          </w:p>
          <w:p w:rsidR="00F1625F" w:rsidRDefault="00234B2D">
            <w:pPr>
              <w:pStyle w:val="ConsPlusNormal0"/>
            </w:pPr>
            <w:r>
              <w:t>Минфин России,</w:t>
            </w:r>
          </w:p>
          <w:p w:rsidR="00F1625F" w:rsidRDefault="00234B2D">
            <w:pPr>
              <w:pStyle w:val="ConsPlusNormal0"/>
            </w:pPr>
            <w:r>
              <w:t>Казначейство России</w:t>
            </w:r>
          </w:p>
        </w:tc>
      </w:tr>
    </w:tbl>
    <w:p w:rsidR="00F1625F" w:rsidRDefault="00F1625F">
      <w:pPr>
        <w:pStyle w:val="ConsPlusNormal0"/>
        <w:ind w:firstLine="540"/>
        <w:jc w:val="both"/>
      </w:pPr>
    </w:p>
    <w:p w:rsidR="00F1625F" w:rsidRDefault="00234B2D">
      <w:pPr>
        <w:pStyle w:val="ConsPlusNormal0"/>
        <w:ind w:firstLine="540"/>
        <w:jc w:val="both"/>
      </w:pPr>
      <w:r>
        <w:t>--------------------------------</w:t>
      </w:r>
    </w:p>
    <w:p w:rsidR="00F1625F" w:rsidRDefault="00234B2D">
      <w:pPr>
        <w:pStyle w:val="ConsPlusNormal0"/>
        <w:spacing w:before="240"/>
        <w:ind w:firstLine="540"/>
        <w:jc w:val="both"/>
      </w:pPr>
      <w:bookmarkStart w:id="3" w:name="P353"/>
      <w:bookmarkEnd w:id="3"/>
      <w:r>
        <w:t>&lt;*&gt; Для федеральных законов и актов Правительства Российской Федерации - срок внесения в Правительство Российской Федерации соответствующего проекта, для иных видов документов - срок их представления в Правительство Российс</w:t>
      </w:r>
      <w:r>
        <w:t>кой Федерации.</w:t>
      </w:r>
    </w:p>
    <w:p w:rsidR="00F1625F" w:rsidRDefault="00F1625F">
      <w:pPr>
        <w:pStyle w:val="ConsPlusNormal0"/>
        <w:ind w:firstLine="540"/>
        <w:jc w:val="both"/>
      </w:pPr>
    </w:p>
    <w:p w:rsidR="00F1625F" w:rsidRDefault="00F1625F">
      <w:pPr>
        <w:pStyle w:val="ConsPlusNormal0"/>
        <w:ind w:firstLine="540"/>
        <w:jc w:val="both"/>
      </w:pPr>
    </w:p>
    <w:p w:rsidR="00F1625F" w:rsidRDefault="00F1625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1625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B2D" w:rsidRDefault="00234B2D">
      <w:r>
        <w:separator/>
      </w:r>
    </w:p>
  </w:endnote>
  <w:endnote w:type="continuationSeparator" w:id="0">
    <w:p w:rsidR="00234B2D" w:rsidRDefault="0023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25F" w:rsidRDefault="00F1625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1625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1625F" w:rsidRDefault="00234B2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1625F" w:rsidRDefault="00234B2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1625F" w:rsidRDefault="00234B2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D591B">
            <w:rPr>
              <w:rFonts w:ascii="Tahoma" w:hAnsi="Tahoma" w:cs="Tahoma"/>
              <w:noProof/>
            </w:rPr>
            <w:t>16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D591B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F1625F" w:rsidRDefault="00234B2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25F" w:rsidRDefault="00F1625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1625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1625F" w:rsidRDefault="00234B2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1625F" w:rsidRDefault="00234B2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1625F" w:rsidRDefault="00234B2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D591B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D591B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F1625F" w:rsidRDefault="00234B2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B2D" w:rsidRDefault="00234B2D">
      <w:r>
        <w:separator/>
      </w:r>
    </w:p>
  </w:footnote>
  <w:footnote w:type="continuationSeparator" w:id="0">
    <w:p w:rsidR="00234B2D" w:rsidRDefault="00234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1625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1625F" w:rsidRDefault="00234B2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08.10.2025 N 2816-р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br/>
            <w:t>&lt;О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б утверждении Национального плана ("дорожной карты") развития кон...</w:t>
          </w:r>
        </w:p>
      </w:tc>
      <w:tc>
        <w:tcPr>
          <w:tcW w:w="2300" w:type="pct"/>
          <w:vAlign w:val="center"/>
        </w:tcPr>
        <w:p w:rsidR="00F1625F" w:rsidRDefault="00234B2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08.12.2025</w:t>
          </w:r>
        </w:p>
      </w:tc>
    </w:tr>
  </w:tbl>
  <w:p w:rsidR="00F1625F" w:rsidRDefault="00F1625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1625F" w:rsidRDefault="00F1625F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1625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1625F" w:rsidRDefault="00234B2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08.10.2025 N 2816-р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br/>
            <w:t>&lt;О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б утверждении Национального плана ("дорожной карты") развития </w:t>
          </w:r>
          <w:r>
            <w:rPr>
              <w:rFonts w:ascii="Tahoma" w:hAnsi="Tahoma" w:cs="Tahoma"/>
              <w:sz w:val="16"/>
              <w:szCs w:val="16"/>
            </w:rPr>
            <w:t>кон...</w:t>
          </w:r>
        </w:p>
      </w:tc>
      <w:tc>
        <w:tcPr>
          <w:tcW w:w="2300" w:type="pct"/>
          <w:vAlign w:val="center"/>
        </w:tcPr>
        <w:p w:rsidR="00F1625F" w:rsidRDefault="00234B2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08.12.2025</w:t>
          </w:r>
        </w:p>
      </w:tc>
    </w:tr>
  </w:tbl>
  <w:p w:rsidR="00F1625F" w:rsidRDefault="00F1625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1625F" w:rsidRDefault="00F1625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25F"/>
    <w:rsid w:val="001D591B"/>
    <w:rsid w:val="00234B2D"/>
    <w:rsid w:val="00D642E4"/>
    <w:rsid w:val="00F1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D642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42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D642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42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4259</Words>
  <Characters>24279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Правительства РФ от 08.10.2025 N 2816-р
&lt;Об утверждении Национального плана ("дорожной карты") развития конкуренции в Российской Федерации на 2026 - 2030 годы&gt;</vt:lpstr>
    </vt:vector>
  </TitlesOfParts>
  <Company>КонсультантПлюс Версия 4025.00.30</Company>
  <LinksUpToDate>false</LinksUpToDate>
  <CharactersWithSpaces>28482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08.10.2025 N 2816-р
&lt;Об утверждении Национального плана ("дорожной карты") развития конкуренции в Российской Федерации на 2026 - 2030 годы&gt;</dc:title>
  <dc:creator>Молякова Наталья Николаевна</dc:creator>
  <cp:lastModifiedBy>Молякова Наталья Николаевна</cp:lastModifiedBy>
  <cp:revision>3</cp:revision>
  <dcterms:created xsi:type="dcterms:W3CDTF">2025-12-08T07:09:00Z</dcterms:created>
  <dcterms:modified xsi:type="dcterms:W3CDTF">2025-12-08T07:10:00Z</dcterms:modified>
</cp:coreProperties>
</file>