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418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noProof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</w:rPr>
      </w:pPr>
      <w:bookmarkStart w:id="0" w:name="_GoBack"/>
      <w:r>
        <w:rPr>
          <w:sz w:val="28"/>
        </w:rPr>
        <w:t>19 декабря 2024 года № 1863</w:t>
      </w:r>
    </w:p>
    <w:bookmarkEnd w:id="0"/>
    <w:p>
      <w:pPr>
        <w:ind w:right="5244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"garantF1://48651280.0" 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br/>
        <w:t>О внесении изменений в Устав муниципального образования города Чебоксары – столицы Чувашской Республики</w:t>
      </w:r>
      <w:r>
        <w:rPr>
          <w:color w:val="000000" w:themeColor="text1"/>
          <w:sz w:val="28"/>
          <w:szCs w:val="28"/>
        </w:rPr>
        <w:fldChar w:fldCharType="end"/>
      </w:r>
    </w:p>
    <w:p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              № 131–ФЗ «Об общих принципах организации местного самоуправления в Российской Федерации», Законами Чувашской Республики от 24 ноября                   2004 года № 37 «Об установлении границ муниципальных образований Чувашской Республики и наделении их статусом муниципального округа и городского округа», от 9 октября 2024 года № 57 «О перераспределении отдельных полномочий в области градостроительной деятельности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Республики»</w:t>
      </w:r>
    </w:p>
    <w:p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Чебоксарское городское Собрание депутатов </w:t>
      </w:r>
    </w:p>
    <w:p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Внести в Устав муниципального образования города Чебоксары – столицы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           23 декабря 2008 года № 1207, от 26 июня 2009 года № 1345, от 22 июня 2010 года № 1704, от 14 апреля 2011 года № 144, от 30 июня 2011 года № 260, от                  6 марта 2012 года № 500, от 25 сентября 2012 года № 750, от 24 сентября 2013 года № 1139, от 17 апреля 2014 года № 1399, от 20 ноября 2014 года № 1743, </w:t>
      </w:r>
      <w:r>
        <w:rPr>
          <w:sz w:val="28"/>
          <w:szCs w:val="28"/>
        </w:rPr>
        <w:lastRenderedPageBreak/>
        <w:t xml:space="preserve">от 17 сентября 2015 года № 2151, от 3 марта 2016 года № 185, от 22 сентября 2016 года № 444, от 15 ноября 2016 года № 516, от 25 апреля 2017 года № 729, от 26 сентября 2017 года № 887, от 1 марта 2018 года  № 1096, 25 декабря 2018 года № 1510, от 7 мая 2019 года № 1641, от 20 августа 2019 года № 1799, от   24 ноября 2020 года № 70, от 25 марта 2021 года № 162, от 19 октября                        2021 года № 504, от 17 мая 2022 года № 745, от 15 августа 2023 года № 1324, от 2 октября 2023 года № 1365, от 9 августа 2024 года № 1730), (далее – Устав) следующие изменения: 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наименование изложить в следующей редакции: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ГОРОДСКОГО ОКРУГА ГОРОД ЧЕБОКСАРЫ ЧУВАШСКОЙ РЕСПУБЛИКИ»;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главы I изложить в следующей редакции: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I. ОБЩИЕ ПОЛОЖЕНИЯ»;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статью 1 изложить в следующей редакции: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1. Правовой статус городского округа город Чебоксары Чувашской Республики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город Чебоксары Чувашской Республики – муниципальное образование, которое наделено статусом городского округа в соответствии с Законом Чувашской Республики от 24 ноября 2004 года № 37 «Об установлении границ муниципальных образований Чувашской Республики и наделении их статусом муниципального округа и городского округа».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наименование муниципального образования – городской округ город Чебоксары Чувашской Республики.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Сокращенная форма наименования муниципального образования – город Чебоксары.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официальных символах,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случаях, требующих указания наименования муниципального образования, </w:t>
      </w:r>
      <w:r>
        <w:rPr>
          <w:sz w:val="28"/>
          <w:szCs w:val="28"/>
        </w:rPr>
        <w:lastRenderedPageBreak/>
        <w:t>допускается использование сокращенной формы наименования муниципального образования наравне с официальным наименованием муниципального образования, определенным частью второй настоящей статьи.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официального и сокращенного наименования муниципального образования в настоящем Уставе и в муниципальных правовых актах при обозначении города Чебоксары в качестве муниципального образования являются равнозначными.»;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статью 2 изложить в следующей редакции: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2. Состав города Чебоксары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Территорию города Чебоксары составляют земли населенных пунктов, прилегающие к ним земли общего пользования, земли рекреационного назначения, земли для развития города Чебоксары.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Территорию городского округа город Чебоксары Чувашской Республики образуют входящие в его состав следующие населенные пункты: </w:t>
      </w:r>
      <w:r>
        <w:rPr>
          <w:color w:val="000000" w:themeColor="text1"/>
          <w:sz w:val="28"/>
          <w:szCs w:val="28"/>
        </w:rPr>
        <w:t xml:space="preserve">город Чебоксары, </w:t>
      </w:r>
      <w:r>
        <w:rPr>
          <w:sz w:val="28"/>
          <w:szCs w:val="28"/>
        </w:rPr>
        <w:t xml:space="preserve">поселки городского типа Новые </w:t>
      </w:r>
      <w:proofErr w:type="spellStart"/>
      <w:r>
        <w:rPr>
          <w:sz w:val="28"/>
          <w:szCs w:val="28"/>
        </w:rPr>
        <w:t>Лапсары</w:t>
      </w:r>
      <w:proofErr w:type="spellEnd"/>
      <w:r>
        <w:rPr>
          <w:sz w:val="28"/>
          <w:szCs w:val="28"/>
        </w:rPr>
        <w:t xml:space="preserve">, Сосновка, поселок Северный, деревня </w:t>
      </w:r>
      <w:proofErr w:type="spellStart"/>
      <w:r>
        <w:rPr>
          <w:sz w:val="28"/>
          <w:szCs w:val="28"/>
        </w:rPr>
        <w:t>Чандрово</w:t>
      </w:r>
      <w:proofErr w:type="spellEnd"/>
      <w:r>
        <w:rPr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городского округа город Чебоксары Чувашской Республики является город Чебоксары, основанный в 1469 году.            В соответствии с Конституцией Чувашской Республики город Чебоксары является столицей Чувашской Республики.»;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части 1 статьи 3 слова «(картографическое описание)»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статье 6: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части 1, в части 2 и в первом предложении части 3 слова «Устав муниципального образования города Чебоксары – столицы Чувашской Республики» заменить словами «Устав города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4 изложить в следующей редакции: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>
        <w:rPr>
          <w:sz w:val="28"/>
          <w:szCs w:val="28"/>
        </w:rPr>
        <w:lastRenderedPageBreak/>
        <w:t>которых выступает город Чебоксары, а также соглашения, заключаемые между органами местного самоуправления, вступают в силу после их официального обнародования путем их официального опубликования.»;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6 слова «или соглашения» заменить словами «, в том числе соглашения»;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часть 7 изложить в следующей редакции: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«Официальное опубликование Устава города Чебоксары, решения о внесении изменений и (или) дополнений в Устав города Чебоксары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</w:t>
      </w:r>
      <w:hyperlink r:id="rId9" w:history="1">
        <w:r>
          <w:rPr>
            <w:rStyle w:val="aa"/>
            <w:sz w:val="28"/>
            <w:szCs w:val="28"/>
          </w:rPr>
          <w:t>http://pravo-minjust.ru</w:t>
        </w:r>
      </w:hyperlink>
      <w:r>
        <w:rPr>
          <w:sz w:val="28"/>
          <w:szCs w:val="28"/>
        </w:rPr>
        <w:t>, http://право-минюст.рф, регистрация в качестве сетевого издания: Эл N ФС77-72471 от 5 марта                     2018 года) в информационно-телекоммуникационной сети «Интернет».»;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статье 7: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пунктах 5 и 26 части 1 слова «Чебоксарского городского округа» заменить словами «города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1 дополнить пунктом 46 следующего содержания: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«46) осуществление учета личных подсобных хозяйств, которые ведут граждане в соответствии с Федеральным законом от 7 июля 2003 года                           № 112‒ФЗ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часть 3 дополнить абзацем четвертым следующего содержания: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«Отдельные полномочия органов местного самоуправления города Чебоксары по решению вопросов местного значения (в области градостроительной деятельности), предусмотренных пунктом 26 части 1 статьи 7 настоящего Устава осуществляются соответствующими органами государственной власти Чувашской Республики в соответствии с Законом Чувашской Республики от   9 октября 2024 года № 57 «О перераспределении отдельных полномочий в области градостроительной деятельности между органами местного самоуправления отдельных муниципальных образований Чувашской Республики и органами государственной власти Чувашской </w:t>
      </w:r>
      <w:r>
        <w:rPr>
          <w:sz w:val="28"/>
          <w:szCs w:val="28"/>
        </w:rPr>
        <w:lastRenderedPageBreak/>
        <w:t>Республики.»;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статью 8 дополнить частью 8 следующего содержания: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«Органы местного самоуправления города Чебоксары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пункте 1 части 3 статьи 16 слова «Устав муниципального образования города Чебоксары – столицы Чувашской Республики» в соответствующем падеже заменить словами «Устав города Чебоксары» в соответствующем падеже;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части 5 статьи 25 слова «в муниципальном образовании города Чебоксары» заменить словами «в городе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 наименовании главы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слова «МУНИЦИПАЛЬНОГО ОБРАЗОВАНИЯ»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в части 1 статьи 31: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«Устав муниципального образования города Чебоксары – столицы Чувашской Республики» заменить словами «Устав города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32 следующего содержания: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«32) решает вопросы об образовании, объединении, о преобразовании или упразднении районов города Чебоксары (населенного пункта), установлении или изменении их территорий с учетом мнения населения соответствующей территории по представлению администрации города Чебоксары.»;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 статье 38 слова «муниципального образования»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в наименовании статьи 39 слова «муниципального образования»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в части 1 статьи 50: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 слова «муниципального образования –», «Чувашской </w:t>
      </w:r>
      <w:r>
        <w:rPr>
          <w:sz w:val="28"/>
          <w:szCs w:val="28"/>
        </w:rPr>
        <w:lastRenderedPageBreak/>
        <w:t>Республики»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«муниципального образования –»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10 слова «муниципального образования»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пункте 27 слова </w:t>
      </w:r>
      <w:r>
        <w:t>«</w:t>
      </w:r>
      <w:r>
        <w:rPr>
          <w:sz w:val="28"/>
          <w:szCs w:val="28"/>
        </w:rPr>
        <w:t>муниципальному образованию –» исключить;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д) в пункте 31 слова «муниципального образования города Чебоксары –столицы Чувашской Республики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заменить словами «города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в статье 62: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слова «Муниципальное образование город Чебоксары» заменить словами «Город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3 слова «муниципального образования» исключить;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в статье 63: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2 после слов «печатного средства массовой информации» дополнить словами «и сетевого издания»;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частью 5 следующего содержания: 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«Участие города Чебоксары в межмуниципальных хозяйственных обществах и некоммерческих организациях осуществляется в порядке, предусмотренном федеральным законодательством.»;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в части 1 статьи 68 слова «Чебоксарского городского округа» заменить словами «городского округа город Чебоксары Чувашской Республики»;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часть 2 статьи 78.1 дополнить пунктом 6 следующего содержания: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систематическое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в наименовании статей 83 и 84 слова «Устава муниципального образования города Чебоксары – столицы Чувашской Республики»</w:t>
      </w:r>
      <w:r>
        <w:t xml:space="preserve"> </w:t>
      </w:r>
      <w:r>
        <w:rPr>
          <w:sz w:val="28"/>
          <w:szCs w:val="28"/>
        </w:rPr>
        <w:t>заменить словами «Устава города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в статье 85: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«Устава муниципального образования города Чебоксары – столицы Чувашской Республики»</w:t>
      </w:r>
      <w:r>
        <w:t xml:space="preserve"> </w:t>
      </w:r>
      <w:r>
        <w:rPr>
          <w:sz w:val="28"/>
          <w:szCs w:val="28"/>
        </w:rPr>
        <w:t>заменить словами «Устава города Чебоксары»;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часть 2 признать утратившей силу.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End w:id="1"/>
      <w:r>
        <w:rPr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опубликования, за исключением пункта 8 части 1 настоящего решения, который вступает в силу с 1 января 2025 года.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15" w:type="dxa"/>
        <w:tblInd w:w="-142" w:type="dxa"/>
        <w:tblLook w:val="04A0" w:firstRow="1" w:lastRow="0" w:firstColumn="1" w:lastColumn="0" w:noHBand="0" w:noVBand="1"/>
      </w:tblPr>
      <w:tblGrid>
        <w:gridCol w:w="10171"/>
        <w:gridCol w:w="222"/>
        <w:gridCol w:w="222"/>
      </w:tblGrid>
      <w:tr>
        <w:tc>
          <w:tcPr>
            <w:tcW w:w="10171" w:type="dxa"/>
            <w:shd w:val="clear" w:color="auto" w:fill="auto"/>
          </w:tcPr>
          <w:p/>
          <w:p/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4502"/>
              <w:gridCol w:w="359"/>
              <w:gridCol w:w="4954"/>
            </w:tblGrid>
            <w:tr>
              <w:tc>
                <w:tcPr>
                  <w:tcW w:w="4502" w:type="dxa"/>
                  <w:shd w:val="clear" w:color="auto" w:fill="auto"/>
                </w:tcPr>
                <w:p>
                  <w:pPr>
                    <w:tabs>
                      <w:tab w:val="left" w:pos="993"/>
                      <w:tab w:val="left" w:pos="7371"/>
                    </w:tabs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Чебоксарского городского Собрания депутатов</w:t>
                  </w:r>
                </w:p>
                <w:p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993"/>
                      <w:tab w:val="left" w:pos="7371"/>
                    </w:tabs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 Е.Н. Кадышев</w:t>
                  </w:r>
                </w:p>
              </w:tc>
              <w:tc>
                <w:tcPr>
                  <w:tcW w:w="359" w:type="dxa"/>
                  <w:shd w:val="clear" w:color="auto" w:fill="auto"/>
                </w:tcPr>
                <w:p>
                  <w:pPr>
                    <w:tabs>
                      <w:tab w:val="left" w:pos="993"/>
                      <w:tab w:val="left" w:pos="7371"/>
                    </w:tabs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954" w:type="dxa"/>
                  <w:shd w:val="clear" w:color="auto" w:fill="auto"/>
                </w:tcPr>
                <w:p>
                  <w:pPr>
                    <w:tabs>
                      <w:tab w:val="left" w:pos="993"/>
                      <w:tab w:val="left" w:pos="3611"/>
                      <w:tab w:val="left" w:pos="7371"/>
                    </w:tabs>
                    <w:ind w:left="310" w:right="-250" w:hanging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Глава города Чебоксары                                                                 </w:t>
                  </w:r>
                </w:p>
                <w:p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_______________ В.А. Доброхотов</w:t>
                  </w:r>
                </w:p>
              </w:tc>
            </w:tr>
          </w:tbl>
          <w:p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</w:pPr>
          </w:p>
        </w:tc>
        <w:tc>
          <w:tcPr>
            <w:tcW w:w="222" w:type="dxa"/>
            <w:shd w:val="clear" w:color="auto" w:fill="auto"/>
          </w:tcPr>
          <w:p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</w:pPr>
          </w:p>
        </w:tc>
        <w:tc>
          <w:tcPr>
            <w:tcW w:w="222" w:type="dxa"/>
            <w:shd w:val="clear" w:color="auto" w:fill="auto"/>
          </w:tcPr>
          <w:p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459" w:right="-85"/>
              <w:jc w:val="left"/>
            </w:pPr>
          </w:p>
        </w:tc>
      </w:tr>
    </w:tbl>
    <w:p>
      <w:pPr>
        <w:rPr>
          <w:sz w:val="28"/>
          <w:szCs w:val="28"/>
        </w:rPr>
      </w:pPr>
    </w:p>
    <w:sectPr>
      <w:head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149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4A88"/>
    <w:multiLevelType w:val="hybridMultilevel"/>
    <w:tmpl w:val="75CC917C"/>
    <w:lvl w:ilvl="0" w:tplc="A1407F7E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F73192"/>
    <w:multiLevelType w:val="hybridMultilevel"/>
    <w:tmpl w:val="A27E6C1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6420B"/>
    <w:multiLevelType w:val="hybridMultilevel"/>
    <w:tmpl w:val="187823D0"/>
    <w:lvl w:ilvl="0" w:tplc="4F58767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3B57-AAAB-4C4B-8225-B8B7894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c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1EAC-C822-4221-90B9-D2A6EEA8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gcheb_chgsd4</cp:lastModifiedBy>
  <cp:revision>45</cp:revision>
  <cp:lastPrinted>2024-11-27T06:49:00Z</cp:lastPrinted>
  <dcterms:created xsi:type="dcterms:W3CDTF">2024-06-26T12:30:00Z</dcterms:created>
  <dcterms:modified xsi:type="dcterms:W3CDTF">2024-12-20T07:00:00Z</dcterms:modified>
</cp:coreProperties>
</file>