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A82A7" w14:textId="71CF294D" w:rsidR="00FA0A48" w:rsidRPr="009810D1" w:rsidRDefault="00FA0A48" w:rsidP="00FA0A48">
      <w:pPr>
        <w:jc w:val="right"/>
        <w:rPr>
          <w:lang w:val="en-US"/>
        </w:rPr>
      </w:pPr>
      <w:bookmarkStart w:id="0" w:name="sub_60000"/>
      <w:r>
        <w:rPr>
          <w:rStyle w:val="a4"/>
          <w:sz w:val="20"/>
          <w:szCs w:val="20"/>
        </w:rPr>
        <w:t>Приложение N </w:t>
      </w:r>
      <w:r w:rsidR="009810D1">
        <w:rPr>
          <w:rStyle w:val="a4"/>
          <w:sz w:val="20"/>
          <w:szCs w:val="20"/>
          <w:lang w:val="en-US"/>
        </w:rPr>
        <w:t>1</w:t>
      </w:r>
      <w:bookmarkStart w:id="1" w:name="_GoBack"/>
      <w:bookmarkEnd w:id="1"/>
    </w:p>
    <w:bookmarkEnd w:id="0"/>
    <w:p w14:paraId="0E62F173" w14:textId="77777777" w:rsidR="00FA0A48" w:rsidRDefault="00FA0A48" w:rsidP="00FA0A48">
      <w:pPr>
        <w:jc w:val="both"/>
      </w:pPr>
    </w:p>
    <w:p w14:paraId="04D585C6" w14:textId="0D4A2122" w:rsidR="00FA0A48" w:rsidRDefault="00FA0A48" w:rsidP="00FA0A48">
      <w:pPr>
        <w:pStyle w:val="1"/>
        <w:jc w:val="center"/>
        <w:rPr>
          <w:rFonts w:cs="Times New Roman"/>
          <w:sz w:val="22"/>
          <w:szCs w:val="22"/>
        </w:rPr>
      </w:pPr>
      <w:r>
        <w:rPr>
          <w:sz w:val="24"/>
        </w:rPr>
        <w:t>Отчет</w:t>
      </w:r>
      <w:r>
        <w:rPr>
          <w:sz w:val="24"/>
        </w:rPr>
        <w:br/>
        <w:t>о реализации основных мероприятий (мероприятий) подпрограмм муниципальной программы  "Обеспечение общественного порядка и противодействие преступности» за 202</w:t>
      </w:r>
      <w:r w:rsidR="00E63AD6">
        <w:rPr>
          <w:sz w:val="24"/>
        </w:rPr>
        <w:t>3</w:t>
      </w:r>
      <w:r>
        <w:rPr>
          <w:sz w:val="24"/>
        </w:rPr>
        <w:t xml:space="preserve"> год</w:t>
      </w:r>
    </w:p>
    <w:tbl>
      <w:tblPr>
        <w:tblW w:w="0" w:type="auto"/>
        <w:tblInd w:w="-11" w:type="dxa"/>
        <w:tblLayout w:type="fixed"/>
        <w:tblLook w:val="0000" w:firstRow="0" w:lastRow="0" w:firstColumn="0" w:lastColumn="0" w:noHBand="0" w:noVBand="0"/>
      </w:tblPr>
      <w:tblGrid>
        <w:gridCol w:w="555"/>
        <w:gridCol w:w="4260"/>
        <w:gridCol w:w="1410"/>
        <w:gridCol w:w="3744"/>
      </w:tblGrid>
      <w:tr w:rsidR="00FA0A48" w14:paraId="7E2BCA2A" w14:textId="77777777" w:rsidTr="00580CC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79AADD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CA105" w14:textId="6BAD3BDD" w:rsidR="00FA0A48" w:rsidRDefault="00FA0A48" w:rsidP="00580CC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Аликовского </w:t>
            </w:r>
            <w:r w:rsidR="00E63AD6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муниципальной программы Аликовского </w:t>
            </w:r>
            <w:r w:rsidR="00E63AD6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), основного мероприятия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DA3A9F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выполнении соответствующего мероприятия</w:t>
            </w:r>
            <w:hyperlink w:anchor="sub_6666" w:history="1">
              <w:r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</w:rPr>
                <w:t>*</w:t>
              </w:r>
            </w:hyperlink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BEB5" w14:textId="77777777" w:rsidR="00FA0A48" w:rsidRDefault="00FA0A48" w:rsidP="00580CCB">
            <w:pPr>
              <w:pStyle w:val="a6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  <w:hyperlink w:anchor="sub_7777" w:history="1">
              <w:r>
                <w:rPr>
                  <w:rStyle w:val="a5"/>
                  <w:rFonts w:ascii="Times New Roman" w:hAnsi="Times New Roman" w:cs="Times New Roman"/>
                  <w:bCs/>
                  <w:sz w:val="22"/>
                  <w:szCs w:val="22"/>
                </w:rPr>
                <w:t>**</w:t>
              </w:r>
            </w:hyperlink>
          </w:p>
        </w:tc>
      </w:tr>
      <w:tr w:rsidR="00FA0A48" w14:paraId="0B157493" w14:textId="77777777" w:rsidTr="00580CC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F7B81A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5E9E2D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7115E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22801" w14:textId="77777777" w:rsidR="00FA0A48" w:rsidRDefault="00FA0A48" w:rsidP="00580CCB">
            <w:pPr>
              <w:pStyle w:val="a6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A0A48" w14:paraId="1F00C3A9" w14:textId="77777777" w:rsidTr="00580CC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25E672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068259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района "Обеспечение общественного порядка и противодействие преступности»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C36F7E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027A" w14:textId="7E525DB4" w:rsidR="00FA0A48" w:rsidRDefault="00FA0A48" w:rsidP="00580CCB">
            <w:pPr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>в 202</w:t>
            </w:r>
            <w:r w:rsidR="00931910" w:rsidRPr="0093191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году данной программой предусмотрено </w:t>
            </w:r>
            <w:r w:rsidR="00725170">
              <w:rPr>
                <w:rFonts w:cs="Times New Roman"/>
                <w:color w:val="000000"/>
                <w:sz w:val="20"/>
                <w:szCs w:val="20"/>
              </w:rPr>
              <w:t>524,4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тыс. рублей, которые освоены в полном объеме. </w:t>
            </w:r>
          </w:p>
        </w:tc>
      </w:tr>
      <w:tr w:rsidR="00FA0A48" w14:paraId="21A14057" w14:textId="77777777" w:rsidTr="00580CC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5EECDA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B16BD3" w14:textId="6FDE876A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правонарушений»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21E3F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F3140" w14:textId="394695F1" w:rsidR="00FA0A48" w:rsidRDefault="00FA0A48" w:rsidP="00580CCB">
            <w:pPr>
              <w:jc w:val="both"/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Предусмотрено </w:t>
            </w:r>
            <w:r w:rsidR="00931910">
              <w:rPr>
                <w:rFonts w:cs="Times New Roman"/>
                <w:color w:val="000000"/>
                <w:sz w:val="20"/>
                <w:szCs w:val="20"/>
              </w:rPr>
              <w:t>62,</w:t>
            </w:r>
            <w:r>
              <w:rPr>
                <w:rFonts w:cs="Times New Roman"/>
                <w:color w:val="000000"/>
                <w:sz w:val="20"/>
                <w:szCs w:val="20"/>
              </w:rPr>
              <w:t>0 тыс. рублей, которые освоены в</w:t>
            </w:r>
            <w:r w:rsidR="00931910">
              <w:rPr>
                <w:rFonts w:cs="Times New Roman"/>
                <w:color w:val="000000"/>
                <w:sz w:val="20"/>
                <w:szCs w:val="20"/>
              </w:rPr>
              <w:t xml:space="preserve"> размере 61,9 рублей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</w:p>
        </w:tc>
      </w:tr>
      <w:tr w:rsidR="00FA0A48" w14:paraId="25F10E32" w14:textId="77777777" w:rsidTr="00580CC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E0626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AEB0A6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«Дальнейшее развитие многоуровневой системы профилактики правонарушений»</w:t>
            </w:r>
          </w:p>
          <w:p w14:paraId="1ABBD023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C7DB2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EEB3B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F320E8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24277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CB56E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C933DF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7D5F8" w14:textId="6FADE270" w:rsidR="00FA0A48" w:rsidRDefault="00FA0A48" w:rsidP="00580CCB">
            <w:pPr>
              <w:pStyle w:val="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 xml:space="preserve"> В 202</w:t>
            </w:r>
            <w:r w:rsidR="0093191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году на содержание народной дружины выделено </w:t>
            </w:r>
            <w:r w:rsidR="00931910">
              <w:rPr>
                <w:rFonts w:cs="Times New Roman"/>
                <w:color w:val="000000"/>
                <w:sz w:val="20"/>
                <w:szCs w:val="20"/>
              </w:rPr>
              <w:t>45,0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тыс. руб., денежные средства освоены в полном объеме.</w:t>
            </w:r>
          </w:p>
          <w:p w14:paraId="14384A69" w14:textId="77777777" w:rsidR="00FA0A48" w:rsidRDefault="00FA0A48" w:rsidP="00580CCB">
            <w:pPr>
              <w:pStyle w:val="11"/>
              <w:rPr>
                <w:rFonts w:cs="Times New Roman"/>
                <w:sz w:val="20"/>
                <w:szCs w:val="20"/>
              </w:rPr>
            </w:pPr>
          </w:p>
          <w:p w14:paraId="4E8B6447" w14:textId="77777777" w:rsidR="00FA0A48" w:rsidRDefault="00FA0A48" w:rsidP="00580CCB">
            <w:pPr>
              <w:pStyle w:val="11"/>
              <w:rPr>
                <w:rFonts w:cs="Times New Roman"/>
                <w:sz w:val="20"/>
                <w:szCs w:val="20"/>
              </w:rPr>
            </w:pPr>
          </w:p>
          <w:p w14:paraId="5492D23B" w14:textId="77777777" w:rsidR="00FA0A48" w:rsidRDefault="00FA0A48" w:rsidP="00580CCB">
            <w:pPr>
              <w:pStyle w:val="11"/>
              <w:rPr>
                <w:rFonts w:cs="Times New Roman"/>
                <w:sz w:val="20"/>
                <w:szCs w:val="20"/>
              </w:rPr>
            </w:pPr>
          </w:p>
          <w:p w14:paraId="1F98047E" w14:textId="77777777" w:rsidR="00FA0A48" w:rsidRDefault="00FA0A48" w:rsidP="00580CCB">
            <w:pPr>
              <w:pStyle w:val="11"/>
              <w:rPr>
                <w:rFonts w:cs="Times New Roman"/>
                <w:sz w:val="20"/>
                <w:szCs w:val="20"/>
              </w:rPr>
            </w:pPr>
          </w:p>
        </w:tc>
      </w:tr>
      <w:tr w:rsidR="00FA0A48" w14:paraId="3429C515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A6563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05CE9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 «Профилактика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89173B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224E" w14:textId="0C480B11" w:rsidR="00FA0A48" w:rsidRDefault="00FA0A48" w:rsidP="00580CCB">
            <w:pPr>
              <w:pStyle w:val="11"/>
            </w:pPr>
            <w:r>
              <w:rPr>
                <w:rFonts w:cs="Times New Roman"/>
                <w:color w:val="000000"/>
                <w:sz w:val="20"/>
                <w:szCs w:val="20"/>
              </w:rPr>
              <w:t>На мероприятия данной направленности выделены финансовые средства в размере 5,0 тыс. рублей.  Денежные средства в 202</w:t>
            </w:r>
            <w:r w:rsidR="0093191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году освоены в полном объеме.</w:t>
            </w:r>
          </w:p>
        </w:tc>
      </w:tr>
      <w:tr w:rsidR="00FA0A48" w14:paraId="1184C87F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7A79B1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9B4495" w14:textId="77777777" w:rsidR="00FA0A48" w:rsidRDefault="00FA0A48" w:rsidP="00580CCB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3 «Профилактика и предупреждение бытовой преступности, а также преступлений, совершенных в состоянии алкогольного опьянения»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A2D454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8904E" w14:textId="7A27EF51" w:rsidR="00FA0A48" w:rsidRDefault="00FA0A48" w:rsidP="00580CCB">
            <w:pPr>
              <w:ind w:left="-108"/>
              <w:jc w:val="both"/>
            </w:pPr>
            <w:r>
              <w:rPr>
                <w:rFonts w:cs="Times New Roman"/>
                <w:sz w:val="20"/>
                <w:szCs w:val="20"/>
              </w:rPr>
              <w:t>На мероприятия  профилактики и предупреждение бытовой преступности, а также преступлений, совершенных в состоянии алкогольного опьянения  выделены финансовые средства в размере 5,</w:t>
            </w:r>
            <w:r w:rsidR="00931910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тыс. рублей, денежные средства освоены в полном объеме.      </w:t>
            </w:r>
          </w:p>
        </w:tc>
      </w:tr>
      <w:tr w:rsidR="00FA0A48" w14:paraId="1EE34EBF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0C608B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07503" w14:textId="77777777" w:rsidR="00FA0A48" w:rsidRDefault="00FA0A48" w:rsidP="00580CCB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Основное мероприятие 4 «Социальная адаптация лиц, находящихся в трудной жизненной ситуации, содействие в реализации их конституционных прав и свобод, а также помощь в трудовом и бытовом устройстве»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5B6A0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BFD5A" w14:textId="511A92E8" w:rsidR="00FA0A48" w:rsidRDefault="00FA0A48" w:rsidP="00580CCB">
            <w:pPr>
              <w:snapToGrid w:val="0"/>
              <w:ind w:left="34"/>
              <w:jc w:val="both"/>
            </w:pPr>
            <w:r>
              <w:rPr>
                <w:rFonts w:cs="Times New Roman"/>
                <w:sz w:val="20"/>
                <w:szCs w:val="20"/>
              </w:rPr>
              <w:t>На территории Аликовского района 2</w:t>
            </w:r>
            <w:r w:rsidR="00931910">
              <w:rPr>
                <w:rFonts w:cs="Times New Roman"/>
                <w:sz w:val="20"/>
                <w:szCs w:val="20"/>
              </w:rPr>
              <w:t>10</w:t>
            </w:r>
            <w:r>
              <w:rPr>
                <w:rFonts w:cs="Times New Roman"/>
                <w:sz w:val="20"/>
                <w:szCs w:val="20"/>
              </w:rPr>
              <w:t xml:space="preserve"> многодетных семей, где воспитываются 3 и более детей, </w:t>
            </w:r>
            <w:r w:rsidR="00931910">
              <w:rPr>
                <w:rFonts w:cs="Times New Roman"/>
                <w:sz w:val="20"/>
                <w:szCs w:val="20"/>
              </w:rPr>
              <w:t>32</w:t>
            </w:r>
            <w:r>
              <w:rPr>
                <w:rFonts w:cs="Times New Roman"/>
                <w:sz w:val="20"/>
                <w:szCs w:val="20"/>
              </w:rPr>
              <w:t xml:space="preserve"> неблагополучных семей, где воспитывается </w:t>
            </w:r>
            <w:r w:rsidR="00931910">
              <w:rPr>
                <w:rFonts w:cs="Times New Roman"/>
                <w:sz w:val="20"/>
                <w:szCs w:val="20"/>
              </w:rPr>
              <w:t>73 ребенка</w:t>
            </w:r>
            <w:r>
              <w:rPr>
                <w:rFonts w:cs="Times New Roman"/>
                <w:sz w:val="20"/>
                <w:szCs w:val="20"/>
              </w:rPr>
              <w:t xml:space="preserve">. С неблагополучными семьями ведется профилактическая работа, с ежемесячным посещением, проведением целенаправленной работы. </w:t>
            </w:r>
          </w:p>
        </w:tc>
      </w:tr>
      <w:tr w:rsidR="00FA0A48" w14:paraId="399B70D8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50C231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368C3E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 «Помощь лицам, пострадавшим от правонарушений или подверженным риску стать таковыми»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AF1A70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61474" w14:textId="3D927701" w:rsidR="00FA0A48" w:rsidRDefault="00FA0A48" w:rsidP="00580CCB">
            <w:pPr>
              <w:autoSpaceDE w:val="0"/>
              <w:snapToGrid w:val="0"/>
              <w:ind w:firstLine="540"/>
              <w:jc w:val="both"/>
            </w:pPr>
            <w:r>
              <w:rPr>
                <w:rFonts w:cs="Times New Roman"/>
                <w:sz w:val="20"/>
                <w:szCs w:val="20"/>
              </w:rPr>
              <w:t>В целях оказания помощи в Аликовском</w:t>
            </w:r>
            <w:r w:rsidR="00931910">
              <w:rPr>
                <w:rFonts w:cs="Times New Roman"/>
                <w:sz w:val="20"/>
                <w:szCs w:val="20"/>
              </w:rPr>
              <w:t xml:space="preserve"> муниципальном округе</w:t>
            </w:r>
            <w:r>
              <w:rPr>
                <w:rFonts w:cs="Times New Roman"/>
                <w:sz w:val="20"/>
                <w:szCs w:val="20"/>
              </w:rPr>
              <w:t xml:space="preserve"> при каждом </w:t>
            </w:r>
            <w:r w:rsidR="00931910">
              <w:rPr>
                <w:rFonts w:cs="Times New Roman"/>
                <w:sz w:val="20"/>
                <w:szCs w:val="20"/>
              </w:rPr>
              <w:t>территориальном отделе</w:t>
            </w:r>
            <w:r>
              <w:rPr>
                <w:rFonts w:cs="Times New Roman"/>
                <w:sz w:val="20"/>
                <w:szCs w:val="20"/>
              </w:rPr>
              <w:t xml:space="preserve"> созданы Советы профилактики, которые действуют в соответствии с Положени</w:t>
            </w:r>
            <w:r w:rsidR="00931910">
              <w:rPr>
                <w:rFonts w:cs="Times New Roman"/>
                <w:sz w:val="20"/>
                <w:szCs w:val="20"/>
              </w:rPr>
              <w:t>ем Комисси</w:t>
            </w:r>
            <w:r>
              <w:rPr>
                <w:rFonts w:cs="Times New Roman"/>
                <w:sz w:val="20"/>
                <w:szCs w:val="20"/>
              </w:rPr>
              <w:t>ями</w:t>
            </w:r>
            <w:r w:rsidR="00F91E3C">
              <w:rPr>
                <w:rFonts w:cs="Times New Roman"/>
                <w:sz w:val="20"/>
                <w:szCs w:val="20"/>
              </w:rPr>
              <w:t xml:space="preserve"> по профилактике правонарушений при администрации Аликовского МО</w:t>
            </w:r>
            <w:r>
              <w:rPr>
                <w:rFonts w:cs="Times New Roman"/>
                <w:sz w:val="20"/>
                <w:szCs w:val="20"/>
              </w:rPr>
              <w:t xml:space="preserve">. В состав Советов профилактики включены представители общественных объединений, коллективов учреждений и организаций, педагоги, медицинские работники. Советы профилактики также оказывают </w:t>
            </w:r>
            <w:r>
              <w:rPr>
                <w:rFonts w:cs="Times New Roman"/>
                <w:sz w:val="20"/>
                <w:szCs w:val="20"/>
              </w:rPr>
              <w:lastRenderedPageBreak/>
              <w:t>помощь  лицам, пострадавшим от правонарушений или подверженным риску стать таковыми. В целях формирования правовой культуры, вооружению их знаниями о правах, обязанностях и законах, формирования здорового образа жизни используется весь арсенал имеющихся форм и методов воспитательной работы.</w:t>
            </w:r>
          </w:p>
        </w:tc>
      </w:tr>
      <w:tr w:rsidR="00FA0A48" w14:paraId="0705D890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4EBFB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1DCA09" w14:textId="77777777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 «Информационно-методическое обеспечение профилактики правонарушений и повышение уровня правовой культуры населения»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C8A8C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BD715" w14:textId="28C6E1E9" w:rsidR="00FA0A48" w:rsidRDefault="00FA0A48" w:rsidP="00580CCB">
            <w:pPr>
              <w:ind w:left="-108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данные мероприятия по подпрограмме «Профилактика правонарушений в Аликовском </w:t>
            </w:r>
            <w:r w:rsidR="00FC78A4">
              <w:rPr>
                <w:rFonts w:cs="Times New Roman"/>
                <w:sz w:val="20"/>
                <w:szCs w:val="20"/>
              </w:rPr>
              <w:t>муниципальном округе</w:t>
            </w:r>
            <w:r>
              <w:rPr>
                <w:rFonts w:cs="Times New Roman"/>
                <w:sz w:val="20"/>
                <w:szCs w:val="20"/>
              </w:rPr>
              <w:t xml:space="preserve">» выделены финансовые средства в размере </w:t>
            </w:r>
            <w:r w:rsidR="00FC78A4">
              <w:rPr>
                <w:rFonts w:cs="Times New Roman"/>
                <w:sz w:val="20"/>
                <w:szCs w:val="20"/>
              </w:rPr>
              <w:t>1,6</w:t>
            </w:r>
            <w:r>
              <w:rPr>
                <w:rFonts w:cs="Times New Roman"/>
                <w:sz w:val="20"/>
                <w:szCs w:val="20"/>
              </w:rPr>
              <w:t xml:space="preserve"> тыс. рублей, которые освоены в полном объеме.</w:t>
            </w:r>
          </w:p>
          <w:p w14:paraId="7B36F945" w14:textId="77777777" w:rsidR="00FA0A48" w:rsidRDefault="00FA0A48" w:rsidP="00580CCB">
            <w:pPr>
              <w:pStyle w:val="1"/>
              <w:autoSpaceDE w:val="0"/>
              <w:snapToGrid w:val="0"/>
              <w:spacing w:before="24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A0A48" w14:paraId="5007DFF8" w14:textId="77777777" w:rsidTr="00580CC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1C689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3A2E6B" w14:textId="6CE2E7F9" w:rsidR="00FA0A48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Профилактика </w:t>
            </w:r>
            <w:r w:rsidR="00FC78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незаконного потребления наркотических и психотропных веществ, наркомании»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137EA2" w14:textId="77777777" w:rsidR="00FA0A48" w:rsidRDefault="00FA0A48" w:rsidP="00580CCB">
            <w:pPr>
              <w:pStyle w:val="a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DFCCC" w14:textId="19569CD3" w:rsidR="00FA0A48" w:rsidRDefault="00FA0A48" w:rsidP="00580CCB">
            <w:pPr>
              <w:pStyle w:val="a6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выделено финансирование в объеме  </w:t>
            </w:r>
            <w:r w:rsidR="00FC7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,0 тыс. руб., они  освоены в полном объеме. Основные мероприятия направлены на сокращение распространения наркомании и связанных с ней негативных социальных последствий, а также профилактика незаконного потребления наркотических средств и психотропных веществ </w:t>
            </w:r>
          </w:p>
        </w:tc>
      </w:tr>
      <w:tr w:rsidR="00FA0A48" w14:paraId="710359F2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82055" w14:textId="77777777" w:rsidR="00FA0A48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D44A7" w14:textId="77777777" w:rsidR="00FA0A48" w:rsidRDefault="00FA0A48" w:rsidP="00580CCB">
            <w:pPr>
              <w:pStyle w:val="a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«Предупреждение детской беспризорности, безнадзорности правонарушений несовершеннолетних»</w:t>
            </w:r>
          </w:p>
          <w:p w14:paraId="41EFAA76" w14:textId="77777777" w:rsidR="00FA0A48" w:rsidRDefault="00FA0A48" w:rsidP="00580CCB">
            <w:pPr>
              <w:pStyle w:val="a7"/>
              <w:jc w:val="both"/>
            </w:pPr>
          </w:p>
          <w:p w14:paraId="226B4B02" w14:textId="77777777" w:rsidR="00FA0A48" w:rsidRDefault="00FA0A48" w:rsidP="00580CCB">
            <w:pPr>
              <w:pStyle w:val="a7"/>
              <w:jc w:val="both"/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952EA" w14:textId="77777777" w:rsidR="00FA0A48" w:rsidRDefault="00FA0A48" w:rsidP="00580CCB">
            <w:pPr>
              <w:pStyle w:val="a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E7D8E" w14:textId="7FAFE388" w:rsidR="00FA0A48" w:rsidRDefault="00FA0A48" w:rsidP="00580CCB">
            <w:pPr>
              <w:snapToGrid w:val="0"/>
            </w:pPr>
            <w:r>
              <w:rPr>
                <w:sz w:val="20"/>
                <w:szCs w:val="20"/>
              </w:rPr>
              <w:t xml:space="preserve">Предусмотрено- </w:t>
            </w:r>
            <w:r w:rsidR="008868B1" w:rsidRPr="008868B1">
              <w:rPr>
                <w:sz w:val="20"/>
                <w:szCs w:val="20"/>
              </w:rPr>
              <w:t>452</w:t>
            </w:r>
            <w:r w:rsidR="008868B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 тыс. руб., освоены в полном объеме.</w:t>
            </w:r>
          </w:p>
        </w:tc>
      </w:tr>
      <w:tr w:rsidR="00FA0A48" w:rsidRPr="008969DF" w14:paraId="3941C3EF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9E7CF2" w14:textId="77777777" w:rsidR="00FA0A48" w:rsidRPr="008969DF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2C1645" w14:textId="77777777" w:rsidR="00FA0A48" w:rsidRPr="008969DF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5F4469" w14:textId="77777777" w:rsidR="00FA0A48" w:rsidRPr="008969DF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046D6" w14:textId="6D582B9C" w:rsidR="00FA0A48" w:rsidRPr="008969DF" w:rsidRDefault="00FA0A48" w:rsidP="00580CCB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За 202</w:t>
            </w:r>
            <w:r w:rsidR="00E0760B" w:rsidRPr="008969DF">
              <w:rPr>
                <w:rFonts w:cs="Times New Roman"/>
                <w:sz w:val="20"/>
                <w:szCs w:val="20"/>
              </w:rPr>
              <w:t>3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 на территории Аликовского района несовершеннолетним совершено </w:t>
            </w:r>
            <w:r w:rsidR="00A04E9D" w:rsidRPr="008969DF">
              <w:rPr>
                <w:rFonts w:cs="Times New Roman"/>
                <w:sz w:val="20"/>
                <w:szCs w:val="20"/>
              </w:rPr>
              <w:t>2</w:t>
            </w:r>
            <w:r w:rsidRPr="008969DF">
              <w:rPr>
                <w:rFonts w:cs="Times New Roman"/>
                <w:sz w:val="20"/>
                <w:szCs w:val="20"/>
              </w:rPr>
              <w:t xml:space="preserve"> преступлен</w:t>
            </w:r>
            <w:r w:rsidR="00A04E9D" w:rsidRPr="008969DF">
              <w:rPr>
                <w:rFonts w:cs="Times New Roman"/>
                <w:sz w:val="20"/>
                <w:szCs w:val="20"/>
              </w:rPr>
              <w:t>ия что составляет</w:t>
            </w:r>
            <w:r w:rsidRPr="008969DF">
              <w:rPr>
                <w:rFonts w:cs="Times New Roman"/>
                <w:sz w:val="20"/>
                <w:szCs w:val="20"/>
              </w:rPr>
              <w:t xml:space="preserve"> рост </w:t>
            </w:r>
            <w:r w:rsidR="00A04E9D" w:rsidRPr="008969DF">
              <w:rPr>
                <w:rFonts w:cs="Times New Roman"/>
                <w:sz w:val="20"/>
                <w:szCs w:val="20"/>
              </w:rPr>
              <w:t>на 200</w:t>
            </w:r>
            <w:r w:rsidRPr="008969DF">
              <w:rPr>
                <w:rFonts w:cs="Times New Roman"/>
                <w:sz w:val="20"/>
                <w:szCs w:val="20"/>
              </w:rPr>
              <w:t xml:space="preserve">%. </w:t>
            </w:r>
          </w:p>
          <w:p w14:paraId="633A5FA6" w14:textId="6AC7BE08" w:rsidR="00FA0A48" w:rsidRPr="008969DF" w:rsidRDefault="00FA0A48" w:rsidP="00580CCB">
            <w:pPr>
              <w:pStyle w:val="a6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На профилактическом учете в КДН и ЗП при администрации Аликовского </w:t>
            </w:r>
            <w:r w:rsidR="00A04E9D" w:rsidRPr="008969D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 состоят 10 несовершеннолетних: за 12 месяцев 202</w:t>
            </w:r>
            <w:r w:rsidR="00A04E9D" w:rsidRPr="008969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 года поставлено </w:t>
            </w:r>
            <w:r w:rsidR="00A04E9D" w:rsidRPr="008969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 и снято с учета </w:t>
            </w:r>
            <w:r w:rsidR="00A04E9D"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несовершеннолетних. За каждым несовершеннолетним, состоящим на учете в КДН и ЗП, закреплен общественный воспитатель из числа депутатов для проведения индивидуальной профилактической работы. Профилактическая работа в общеобразовательных учреждениях ведется в основном по 3 направлениям: организация занятости детей во внеурочное время, т.е. занятость в кружках и секциях доп. образования; организация отдыха и занятости в каникулярное время и проведение различных профилактических мероприятий и акций. </w:t>
            </w:r>
          </w:p>
          <w:p w14:paraId="51745053" w14:textId="038E59E6" w:rsidR="00FA0A48" w:rsidRPr="008969DF" w:rsidRDefault="00FA0A48" w:rsidP="00580CCB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 xml:space="preserve">Особое внимание в работе по профилактике правонарушений среди несовершеннолетних уделяется обучающимся «группы риска». Делается акцент именно на индивидуальную </w:t>
            </w:r>
            <w:r w:rsidRPr="008969DF">
              <w:rPr>
                <w:rFonts w:cs="Times New Roman"/>
                <w:sz w:val="20"/>
                <w:szCs w:val="20"/>
              </w:rPr>
              <w:lastRenderedPageBreak/>
              <w:t xml:space="preserve">работу с такими детьми.  С ними регулярно проводят индивидуальные профилактические беседы как классные руководители, социальные педагоги школ, так и специалисты по работе с молодежью </w:t>
            </w:r>
            <w:r w:rsidR="00A04E9D" w:rsidRPr="008969DF">
              <w:rPr>
                <w:rFonts w:cs="Times New Roman"/>
                <w:sz w:val="20"/>
                <w:szCs w:val="20"/>
              </w:rPr>
              <w:t>территориальных отделов при администрации Аликовского муниципального округа</w:t>
            </w:r>
            <w:r w:rsidRPr="008969DF">
              <w:rPr>
                <w:rFonts w:cs="Times New Roman"/>
                <w:sz w:val="20"/>
                <w:szCs w:val="20"/>
              </w:rPr>
              <w:t xml:space="preserve">. С целью обеспечения занятости подучетные дети привлекаются во все внеклассные мероприятия. </w:t>
            </w:r>
            <w:r w:rsidR="00A04E9D" w:rsidRPr="008969DF">
              <w:rPr>
                <w:rFonts w:cs="Times New Roman"/>
                <w:sz w:val="20"/>
                <w:szCs w:val="20"/>
              </w:rPr>
              <w:t>Данная категория 100%</w:t>
            </w:r>
            <w:r w:rsidRPr="008969DF">
              <w:rPr>
                <w:rFonts w:cs="Times New Roman"/>
                <w:sz w:val="20"/>
                <w:szCs w:val="20"/>
              </w:rPr>
              <w:t xml:space="preserve"> заняты в различных кружках и секциях по своим интересам. Социальными педагогами и классными руководителями постоянно контролируется посещаемость и успеваемость детей «группы риска». Не реже, чем раз в квартал, данные учащиеся посещаются на дому комиссией в составе членов КДН и ЗП</w:t>
            </w:r>
            <w:r w:rsidR="00A04E9D" w:rsidRPr="008969DF">
              <w:rPr>
                <w:rFonts w:cs="Times New Roman"/>
                <w:sz w:val="20"/>
                <w:szCs w:val="20"/>
              </w:rPr>
              <w:t>.</w:t>
            </w:r>
            <w:r w:rsidRPr="008969DF">
              <w:rPr>
                <w:rFonts w:cs="Times New Roman"/>
                <w:sz w:val="20"/>
                <w:szCs w:val="20"/>
              </w:rPr>
              <w:t>, составляются акты обследования жилищно-бытовых условий.</w:t>
            </w:r>
          </w:p>
          <w:p w14:paraId="763A6501" w14:textId="5F7A71FC" w:rsidR="00FA0A48" w:rsidRPr="008969DF" w:rsidRDefault="00FA0A48" w:rsidP="00580CCB">
            <w:pPr>
              <w:ind w:firstLine="708"/>
              <w:jc w:val="both"/>
            </w:pPr>
            <w:r w:rsidRPr="008969DF">
              <w:rPr>
                <w:rFonts w:cs="Times New Roman"/>
                <w:sz w:val="20"/>
                <w:szCs w:val="20"/>
              </w:rPr>
              <w:t xml:space="preserve">Все проведенные мероприятия комиссией по делам несовершеннолетних и защите их прав и материалы по профилактике правонарушений несовершеннолетних освещаются на сайте администрации Аликовского </w:t>
            </w:r>
            <w:r w:rsidR="00A04E9D" w:rsidRPr="008969DF">
              <w:rPr>
                <w:rFonts w:cs="Times New Roman"/>
                <w:sz w:val="20"/>
                <w:szCs w:val="20"/>
              </w:rPr>
              <w:t>муниципального округа</w:t>
            </w:r>
            <w:r w:rsidRPr="008969DF">
              <w:rPr>
                <w:rFonts w:cs="Times New Roman"/>
                <w:sz w:val="20"/>
                <w:szCs w:val="20"/>
              </w:rPr>
              <w:t xml:space="preserve"> и на страницах </w:t>
            </w:r>
            <w:r w:rsidR="00A04E9D" w:rsidRPr="008969DF">
              <w:rPr>
                <w:rFonts w:cs="Times New Roman"/>
                <w:sz w:val="20"/>
                <w:szCs w:val="20"/>
              </w:rPr>
              <w:t>муниципальной газеты</w:t>
            </w:r>
            <w:r w:rsidRPr="008969DF">
              <w:rPr>
                <w:rFonts w:cs="Times New Roman"/>
                <w:sz w:val="20"/>
                <w:szCs w:val="20"/>
              </w:rPr>
              <w:t xml:space="preserve"> газеты «Пурнăç çулĕпе»</w:t>
            </w:r>
          </w:p>
        </w:tc>
      </w:tr>
      <w:tr w:rsidR="00FA0A48" w:rsidRPr="008969DF" w14:paraId="54337D3C" w14:textId="77777777" w:rsidTr="00580CCB"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06894F" w14:textId="77777777" w:rsidR="00FA0A48" w:rsidRPr="008969DF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CE5B3D" w14:textId="77777777" w:rsidR="00FA0A48" w:rsidRPr="008969DF" w:rsidRDefault="00FA0A48" w:rsidP="00580CC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9D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8F0E32" w14:textId="77777777" w:rsidR="00FA0A48" w:rsidRPr="008969DF" w:rsidRDefault="00FA0A48" w:rsidP="00580CCB">
            <w:pPr>
              <w:pStyle w:val="a6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B3F97" w14:textId="2780C42E" w:rsidR="00FA0A48" w:rsidRPr="008969DF" w:rsidRDefault="00FA0A48" w:rsidP="008969DF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Всего за 12 месяцев 202</w:t>
            </w:r>
            <w:r w:rsidR="00A04E9D" w:rsidRPr="008969DF">
              <w:rPr>
                <w:rFonts w:cs="Times New Roman"/>
                <w:sz w:val="20"/>
                <w:szCs w:val="20"/>
              </w:rPr>
              <w:t>3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года проведено </w:t>
            </w:r>
            <w:r w:rsidR="00A04E9D" w:rsidRPr="008969DF">
              <w:rPr>
                <w:rFonts w:cs="Times New Roman"/>
                <w:sz w:val="20"/>
                <w:szCs w:val="20"/>
              </w:rPr>
              <w:t xml:space="preserve">17 </w:t>
            </w:r>
            <w:r w:rsidRPr="008969DF">
              <w:rPr>
                <w:rFonts w:cs="Times New Roman"/>
                <w:sz w:val="20"/>
                <w:szCs w:val="20"/>
              </w:rPr>
              <w:t>заседаний комиссии по делам несовершеннолетних и защите их прав. Заслушан</w:t>
            </w:r>
            <w:r w:rsidR="00A04E9D" w:rsidRPr="008969DF">
              <w:rPr>
                <w:rFonts w:cs="Times New Roman"/>
                <w:sz w:val="20"/>
                <w:szCs w:val="20"/>
              </w:rPr>
              <w:t xml:space="preserve">ы </w:t>
            </w:r>
            <w:r w:rsidRPr="008969DF">
              <w:rPr>
                <w:rFonts w:cs="Times New Roman"/>
                <w:sz w:val="20"/>
                <w:szCs w:val="20"/>
              </w:rPr>
              <w:t xml:space="preserve"> отчет</w:t>
            </w:r>
            <w:r w:rsidR="00A04E9D" w:rsidRPr="008969DF">
              <w:rPr>
                <w:rFonts w:cs="Times New Roman"/>
                <w:sz w:val="20"/>
                <w:szCs w:val="20"/>
              </w:rPr>
              <w:t>ы</w:t>
            </w:r>
            <w:r w:rsidRPr="008969DF">
              <w:rPr>
                <w:rFonts w:cs="Times New Roman"/>
                <w:sz w:val="20"/>
                <w:szCs w:val="20"/>
              </w:rPr>
              <w:t xml:space="preserve"> субъектов профилактики о работе по исполнению ФЗ «Об основах системы профилактики безнадзорности и правонарушений несовершеннолетних». На этих заседаниях рассмотрен</w:t>
            </w:r>
            <w:r w:rsidR="00A04E9D" w:rsidRPr="008969DF">
              <w:rPr>
                <w:rFonts w:cs="Times New Roman"/>
                <w:sz w:val="20"/>
                <w:szCs w:val="20"/>
              </w:rPr>
              <w:t>ы</w:t>
            </w:r>
            <w:r w:rsidRPr="008969DF">
              <w:rPr>
                <w:rFonts w:cs="Times New Roman"/>
                <w:sz w:val="20"/>
                <w:szCs w:val="20"/>
              </w:rPr>
              <w:t xml:space="preserve"> административны</w:t>
            </w:r>
            <w:r w:rsidR="00A04E9D" w:rsidRPr="008969DF">
              <w:rPr>
                <w:rFonts w:cs="Times New Roman"/>
                <w:sz w:val="20"/>
                <w:szCs w:val="20"/>
              </w:rPr>
              <w:t>е</w:t>
            </w:r>
            <w:r w:rsidRPr="008969DF">
              <w:rPr>
                <w:rFonts w:cs="Times New Roman"/>
                <w:sz w:val="20"/>
                <w:szCs w:val="20"/>
              </w:rPr>
              <w:t xml:space="preserve"> материал</w:t>
            </w:r>
            <w:r w:rsidR="00A04E9D" w:rsidRPr="008969DF">
              <w:rPr>
                <w:rFonts w:cs="Times New Roman"/>
                <w:sz w:val="20"/>
                <w:szCs w:val="20"/>
              </w:rPr>
              <w:t>ы</w:t>
            </w:r>
            <w:r w:rsidR="008969DF" w:rsidRPr="008969DF">
              <w:rPr>
                <w:rFonts w:cs="Times New Roman"/>
                <w:sz w:val="20"/>
                <w:szCs w:val="20"/>
              </w:rPr>
              <w:t xml:space="preserve"> на родителей (законных представителей).</w:t>
            </w:r>
            <w:r w:rsidRPr="008969D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4F33588" w14:textId="423EB612" w:rsidR="00FA0A48" w:rsidRPr="008969DF" w:rsidRDefault="00FA0A48" w:rsidP="00580CCB">
            <w:pPr>
              <w:tabs>
                <w:tab w:val="left" w:pos="887"/>
              </w:tabs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 xml:space="preserve">Систематически обновляются базы данных неблагополучных семей, состоящих на учете в комиссии по делам несовершеннолетних и защите их прав. </w:t>
            </w:r>
            <w:r w:rsidR="00B47A38" w:rsidRPr="008969DF">
              <w:rPr>
                <w:rFonts w:cs="Times New Roman"/>
                <w:sz w:val="20"/>
                <w:szCs w:val="20"/>
              </w:rPr>
              <w:t>По состоянию на 01.01.2024 года</w:t>
            </w:r>
            <w:r w:rsidRPr="008969DF">
              <w:rPr>
                <w:rFonts w:cs="Times New Roman"/>
                <w:sz w:val="20"/>
                <w:szCs w:val="20"/>
              </w:rPr>
              <w:t xml:space="preserve"> на учете в комиссии по делам несовершеннолетних и защите их прав состоят </w:t>
            </w:r>
            <w:r w:rsidR="00B47A38" w:rsidRPr="008969DF">
              <w:rPr>
                <w:rFonts w:cs="Times New Roman"/>
                <w:sz w:val="20"/>
                <w:szCs w:val="20"/>
              </w:rPr>
              <w:t>31</w:t>
            </w:r>
            <w:r w:rsidRPr="008969DF">
              <w:rPr>
                <w:rFonts w:cs="Times New Roman"/>
                <w:sz w:val="20"/>
                <w:szCs w:val="20"/>
              </w:rPr>
              <w:t xml:space="preserve"> неблагополучн</w:t>
            </w:r>
            <w:r w:rsidR="00B47A38" w:rsidRPr="008969DF">
              <w:rPr>
                <w:rFonts w:cs="Times New Roman"/>
                <w:sz w:val="20"/>
                <w:szCs w:val="20"/>
              </w:rPr>
              <w:t>ая</w:t>
            </w:r>
            <w:r w:rsidRPr="008969DF">
              <w:rPr>
                <w:rFonts w:cs="Times New Roman"/>
                <w:sz w:val="20"/>
                <w:szCs w:val="20"/>
              </w:rPr>
              <w:t xml:space="preserve"> сем</w:t>
            </w:r>
            <w:r w:rsidR="00B47A38" w:rsidRPr="008969DF">
              <w:rPr>
                <w:rFonts w:cs="Times New Roman"/>
                <w:sz w:val="20"/>
                <w:szCs w:val="20"/>
              </w:rPr>
              <w:t>ья</w:t>
            </w:r>
            <w:r w:rsidRPr="008969DF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61598CA7" w14:textId="607A8C58" w:rsidR="00FA0A48" w:rsidRPr="008969DF" w:rsidRDefault="00FA0A48" w:rsidP="00580CCB">
            <w:pPr>
              <w:tabs>
                <w:tab w:val="left" w:pos="887"/>
              </w:tabs>
              <w:ind w:firstLine="708"/>
              <w:jc w:val="both"/>
              <w:rPr>
                <w:rFonts w:cs="Times New Roman"/>
                <w:sz w:val="20"/>
                <w:szCs w:val="20"/>
              </w:rPr>
            </w:pPr>
            <w:r w:rsidRPr="008969DF">
              <w:rPr>
                <w:rFonts w:cs="Times New Roman"/>
                <w:sz w:val="20"/>
                <w:szCs w:val="20"/>
              </w:rPr>
              <w:t>В целях комплексного решения вопросов предупреждения безнадзорности и правонарушений несовершеннолетних, стабилизации уровня подростковой, усиления социально-правовой защиты детей, проверки исполнения родителями обязанностей по воспитанию, содержанию и обучению несовершеннолетних детей комиссией в составе всех субъектов профилактики проводятся дневные и вечерние рейды. В 202</w:t>
            </w:r>
            <w:r w:rsidR="00B47A38" w:rsidRPr="008969DF">
              <w:rPr>
                <w:rFonts w:cs="Times New Roman"/>
                <w:sz w:val="20"/>
                <w:szCs w:val="20"/>
              </w:rPr>
              <w:t>3</w:t>
            </w:r>
            <w:r w:rsidRPr="008969DF">
              <w:rPr>
                <w:rFonts w:cs="Times New Roman"/>
                <w:sz w:val="20"/>
                <w:szCs w:val="20"/>
              </w:rPr>
              <w:t xml:space="preserve"> году комиссией по делам несовершеннолетних и защите их прав </w:t>
            </w:r>
            <w:r w:rsidRPr="008969DF">
              <w:rPr>
                <w:rFonts w:cs="Times New Roman"/>
                <w:sz w:val="20"/>
                <w:szCs w:val="20"/>
              </w:rPr>
              <w:lastRenderedPageBreak/>
              <w:t>организованы и проведены  рейдовы</w:t>
            </w:r>
            <w:r w:rsidR="00B47A38" w:rsidRPr="008969DF">
              <w:rPr>
                <w:rFonts w:cs="Times New Roman"/>
                <w:sz w:val="20"/>
                <w:szCs w:val="20"/>
              </w:rPr>
              <w:t>е</w:t>
            </w:r>
            <w:r w:rsidRPr="008969DF">
              <w:rPr>
                <w:rFonts w:cs="Times New Roman"/>
                <w:sz w:val="20"/>
                <w:szCs w:val="20"/>
              </w:rPr>
              <w:t xml:space="preserve"> мероприяти</w:t>
            </w:r>
            <w:r w:rsidR="00B47A38" w:rsidRPr="008969DF">
              <w:rPr>
                <w:rFonts w:cs="Times New Roman"/>
                <w:sz w:val="20"/>
                <w:szCs w:val="20"/>
              </w:rPr>
              <w:t>я с посещением 183 се</w:t>
            </w:r>
            <w:r w:rsidR="000724C7" w:rsidRPr="008969DF">
              <w:rPr>
                <w:rFonts w:cs="Times New Roman"/>
                <w:sz w:val="20"/>
                <w:szCs w:val="20"/>
              </w:rPr>
              <w:t>мей</w:t>
            </w:r>
            <w:r w:rsidRPr="008969DF">
              <w:rPr>
                <w:rFonts w:cs="Times New Roman"/>
                <w:sz w:val="20"/>
                <w:szCs w:val="20"/>
              </w:rPr>
              <w:t xml:space="preserve"> на территории Аликовского </w:t>
            </w:r>
            <w:r w:rsidR="000724C7" w:rsidRPr="008969DF">
              <w:rPr>
                <w:rFonts w:cs="Times New Roman"/>
                <w:sz w:val="20"/>
                <w:szCs w:val="20"/>
              </w:rPr>
              <w:t>муниципального округа</w:t>
            </w:r>
            <w:r w:rsidRPr="008969DF">
              <w:rPr>
                <w:rFonts w:cs="Times New Roman"/>
                <w:sz w:val="20"/>
                <w:szCs w:val="20"/>
              </w:rPr>
              <w:t>.</w:t>
            </w:r>
          </w:p>
          <w:p w14:paraId="4375D23C" w14:textId="77777777" w:rsidR="00FA0A48" w:rsidRPr="008969DF" w:rsidRDefault="00FA0A48" w:rsidP="00580CCB">
            <w:pPr>
              <w:rPr>
                <w:rFonts w:cs="Times New Roman"/>
                <w:sz w:val="20"/>
                <w:szCs w:val="20"/>
              </w:rPr>
            </w:pPr>
          </w:p>
          <w:p w14:paraId="1A0F3366" w14:textId="77777777" w:rsidR="00FA0A48" w:rsidRPr="008969DF" w:rsidRDefault="00FA0A48" w:rsidP="00580CCB">
            <w:pPr>
              <w:ind w:firstLine="708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565854F1" w14:textId="77777777" w:rsidR="00FA0A48" w:rsidRPr="008969DF" w:rsidRDefault="00FA0A48" w:rsidP="00FA0A48">
      <w:pPr>
        <w:pStyle w:val="a8"/>
        <w:jc w:val="both"/>
        <w:rPr>
          <w:sz w:val="20"/>
          <w:szCs w:val="20"/>
        </w:rPr>
      </w:pPr>
    </w:p>
    <w:p w14:paraId="15BF7BD8" w14:textId="77777777" w:rsidR="00FA0A48" w:rsidRDefault="00FA0A48" w:rsidP="00FA0A48">
      <w:pPr>
        <w:jc w:val="both"/>
        <w:rPr>
          <w:sz w:val="20"/>
          <w:szCs w:val="20"/>
        </w:rPr>
      </w:pPr>
      <w:bookmarkStart w:id="2" w:name="sub_6666"/>
      <w:r>
        <w:rPr>
          <w:sz w:val="20"/>
          <w:szCs w:val="20"/>
        </w:rPr>
        <w:t>* Указываются значения "выполнено", "не выполнено", "частично выполнено".</w:t>
      </w:r>
    </w:p>
    <w:bookmarkEnd w:id="2"/>
    <w:p w14:paraId="6DFEBC39" w14:textId="3AD0281C" w:rsidR="00FA0A48" w:rsidRDefault="00FA0A48" w:rsidP="00FA0A48">
      <w:pPr>
        <w:jc w:val="both"/>
      </w:pPr>
      <w:r>
        <w:rPr>
          <w:sz w:val="20"/>
          <w:szCs w:val="20"/>
        </w:rPr>
        <w:t xml:space="preserve">**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Аликовского </w:t>
      </w:r>
      <w:r w:rsidR="000724C7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 xml:space="preserve"> (подпрограммы муниципальной программы Аликовского </w:t>
      </w:r>
      <w:r w:rsidR="000724C7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 xml:space="preserve">). В случае недостижении установленных целевых показателей (индикаторов) муниципальной программы Аликовского </w:t>
      </w:r>
      <w:r w:rsidR="000724C7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 xml:space="preserve"> (подпрограммы муниципальной программы Аликовского </w:t>
      </w:r>
      <w:r w:rsidR="000724C7">
        <w:rPr>
          <w:sz w:val="20"/>
          <w:szCs w:val="20"/>
        </w:rPr>
        <w:t>муниципального округа</w:t>
      </w:r>
      <w:r>
        <w:rPr>
          <w:sz w:val="20"/>
          <w:szCs w:val="20"/>
        </w:rPr>
        <w:t>) представляются пояснения причин недостижения.</w:t>
      </w:r>
    </w:p>
    <w:p w14:paraId="6087BDBB" w14:textId="77777777" w:rsidR="00FA0A48" w:rsidRDefault="00FA0A48" w:rsidP="00FA0A48"/>
    <w:p w14:paraId="4A927106" w14:textId="77777777" w:rsidR="00FE10BF" w:rsidRDefault="00FE10BF"/>
    <w:sectPr w:rsidR="00FE10BF" w:rsidSect="005E61F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A48"/>
    <w:rsid w:val="000056DF"/>
    <w:rsid w:val="000724C7"/>
    <w:rsid w:val="000D5DC5"/>
    <w:rsid w:val="00131FBE"/>
    <w:rsid w:val="005E61F3"/>
    <w:rsid w:val="006B2A89"/>
    <w:rsid w:val="006B4FC4"/>
    <w:rsid w:val="00725170"/>
    <w:rsid w:val="0080020D"/>
    <w:rsid w:val="008868B1"/>
    <w:rsid w:val="008969DF"/>
    <w:rsid w:val="00931910"/>
    <w:rsid w:val="009810D1"/>
    <w:rsid w:val="00A04E9D"/>
    <w:rsid w:val="00B47A38"/>
    <w:rsid w:val="00E0760B"/>
    <w:rsid w:val="00E63AD6"/>
    <w:rsid w:val="00EB139E"/>
    <w:rsid w:val="00F918F7"/>
    <w:rsid w:val="00F91E3C"/>
    <w:rsid w:val="00FA0A48"/>
    <w:rsid w:val="00FC78A4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AA19"/>
  <w15:chartTrackingRefBased/>
  <w15:docId w15:val="{4917C86C-2EC1-4712-A7D7-2946D879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A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1">
    <w:name w:val="heading 1"/>
    <w:basedOn w:val="a"/>
    <w:next w:val="a0"/>
    <w:link w:val="10"/>
    <w:qFormat/>
    <w:rsid w:val="00FA0A48"/>
    <w:pPr>
      <w:keepNext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0A48"/>
    <w:rPr>
      <w:rFonts w:ascii="Times New Roman" w:eastAsia="SimSun" w:hAnsi="Times New Roman" w:cs="Mangal"/>
      <w:kern w:val="1"/>
      <w:sz w:val="28"/>
      <w:szCs w:val="24"/>
      <w:lang w:eastAsia="hi-IN" w:bidi="hi-IN"/>
      <w14:ligatures w14:val="none"/>
    </w:rPr>
  </w:style>
  <w:style w:type="character" w:customStyle="1" w:styleId="a4">
    <w:name w:val="Цветовое выделение"/>
    <w:rsid w:val="00FA0A48"/>
    <w:rPr>
      <w:b/>
      <w:bCs w:val="0"/>
      <w:color w:val="000080"/>
    </w:rPr>
  </w:style>
  <w:style w:type="character" w:customStyle="1" w:styleId="a5">
    <w:name w:val="Гипертекстовая ссылка"/>
    <w:rsid w:val="00FA0A48"/>
    <w:rPr>
      <w:color w:val="106BBE"/>
    </w:rPr>
  </w:style>
  <w:style w:type="paragraph" w:customStyle="1" w:styleId="a6">
    <w:name w:val="Нормальный (таблица)"/>
    <w:basedOn w:val="a"/>
    <w:rsid w:val="00FA0A48"/>
    <w:pPr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rsid w:val="00FA0A48"/>
    <w:rPr>
      <w:rFonts w:ascii="Arial" w:hAnsi="Arial" w:cs="Arial"/>
    </w:rPr>
  </w:style>
  <w:style w:type="paragraph" w:customStyle="1" w:styleId="11">
    <w:name w:val="Без интервала1"/>
    <w:rsid w:val="00FA0A48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a8">
    <w:name w:val="Таблицы (моноширинный)"/>
    <w:basedOn w:val="a"/>
    <w:rsid w:val="00FA0A48"/>
    <w:rPr>
      <w:rFonts w:ascii="Courier New" w:hAnsi="Courier New" w:cs="Courier New"/>
    </w:rPr>
  </w:style>
  <w:style w:type="paragraph" w:styleId="a0">
    <w:name w:val="Body Text"/>
    <w:basedOn w:val="a"/>
    <w:link w:val="a9"/>
    <w:uiPriority w:val="99"/>
    <w:semiHidden/>
    <w:unhideWhenUsed/>
    <w:rsid w:val="00FA0A48"/>
    <w:pPr>
      <w:spacing w:after="120"/>
    </w:pPr>
    <w:rPr>
      <w:szCs w:val="21"/>
    </w:rPr>
  </w:style>
  <w:style w:type="character" w:customStyle="1" w:styleId="a9">
    <w:name w:val="Основной текст Знак"/>
    <w:basedOn w:val="a1"/>
    <w:link w:val="a0"/>
    <w:uiPriority w:val="99"/>
    <w:semiHidden/>
    <w:rsid w:val="00FA0A48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4C086-F360-4E9B-A348-47E3808C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Ирина Петровна</dc:creator>
  <cp:keywords/>
  <dc:description/>
  <cp:lastModifiedBy>Иван Николаевич Григорьев</cp:lastModifiedBy>
  <cp:revision>4</cp:revision>
  <dcterms:created xsi:type="dcterms:W3CDTF">2024-03-11T11:38:00Z</dcterms:created>
  <dcterms:modified xsi:type="dcterms:W3CDTF">2024-03-18T08:12:00Z</dcterms:modified>
</cp:coreProperties>
</file>