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1081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476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1081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476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361D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9361DE">
      <w:pPr>
        <w:spacing w:line="240" w:lineRule="auto"/>
        <w:ind w:firstLine="0"/>
        <w:rPr>
          <w:kern w:val="2"/>
          <w:sz w:val="16"/>
          <w:szCs w:val="16"/>
        </w:rPr>
      </w:pPr>
    </w:p>
    <w:p w:rsidR="00AB2F8F" w:rsidRPr="00AB2F8F" w:rsidRDefault="00AB2F8F" w:rsidP="009361DE">
      <w:pPr>
        <w:suppressAutoHyphens w:val="0"/>
        <w:spacing w:line="240" w:lineRule="auto"/>
        <w:ind w:right="4960" w:firstLine="0"/>
        <w:jc w:val="left"/>
        <w:rPr>
          <w:rFonts w:eastAsiaTheme="minorHAnsi"/>
          <w:kern w:val="0"/>
          <w:sz w:val="28"/>
          <w:szCs w:val="28"/>
          <w:lang w:eastAsia="en-US"/>
        </w:rPr>
      </w:pPr>
      <w:r w:rsidRPr="00AB2F8F">
        <w:rPr>
          <w:rFonts w:eastAsiaTheme="minorHAnsi"/>
          <w:kern w:val="0"/>
          <w:sz w:val="28"/>
          <w:szCs w:val="28"/>
          <w:lang w:eastAsia="en-US"/>
        </w:rPr>
        <w:t>О Совете по межнациональным и межконфессиональным отношениям в Янтиковском муниципальном округе</w:t>
      </w:r>
    </w:p>
    <w:p w:rsidR="00AB2F8F" w:rsidRPr="00AB2F8F" w:rsidRDefault="00AB2F8F" w:rsidP="009361DE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AB2F8F" w:rsidRPr="00AB2F8F" w:rsidRDefault="00AB2F8F" w:rsidP="009361DE">
      <w:pPr>
        <w:suppressAutoHyphens w:val="0"/>
        <w:spacing w:line="240" w:lineRule="auto"/>
        <w:ind w:firstLine="0"/>
        <w:rPr>
          <w:rFonts w:eastAsiaTheme="minorHAnsi"/>
          <w:kern w:val="0"/>
          <w:sz w:val="16"/>
          <w:szCs w:val="16"/>
          <w:lang w:eastAsia="en-US"/>
        </w:rPr>
      </w:pPr>
    </w:p>
    <w:p w:rsidR="00AB2F8F" w:rsidRPr="00AB2F8F" w:rsidRDefault="00AB2F8F" w:rsidP="007715C4">
      <w:pPr>
        <w:tabs>
          <w:tab w:val="left" w:pos="1134"/>
        </w:tabs>
        <w:suppressAutoHyphens w:val="0"/>
        <w:spacing w:line="360" w:lineRule="auto"/>
        <w:rPr>
          <w:rFonts w:eastAsiaTheme="minorHAnsi"/>
          <w:b/>
          <w:kern w:val="0"/>
          <w:sz w:val="28"/>
          <w:szCs w:val="28"/>
          <w:lang w:eastAsia="en-US"/>
        </w:rPr>
      </w:pPr>
      <w:r w:rsidRPr="00AB2F8F">
        <w:rPr>
          <w:rFonts w:eastAsiaTheme="minorHAnsi"/>
          <w:kern w:val="0"/>
          <w:sz w:val="28"/>
          <w:szCs w:val="28"/>
          <w:lang w:eastAsia="en-US"/>
        </w:rPr>
        <w:t xml:space="preserve">В целях повышения эффективности реализации национальной политики, развития межнациональных и межконфессиональных отношений администрация Янтиковского муниципального округа </w:t>
      </w:r>
      <w:proofErr w:type="gramStart"/>
      <w:r w:rsidRPr="00AB2F8F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AB2F8F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AB2F8F" w:rsidRPr="00AB2F8F" w:rsidRDefault="00AB2F8F" w:rsidP="007715C4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AB2F8F">
        <w:rPr>
          <w:rFonts w:eastAsiaTheme="minorHAnsi"/>
          <w:kern w:val="0"/>
          <w:sz w:val="28"/>
          <w:szCs w:val="28"/>
          <w:lang w:eastAsia="en-US"/>
        </w:rPr>
        <w:t>Образовать Совет по межнациональным и межконфессиональным отношениям в Янтиковском муниципальном округе.</w:t>
      </w:r>
    </w:p>
    <w:p w:rsidR="00AB2F8F" w:rsidRPr="00AB2F8F" w:rsidRDefault="00AB2F8F" w:rsidP="007715C4">
      <w:pPr>
        <w:numPr>
          <w:ilvl w:val="0"/>
          <w:numId w:val="17"/>
        </w:numPr>
        <w:tabs>
          <w:tab w:val="left" w:pos="1134"/>
        </w:tabs>
        <w:suppressAutoHyphens w:val="0"/>
        <w:spacing w:after="200" w:line="360" w:lineRule="auto"/>
        <w:ind w:left="0" w:firstLine="709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AB2F8F">
        <w:rPr>
          <w:rFonts w:eastAsiaTheme="minorHAnsi"/>
          <w:kern w:val="0"/>
          <w:sz w:val="28"/>
          <w:szCs w:val="28"/>
          <w:lang w:eastAsia="en-US"/>
        </w:rPr>
        <w:t>Утвердить прилагаемое Положение о Совете по межнациональным и межконфессиональным отношениям в Янтиковском муниципальном округе.</w:t>
      </w:r>
    </w:p>
    <w:p w:rsidR="009361DE" w:rsidRPr="00AB2F8F" w:rsidRDefault="009361DE" w:rsidP="007715C4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 xml:space="preserve"> П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>ризнать утратившими силу постановление</w:t>
      </w:r>
      <w:r w:rsidRPr="009361DE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AB2F8F">
        <w:rPr>
          <w:rFonts w:eastAsiaTheme="minorHAnsi"/>
          <w:kern w:val="0"/>
          <w:sz w:val="28"/>
          <w:szCs w:val="28"/>
          <w:lang w:eastAsia="en-US"/>
        </w:rPr>
        <w:t xml:space="preserve">администрации Янтиковского района Чувашской Республики </w:t>
      </w:r>
      <w:r w:rsidR="007715C4" w:rsidRPr="00AB2F8F">
        <w:rPr>
          <w:rFonts w:eastAsiaTheme="minorHAnsi"/>
          <w:kern w:val="0"/>
          <w:sz w:val="28"/>
          <w:szCs w:val="28"/>
          <w:lang w:eastAsia="en-US"/>
        </w:rPr>
        <w:t>от 1 сентября 2020 г.</w:t>
      </w:r>
      <w:r w:rsidR="007715C4">
        <w:rPr>
          <w:rFonts w:eastAsiaTheme="minorHAnsi"/>
          <w:kern w:val="0"/>
          <w:sz w:val="28"/>
          <w:szCs w:val="28"/>
          <w:lang w:eastAsia="en-US"/>
        </w:rPr>
        <w:t xml:space="preserve"> №</w:t>
      </w:r>
      <w:r w:rsidR="007715C4" w:rsidRPr="00AB2F8F">
        <w:rPr>
          <w:rFonts w:eastAsiaTheme="minorHAnsi"/>
          <w:kern w:val="0"/>
          <w:sz w:val="28"/>
          <w:szCs w:val="28"/>
          <w:lang w:eastAsia="en-US"/>
        </w:rPr>
        <w:t xml:space="preserve"> 407 </w:t>
      </w:r>
      <w:r w:rsidR="007715C4">
        <w:rPr>
          <w:rFonts w:eastAsiaTheme="minorHAnsi"/>
          <w:kern w:val="0"/>
          <w:sz w:val="28"/>
          <w:szCs w:val="28"/>
          <w:lang w:eastAsia="en-US"/>
        </w:rPr>
        <w:t xml:space="preserve">      </w:t>
      </w:r>
      <w:r w:rsidRPr="00AB2F8F">
        <w:rPr>
          <w:rFonts w:eastAsiaTheme="minorHAnsi"/>
          <w:kern w:val="0"/>
          <w:sz w:val="28"/>
          <w:szCs w:val="28"/>
          <w:lang w:eastAsia="en-US"/>
        </w:rPr>
        <w:t>«О Совете по межнациональным и межконфессиональным отношениям в Янтиковском районе и признании утратившими силу некоторых постановлений администрации Янтиковского района»;</w:t>
      </w:r>
    </w:p>
    <w:p w:rsidR="00AB2F8F" w:rsidRPr="009361DE" w:rsidRDefault="00AB2F8F" w:rsidP="007715C4">
      <w:pPr>
        <w:pStyle w:val="affd"/>
        <w:numPr>
          <w:ilvl w:val="0"/>
          <w:numId w:val="18"/>
        </w:numPr>
        <w:tabs>
          <w:tab w:val="left" w:pos="993"/>
        </w:tabs>
        <w:suppressAutoHyphens w:val="0"/>
        <w:spacing w:after="200" w:line="360" w:lineRule="auto"/>
        <w:ind w:left="0" w:firstLine="709"/>
        <w:contextualSpacing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9361DE">
        <w:rPr>
          <w:rFonts w:eastAsiaTheme="minorHAns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AB2F8F" w:rsidRPr="00AB2F8F" w:rsidRDefault="00AB2F8F" w:rsidP="009361DE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AB2F8F" w:rsidRPr="00AB2F8F" w:rsidRDefault="00AB2F8F" w:rsidP="009361DE">
      <w:pPr>
        <w:tabs>
          <w:tab w:val="left" w:pos="709"/>
        </w:tabs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AB2F8F" w:rsidRPr="00AB2F8F" w:rsidRDefault="00AB2F8F" w:rsidP="009361DE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AB2F8F">
        <w:rPr>
          <w:rFonts w:eastAsiaTheme="minorHAnsi"/>
          <w:kern w:val="0"/>
          <w:sz w:val="28"/>
          <w:szCs w:val="28"/>
          <w:lang w:eastAsia="en-US"/>
        </w:rPr>
        <w:t>Глава Янтиковского</w:t>
      </w:r>
    </w:p>
    <w:p w:rsidR="00351857" w:rsidRDefault="00AB2F8F" w:rsidP="009361DE">
      <w:pPr>
        <w:tabs>
          <w:tab w:val="left" w:pos="709"/>
        </w:tabs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AB2F8F">
        <w:rPr>
          <w:rFonts w:eastAsiaTheme="minorHAnsi"/>
          <w:kern w:val="0"/>
          <w:sz w:val="28"/>
          <w:szCs w:val="28"/>
          <w:lang w:eastAsia="en-US"/>
        </w:rPr>
        <w:t xml:space="preserve">муниципального округа                                   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</w:t>
      </w:r>
      <w:r w:rsidRPr="00AB2F8F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В.Б. Михайлов</w:t>
      </w:r>
    </w:p>
    <w:p w:rsidR="009361DE" w:rsidRDefault="009361DE" w:rsidP="00AB2F8F">
      <w:pPr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left="5103" w:firstLine="0"/>
        <w:jc w:val="left"/>
        <w:rPr>
          <w:bCs/>
          <w:kern w:val="0"/>
          <w:lang w:eastAsia="ru-RU"/>
        </w:rPr>
      </w:pPr>
      <w:r w:rsidRPr="00627F28">
        <w:rPr>
          <w:bCs/>
          <w:kern w:val="0"/>
          <w:lang w:val="x-none" w:eastAsia="ru-RU"/>
        </w:rPr>
        <w:lastRenderedPageBreak/>
        <w:t>УТВЕРЖДЕН</w:t>
      </w:r>
      <w:r w:rsidRPr="00627F28">
        <w:rPr>
          <w:bCs/>
          <w:kern w:val="0"/>
          <w:lang w:eastAsia="ru-RU"/>
        </w:rPr>
        <w:t>О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left="5103" w:firstLine="0"/>
        <w:jc w:val="left"/>
        <w:rPr>
          <w:bCs/>
          <w:kern w:val="0"/>
          <w:lang w:eastAsia="ru-RU"/>
        </w:rPr>
      </w:pPr>
      <w:r w:rsidRPr="00627F28">
        <w:rPr>
          <w:bCs/>
          <w:kern w:val="0"/>
          <w:lang w:val="x-none" w:eastAsia="ru-RU"/>
        </w:rPr>
        <w:t xml:space="preserve">постановлением </w:t>
      </w:r>
      <w:r w:rsidRPr="00627F28">
        <w:rPr>
          <w:bCs/>
          <w:kern w:val="0"/>
          <w:lang w:eastAsia="ru-RU"/>
        </w:rPr>
        <w:t xml:space="preserve">администрации Янтиковского муниципального округа </w:t>
      </w:r>
    </w:p>
    <w:p w:rsidR="00627F28" w:rsidRPr="00627F28" w:rsidRDefault="00B10812" w:rsidP="00627F28">
      <w:pPr>
        <w:tabs>
          <w:tab w:val="left" w:pos="709"/>
          <w:tab w:val="left" w:pos="993"/>
        </w:tabs>
        <w:suppressAutoHyphens w:val="0"/>
        <w:spacing w:line="240" w:lineRule="auto"/>
        <w:ind w:left="5103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01.06.2023 № 476</w:t>
      </w:r>
      <w:bookmarkStart w:id="0" w:name="_GoBack"/>
      <w:bookmarkEnd w:id="0"/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left="5103"/>
        <w:rPr>
          <w:bCs/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bCs/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proofErr w:type="gramStart"/>
      <w:r w:rsidRPr="00627F28">
        <w:rPr>
          <w:b/>
          <w:bCs/>
          <w:kern w:val="0"/>
          <w:lang w:eastAsia="ru-RU"/>
        </w:rPr>
        <w:t>П</w:t>
      </w:r>
      <w:proofErr w:type="gramEnd"/>
      <w:r w:rsidRPr="00627F28">
        <w:rPr>
          <w:b/>
          <w:bCs/>
          <w:kern w:val="0"/>
          <w:lang w:eastAsia="ru-RU"/>
        </w:rPr>
        <w:t xml:space="preserve"> О Л О Ж Е Н И Е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627F28">
        <w:rPr>
          <w:b/>
          <w:kern w:val="0"/>
          <w:lang w:eastAsia="ru-RU"/>
        </w:rPr>
        <w:t xml:space="preserve">о Совете </w:t>
      </w:r>
      <w:r w:rsidRPr="00627F28">
        <w:rPr>
          <w:b/>
          <w:bCs/>
          <w:kern w:val="0"/>
          <w:lang w:eastAsia="ru-RU"/>
        </w:rPr>
        <w:t>по межнациональным и межконфессиональным отношениям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27F28">
        <w:rPr>
          <w:b/>
          <w:bCs/>
          <w:kern w:val="0"/>
          <w:lang w:eastAsia="ru-RU"/>
        </w:rPr>
        <w:t>в Янтиковском муниципальном округе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27F28">
        <w:rPr>
          <w:b/>
          <w:kern w:val="0"/>
          <w:lang w:val="en-US" w:eastAsia="ru-RU"/>
        </w:rPr>
        <w:t>I</w:t>
      </w:r>
      <w:r w:rsidRPr="00627F28">
        <w:rPr>
          <w:b/>
          <w:kern w:val="0"/>
          <w:lang w:eastAsia="ru-RU"/>
        </w:rPr>
        <w:t>. Общие положения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1.1. Совет по межнациональным и межконфессиональным отношениям в Янтиковском муниципальном округе Чувашской Республики (далее – Совет) является постоянно действующим совещательным органом администрации Янтиковского муниципального округа, образованным в целях рассмотрения вопросов обеспечения межнационального согласия и сотрудничества, сохранения этнической самобытности и развития культур народов, проживающих в Чувашской Республике, обеспечения межконфессионального согласия, формирования духовно-нравственных ценностей.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1.2. Совет осуществляет свою деятельность во взаимодействии с государственными органами, органами местного самоуправления, общественными и религиозными объединениями, </w:t>
      </w:r>
      <w:r w:rsidRPr="00627F28">
        <w:rPr>
          <w:kern w:val="0"/>
          <w:lang w:val="bg-BG" w:eastAsia="ru-RU"/>
        </w:rPr>
        <w:t xml:space="preserve">научными и другими организациями, </w:t>
      </w:r>
      <w:r w:rsidRPr="00627F28">
        <w:rPr>
          <w:kern w:val="0"/>
          <w:lang w:eastAsia="ru-RU"/>
        </w:rPr>
        <w:t>осуществляющими свою деятельность на территории Чувашской Республики.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1.3.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а также настоящим Положением. 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27F28">
        <w:rPr>
          <w:b/>
          <w:kern w:val="0"/>
          <w:lang w:val="en-US" w:eastAsia="ru-RU"/>
        </w:rPr>
        <w:t>II</w:t>
      </w:r>
      <w:r w:rsidRPr="00627F28">
        <w:rPr>
          <w:b/>
          <w:kern w:val="0"/>
          <w:lang w:eastAsia="ru-RU"/>
        </w:rPr>
        <w:t>. Основные задачи Совета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Основными задачами Совета являются: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содействие органам государственной власти Чувашской Республики и органам местного самоуправления в реализации государственной национальной политики, исполнении законодательных и иных нормативных правовых актов Российской Федерации в сфере межнациональных отношений, прав человека и гражданина на свободу совести и вероисповедания и деятельности религиозных объединений;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содействие согласованности деятельности органов государственной власти Чувашской Республики, органов местного самоуправления, национально-культурных и религиозных объединений в сфере межэтнических и межконфессиональных отношений, обеспечения межконфессионального согласия, формирования духовно-нравственных ценностей;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расширение возможности участия в общественной жизни представителей различных национальностей, проживающих в Чувашской Республике;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разработка предложений по гармонизации межнациональных и межконфессиональных отношений, профилактике экстремизма, национализма и терроризма в Чувашской Республике;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укрепление деловых связей с национально-культурными объединениями в Чувашской Республике и чувашскими национально-культурными объединениями;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содействие осуществлению взаимодействия главы Янтиковского муниципального округа и администрации Янтиковского муниципального округа с религиозными объединениями.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28" w:lineRule="auto"/>
        <w:rPr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28" w:lineRule="auto"/>
        <w:ind w:firstLine="0"/>
        <w:jc w:val="center"/>
        <w:rPr>
          <w:b/>
          <w:kern w:val="0"/>
          <w:lang w:eastAsia="ru-RU"/>
        </w:rPr>
      </w:pPr>
      <w:r w:rsidRPr="00627F28">
        <w:rPr>
          <w:b/>
          <w:kern w:val="0"/>
          <w:lang w:val="en-US" w:eastAsia="ru-RU"/>
        </w:rPr>
        <w:t>III</w:t>
      </w:r>
      <w:r w:rsidRPr="00627F28">
        <w:rPr>
          <w:b/>
          <w:kern w:val="0"/>
          <w:lang w:eastAsia="ru-RU"/>
        </w:rPr>
        <w:t>. Функции Совета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28" w:lineRule="auto"/>
        <w:rPr>
          <w:kern w:val="0"/>
          <w:lang w:eastAsia="ru-RU"/>
        </w:rPr>
      </w:pP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Совет в соответствии с возложенными на него задачами выполняет следующие основные функции: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взаимодействует с государственными органами, органами местного самоуправления, общественными и религиозными объединениями, </w:t>
      </w:r>
      <w:r w:rsidRPr="00627F28">
        <w:rPr>
          <w:kern w:val="0"/>
          <w:lang w:val="bg-BG" w:eastAsia="ru-RU"/>
        </w:rPr>
        <w:t xml:space="preserve">научными и другими организациями </w:t>
      </w:r>
      <w:r w:rsidRPr="00627F28">
        <w:rPr>
          <w:kern w:val="0"/>
          <w:lang w:eastAsia="ru-RU"/>
        </w:rPr>
        <w:t>по вопросам, относящимся к компетенции Совета;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анализирует состояние и ход реализации государственной национальной политики, а также способствует взаимодействию органов государственной власти Чувашской Республики, органов местного самоуправления с религиозными объединениями;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содействует научным организациям в подготовке социологических исследований, участвует в анализе актуальных проблем в сфере межэтнических и межконфессиональных отношений в Чувашской Республике;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участвует в обсуждении проектов нормативных правовых актов Российской Федерации, разработке проектов нормативных правовых актов Чувашской Республики по вопросам, относящимся к компетенции Совета;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разрабатывает рекомендации органам местного самоуправления по укреплению межнациональных и межконфессиональных отношений, профилактике проявлений национализма, экстремизма и терроризма, умышленных действий, направленных на разжигание межнациональной розни;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готовит для представления в органы государственной власти Чувашской Республики информацию об актуальных проблемах межэтнических и межконфессиональных отношений в Чувашской Республике;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участвует в подготовке мероприятий, направленных на укрепление стабильности межнациональных и межконфессиональных отношений, формирование духовно-нравственных ценностей, совместно с национально-культурными и религиозными объединениями;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проводит мониторинг, в том числе социологические исследования, состояния </w:t>
      </w:r>
      <w:proofErr w:type="gramStart"/>
      <w:r w:rsidRPr="00627F28">
        <w:rPr>
          <w:kern w:val="0"/>
          <w:lang w:eastAsia="ru-RU"/>
        </w:rPr>
        <w:t>межэтнических</w:t>
      </w:r>
      <w:proofErr w:type="gramEnd"/>
      <w:r w:rsidRPr="00627F28">
        <w:rPr>
          <w:kern w:val="0"/>
          <w:lang w:eastAsia="ru-RU"/>
        </w:rPr>
        <w:t xml:space="preserve"> и межконфессиональных отношений в Чувашской Республике.</w:t>
      </w:r>
    </w:p>
    <w:p w:rsidR="00627F28" w:rsidRPr="00627F28" w:rsidRDefault="00627F28" w:rsidP="00627F28">
      <w:pPr>
        <w:suppressAutoHyphens w:val="0"/>
        <w:snapToGrid w:val="0"/>
        <w:spacing w:line="228" w:lineRule="auto"/>
        <w:rPr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27F28">
        <w:rPr>
          <w:b/>
          <w:kern w:val="0"/>
          <w:lang w:val="en-US" w:eastAsia="ru-RU"/>
        </w:rPr>
        <w:t>IV</w:t>
      </w:r>
      <w:r w:rsidRPr="00627F28">
        <w:rPr>
          <w:b/>
          <w:kern w:val="0"/>
          <w:lang w:eastAsia="ru-RU"/>
        </w:rPr>
        <w:t>. Права Совета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Для осуществления основных задач Совет имеет право: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запрашивать в порядке, установленном законодательством Российской Федерации и законодательством Чувашской Республики, органов местного самоуправления, национально-культурных и религиозных объединений и других организаций информацию по вопросам, относящимся к компетенции Совета;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вносить в администрацию Янтиковского муниципального округа Чувашской Республики предложения по вопросам, относящимся к компетенции Совета</w:t>
      </w:r>
      <w:r w:rsidRPr="00627F28">
        <w:rPr>
          <w:bCs/>
          <w:kern w:val="0"/>
          <w:lang w:eastAsia="ru-RU"/>
        </w:rPr>
        <w:t>;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инициировать перед органами местного самоуправления проведение научных исследований и мониторинга состояния межэтнических и межконфессиональных отношений в Чувашской Республике;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заслушивать доклады представителей общественных объединений и иных организаций по вопросам, относящимся к компетенции Совета;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взаимодействовать со средствами массовой информации в целях освещения деятельности Совета.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627F28">
        <w:rPr>
          <w:b/>
          <w:kern w:val="0"/>
          <w:lang w:val="en-US" w:eastAsia="ru-RU"/>
        </w:rPr>
        <w:t>V</w:t>
      </w:r>
      <w:r w:rsidRPr="00627F28">
        <w:rPr>
          <w:b/>
          <w:kern w:val="0"/>
          <w:lang w:eastAsia="ru-RU"/>
        </w:rPr>
        <w:t>. Организация деятельности Совета</w:t>
      </w:r>
    </w:p>
    <w:p w:rsidR="00627F28" w:rsidRPr="00627F28" w:rsidRDefault="00627F28" w:rsidP="00627F28">
      <w:pPr>
        <w:tabs>
          <w:tab w:val="left" w:pos="709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5.1. Состав Совета утверждается распоряжением администрации Янтиковского муниципального округа.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Совет образуется в составе председателя, заместителя председателя, секретаря и членов Совета. В состав Совета входят представители органов местного самоуправления, а </w:t>
      </w:r>
      <w:r w:rsidRPr="00627F28">
        <w:rPr>
          <w:kern w:val="0"/>
          <w:lang w:eastAsia="ru-RU"/>
        </w:rPr>
        <w:lastRenderedPageBreak/>
        <w:t>также по согласованию – территориальных органов федеральных органов исполнительной власти, национально-культурных и религиозных объединений, других заинтересованных организаций.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5.2. Для участия в заседаниях Совета могут приглашаться с правом совещательного голоса представители государственных органов, органов местного самоуправления, специалисты и эксперты. 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5.3. Совет осуществляет свою работу в соответствии с ежегодно утверждаемым им планом работы. Заседания Совета проводятся по мере необходимости, но не реже одного раза в полугодие. О времени и месте заседания члены Совета извещаются не </w:t>
      </w:r>
      <w:proofErr w:type="gramStart"/>
      <w:r w:rsidRPr="00627F28">
        <w:rPr>
          <w:kern w:val="0"/>
          <w:lang w:eastAsia="ru-RU"/>
        </w:rPr>
        <w:t>позднее</w:t>
      </w:r>
      <w:proofErr w:type="gramEnd"/>
      <w:r w:rsidRPr="00627F28">
        <w:rPr>
          <w:kern w:val="0"/>
          <w:lang w:eastAsia="ru-RU"/>
        </w:rPr>
        <w:t xml:space="preserve"> чем за три дня до заседания. Заседание Совета считается правомочным, если на нем присутствует не менее половины членов Совета. Заседания Совета ведет председатель Совета, а в его отсутствие – по его поручению заместитель председателя Совета.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5.4. Решения Совета </w:t>
      </w:r>
      <w:proofErr w:type="gramStart"/>
      <w:r w:rsidRPr="00627F28">
        <w:rPr>
          <w:kern w:val="0"/>
          <w:lang w:eastAsia="ru-RU"/>
        </w:rPr>
        <w:t>носят рекомендательный характер и принимаются</w:t>
      </w:r>
      <w:proofErr w:type="gramEnd"/>
      <w:r w:rsidRPr="00627F28">
        <w:rPr>
          <w:kern w:val="0"/>
          <w:lang w:eastAsia="ru-RU"/>
        </w:rPr>
        <w:t xml:space="preserve"> путем открытого голосования простым большинством голосов присутствующих на заседании членов Совета. В случае равенства голосов решающим голосом обладает председательствующий на заседании Совета.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5.5. Принимаемые на заседаниях Совета решения оформляются протоколами, которые подписываются председательствующими на заседаниях Совета.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Копия протокола заседания Совета (выписка из протокола) рассылается секретарем Совета всем заинтересованным лицам не позднее пяти рабочих дней со дня подписания протокола заседания Совета.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 xml:space="preserve">5.6. Подготовка вопросов для рассмотрения на заседании Совета и </w:t>
      </w:r>
      <w:proofErr w:type="gramStart"/>
      <w:r w:rsidRPr="00627F28">
        <w:rPr>
          <w:kern w:val="0"/>
          <w:lang w:eastAsia="ru-RU"/>
        </w:rPr>
        <w:t>контроль за</w:t>
      </w:r>
      <w:proofErr w:type="gramEnd"/>
      <w:r w:rsidRPr="00627F28">
        <w:rPr>
          <w:kern w:val="0"/>
          <w:lang w:eastAsia="ru-RU"/>
        </w:rPr>
        <w:t xml:space="preserve"> выполнением принятых решений осуществляются секретарем Совета.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5.7. Организационно-техническое обеспечение деятельности Совета осуществляется сектором социального развития и архивного дела администрации Янтиковского муниципального округа Чувашской Республики.</w:t>
      </w:r>
    </w:p>
    <w:p w:rsidR="00627F28" w:rsidRPr="00627F28" w:rsidRDefault="00627F28" w:rsidP="00627F28">
      <w:pPr>
        <w:suppressAutoHyphens w:val="0"/>
        <w:snapToGrid w:val="0"/>
        <w:spacing w:line="240" w:lineRule="auto"/>
        <w:rPr>
          <w:kern w:val="0"/>
          <w:lang w:eastAsia="ru-RU"/>
        </w:rPr>
      </w:pPr>
      <w:r w:rsidRPr="00627F28">
        <w:rPr>
          <w:kern w:val="0"/>
          <w:lang w:eastAsia="ru-RU"/>
        </w:rPr>
        <w:t>5.8. Совет прекращает свою деятельность на основании постановления администрации Янтиковского муниципального округа.</w:t>
      </w:r>
    </w:p>
    <w:p w:rsidR="00627F28" w:rsidRPr="007D201D" w:rsidRDefault="00627F28" w:rsidP="00AB2F8F">
      <w:pPr>
        <w:spacing w:line="240" w:lineRule="auto"/>
        <w:ind w:firstLine="0"/>
      </w:pPr>
    </w:p>
    <w:sectPr w:rsidR="00627F28" w:rsidRPr="007D201D" w:rsidSect="00AB2F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751B8"/>
    <w:multiLevelType w:val="hybridMultilevel"/>
    <w:tmpl w:val="A7AA96F4"/>
    <w:lvl w:ilvl="0" w:tplc="E020DF64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0A40624"/>
    <w:multiLevelType w:val="hybridMultilevel"/>
    <w:tmpl w:val="599AD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10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27F28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15C4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201D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61DE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2F8F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0812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026C-1FC2-4704-B85E-7887160B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2023-05-24T12:34:00Z</cp:lastPrinted>
  <dcterms:created xsi:type="dcterms:W3CDTF">2023-01-09T05:07:00Z</dcterms:created>
  <dcterms:modified xsi:type="dcterms:W3CDTF">2023-06-09T05:33:00Z</dcterms:modified>
</cp:coreProperties>
</file>