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D1F" w:rsidRPr="00BE3D29" w:rsidRDefault="005C7D1F" w:rsidP="0011541B">
      <w:pPr>
        <w:spacing w:after="0" w:line="240" w:lineRule="auto"/>
        <w:ind w:left="5245"/>
        <w:jc w:val="right"/>
        <w:rPr>
          <w:rFonts w:ascii="TimesET" w:hAnsi="TimesET"/>
          <w:bCs/>
          <w:sz w:val="20"/>
          <w:szCs w:val="20"/>
        </w:rPr>
      </w:pPr>
      <w:r w:rsidRPr="00BE3D29">
        <w:rPr>
          <w:rFonts w:ascii="TimesET" w:hAnsi="TimesET"/>
          <w:bCs/>
          <w:sz w:val="20"/>
          <w:szCs w:val="20"/>
        </w:rPr>
        <w:t xml:space="preserve">Приложение № </w:t>
      </w:r>
      <w:r w:rsidR="004A52DC" w:rsidRPr="00BE3D29">
        <w:rPr>
          <w:rFonts w:ascii="TimesET" w:hAnsi="TimesET"/>
          <w:bCs/>
          <w:sz w:val="20"/>
          <w:szCs w:val="20"/>
        </w:rPr>
        <w:t>3</w:t>
      </w:r>
    </w:p>
    <w:p w:rsidR="005C7D1F" w:rsidRPr="00BE3D29" w:rsidRDefault="005C7D1F" w:rsidP="0011541B">
      <w:pPr>
        <w:spacing w:after="0" w:line="240" w:lineRule="auto"/>
        <w:ind w:left="5245"/>
        <w:jc w:val="right"/>
        <w:rPr>
          <w:rFonts w:ascii="TimesET" w:hAnsi="TimesET"/>
          <w:bCs/>
          <w:sz w:val="20"/>
          <w:szCs w:val="20"/>
        </w:rPr>
      </w:pPr>
      <w:r w:rsidRPr="00BE3D29">
        <w:rPr>
          <w:rFonts w:ascii="TimesET" w:hAnsi="TimesET"/>
          <w:bCs/>
          <w:sz w:val="20"/>
          <w:szCs w:val="20"/>
        </w:rPr>
        <w:t>к Комплексной программе</w:t>
      </w:r>
    </w:p>
    <w:p w:rsidR="005C7D1F" w:rsidRPr="00BE3D29" w:rsidRDefault="005C7D1F" w:rsidP="0011541B">
      <w:pPr>
        <w:spacing w:after="0" w:line="240" w:lineRule="auto"/>
        <w:ind w:left="5245"/>
        <w:jc w:val="right"/>
        <w:rPr>
          <w:rFonts w:ascii="TimesET" w:hAnsi="TimesET"/>
          <w:bCs/>
          <w:sz w:val="20"/>
          <w:szCs w:val="20"/>
        </w:rPr>
      </w:pPr>
      <w:r w:rsidRPr="00BE3D29">
        <w:rPr>
          <w:rFonts w:ascii="TimesET" w:hAnsi="TimesET"/>
          <w:bCs/>
          <w:sz w:val="20"/>
          <w:szCs w:val="20"/>
        </w:rPr>
        <w:t>социально-экономического развития</w:t>
      </w:r>
    </w:p>
    <w:p w:rsidR="005C7D1F" w:rsidRPr="00BE3D29" w:rsidRDefault="004A52DC" w:rsidP="0011541B">
      <w:pPr>
        <w:spacing w:after="0" w:line="240" w:lineRule="auto"/>
        <w:ind w:left="5245"/>
        <w:jc w:val="right"/>
        <w:rPr>
          <w:rFonts w:ascii="TimesET" w:hAnsi="TimesET"/>
          <w:bCs/>
          <w:sz w:val="20"/>
          <w:szCs w:val="20"/>
        </w:rPr>
      </w:pPr>
      <w:proofErr w:type="spellStart"/>
      <w:r w:rsidRPr="00BE3D29">
        <w:rPr>
          <w:rFonts w:ascii="TimesET" w:hAnsi="TimesET"/>
          <w:bCs/>
          <w:sz w:val="20"/>
          <w:szCs w:val="20"/>
        </w:rPr>
        <w:t>Моргаушского</w:t>
      </w:r>
      <w:proofErr w:type="spellEnd"/>
      <w:r w:rsidRPr="00BE3D29">
        <w:rPr>
          <w:rFonts w:ascii="TimesET" w:hAnsi="TimesET"/>
          <w:bCs/>
          <w:sz w:val="20"/>
          <w:szCs w:val="20"/>
        </w:rPr>
        <w:t xml:space="preserve"> муниципального округа </w:t>
      </w:r>
      <w:r w:rsidR="005C7D1F" w:rsidRPr="00BE3D29">
        <w:rPr>
          <w:rFonts w:ascii="TimesET" w:hAnsi="TimesET"/>
          <w:bCs/>
          <w:sz w:val="20"/>
          <w:szCs w:val="20"/>
        </w:rPr>
        <w:t>Чувашской Республики</w:t>
      </w:r>
    </w:p>
    <w:p w:rsidR="005C7D1F" w:rsidRPr="00BE3D29" w:rsidRDefault="005C7D1F" w:rsidP="0011541B">
      <w:pPr>
        <w:spacing w:after="0" w:line="240" w:lineRule="auto"/>
        <w:ind w:left="5245"/>
        <w:jc w:val="right"/>
        <w:rPr>
          <w:rFonts w:ascii="TimesET" w:hAnsi="TimesET"/>
          <w:bCs/>
          <w:sz w:val="20"/>
          <w:szCs w:val="20"/>
        </w:rPr>
      </w:pPr>
      <w:r w:rsidRPr="00BE3D29">
        <w:rPr>
          <w:rFonts w:ascii="TimesET" w:hAnsi="TimesET"/>
          <w:bCs/>
          <w:sz w:val="20"/>
          <w:szCs w:val="20"/>
        </w:rPr>
        <w:t>на 2025–2030 годы</w:t>
      </w:r>
    </w:p>
    <w:p w:rsidR="005C7D1F" w:rsidRPr="00BE3D29" w:rsidRDefault="005C7D1F" w:rsidP="00173D02">
      <w:pPr>
        <w:spacing w:after="0" w:line="240" w:lineRule="auto"/>
        <w:jc w:val="center"/>
        <w:rPr>
          <w:rFonts w:ascii="TimesET" w:hAnsi="TimesET"/>
          <w:bCs/>
          <w:sz w:val="26"/>
          <w:szCs w:val="26"/>
        </w:rPr>
      </w:pPr>
    </w:p>
    <w:p w:rsidR="005C7D1F" w:rsidRPr="00152BCA" w:rsidRDefault="005C7D1F" w:rsidP="00173D02">
      <w:pPr>
        <w:spacing w:after="0" w:line="240" w:lineRule="auto"/>
        <w:jc w:val="center"/>
        <w:rPr>
          <w:rFonts w:ascii="TimesET" w:hAnsi="TimesET"/>
          <w:b/>
          <w:bCs/>
          <w:sz w:val="24"/>
          <w:szCs w:val="24"/>
        </w:rPr>
      </w:pPr>
      <w:r w:rsidRPr="00152BCA">
        <w:rPr>
          <w:rFonts w:ascii="TimesET" w:hAnsi="TimesET"/>
          <w:b/>
          <w:bCs/>
          <w:sz w:val="24"/>
          <w:szCs w:val="24"/>
        </w:rPr>
        <w:t>Вызовы и возможности социально-экономического развития</w:t>
      </w:r>
    </w:p>
    <w:p w:rsidR="005C7D1F" w:rsidRPr="00152BCA" w:rsidRDefault="004A52DC" w:rsidP="00173D02">
      <w:pPr>
        <w:spacing w:after="0" w:line="240" w:lineRule="auto"/>
        <w:jc w:val="center"/>
        <w:rPr>
          <w:rFonts w:ascii="TimesET" w:hAnsi="TimesET"/>
          <w:b/>
          <w:bCs/>
          <w:sz w:val="24"/>
          <w:szCs w:val="24"/>
        </w:rPr>
      </w:pPr>
      <w:proofErr w:type="spellStart"/>
      <w:r w:rsidRPr="00152BCA">
        <w:rPr>
          <w:rFonts w:ascii="TimesET" w:hAnsi="TimesET"/>
          <w:b/>
          <w:bCs/>
          <w:sz w:val="24"/>
          <w:szCs w:val="24"/>
        </w:rPr>
        <w:t>Моргаушского</w:t>
      </w:r>
      <w:proofErr w:type="spellEnd"/>
      <w:r w:rsidRPr="00152BCA">
        <w:rPr>
          <w:rFonts w:ascii="TimesET" w:hAnsi="TimesET"/>
          <w:b/>
          <w:bCs/>
          <w:sz w:val="24"/>
          <w:szCs w:val="24"/>
        </w:rPr>
        <w:t xml:space="preserve"> муниципального округа </w:t>
      </w:r>
      <w:r w:rsidR="005C7D1F" w:rsidRPr="00152BCA">
        <w:rPr>
          <w:rFonts w:ascii="TimesET" w:hAnsi="TimesET"/>
          <w:b/>
          <w:bCs/>
          <w:sz w:val="24"/>
          <w:szCs w:val="24"/>
        </w:rPr>
        <w:t>Чувашской Республики в разрезе о</w:t>
      </w:r>
      <w:r w:rsidRPr="00152BCA">
        <w:rPr>
          <w:rFonts w:ascii="TimesET" w:hAnsi="TimesET"/>
          <w:b/>
          <w:bCs/>
          <w:sz w:val="24"/>
          <w:szCs w:val="24"/>
        </w:rPr>
        <w:t>т</w:t>
      </w:r>
      <w:r w:rsidR="005C7D1F" w:rsidRPr="00152BCA">
        <w:rPr>
          <w:rFonts w:ascii="TimesET" w:hAnsi="TimesET"/>
          <w:b/>
          <w:bCs/>
          <w:sz w:val="24"/>
          <w:szCs w:val="24"/>
        </w:rPr>
        <w:t>раслевых направлений</w:t>
      </w:r>
    </w:p>
    <w:p w:rsidR="005C7D1F" w:rsidRPr="00EF7D2F" w:rsidRDefault="005C7D1F" w:rsidP="00EF7D2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43"/>
        <w:gridCol w:w="218"/>
        <w:gridCol w:w="4679"/>
      </w:tblGrid>
      <w:tr w:rsidR="005C7D1F" w:rsidRPr="00BE3D29" w:rsidTr="0011541B"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BE3D29" w:rsidRDefault="005C7D1F" w:rsidP="002F71DE">
            <w:pPr>
              <w:pStyle w:val="ae"/>
              <w:spacing w:before="0" w:beforeAutospacing="0" w:after="0" w:afterAutospacing="0"/>
              <w:jc w:val="center"/>
              <w:rPr>
                <w:rFonts w:ascii="TimesET" w:hAnsi="TimesET"/>
                <w:b/>
                <w:bCs/>
                <w:color w:val="000000"/>
              </w:rPr>
            </w:pPr>
            <w:r w:rsidRPr="00BE3D29">
              <w:rPr>
                <w:rFonts w:ascii="TimesET" w:hAnsi="TimesET"/>
                <w:b/>
                <w:bCs/>
                <w:color w:val="000000"/>
              </w:rPr>
              <w:t>Вызовы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BE3D29" w:rsidRDefault="005C7D1F" w:rsidP="002F71DE">
            <w:pPr>
              <w:pStyle w:val="ae"/>
              <w:spacing w:before="0" w:beforeAutospacing="0" w:after="0" w:afterAutospacing="0"/>
              <w:ind w:left="176"/>
              <w:jc w:val="center"/>
              <w:rPr>
                <w:rFonts w:ascii="TimesET" w:hAnsi="TimesET"/>
                <w:b/>
                <w:bCs/>
                <w:color w:val="000000"/>
              </w:rPr>
            </w:pPr>
            <w:r w:rsidRPr="00BE3D29">
              <w:rPr>
                <w:rFonts w:ascii="TimesET" w:hAnsi="TimesET"/>
                <w:b/>
                <w:bCs/>
                <w:color w:val="000000"/>
              </w:rPr>
              <w:t>Возможности</w:t>
            </w:r>
          </w:p>
        </w:tc>
      </w:tr>
      <w:tr w:rsidR="005C7D1F" w:rsidRPr="00152BCA" w:rsidTr="0011541B">
        <w:trPr>
          <w:trHeight w:val="234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ПРОИЗВОДСТВЕННЫЙ КОМПЛЕКС</w:t>
            </w:r>
          </w:p>
        </w:tc>
      </w:tr>
      <w:tr w:rsidR="005C7D1F" w:rsidRPr="00152BCA" w:rsidTr="0011541B">
        <w:trPr>
          <w:trHeight w:val="26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развитие и расширение спектра отраслевых кластеров для локализации производств полного цикла на территории региона и повышения конкурентоспособности предприятий промышленного сектора;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развитие высокотехнологичных и инновационных производств, решающих задачу обеспечения технологического суверенитета и лидерства; 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модернизация действующих производств, их автоматизация и роботизация, запуск современных производственных площадок;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модернизация объектов промышленной инфраструктуры;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обеспечение притока частных инвестиций в перспективные производства, способные создать нарастающий мультипликативный эффект в экономике;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технологическая зависимость промышленного комплекса от импортного оборудования, комплектующих и технологий в условиях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санкционного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давления;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высокая зависимость отрасли машиностроения от государственных заказов;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обеспечение экологически ориентированного роста экономики и внедрения экологически эффективных инновационных технологий, технологий, способствующих сокращению использования в производственном цикле углеводородного сырья и общему сокращению объемов образования отходов, вовлечению в производство </w:t>
            </w:r>
            <w:proofErr w:type="spellStart"/>
            <w:r w:rsidRPr="0011541B">
              <w:rPr>
                <w:rFonts w:ascii="TimesET" w:hAnsi="TimesET"/>
                <w:sz w:val="20"/>
                <w:szCs w:val="20"/>
              </w:rPr>
              <w:t>биоразлагаемых</w:t>
            </w:r>
            <w:proofErr w:type="spellEnd"/>
            <w:r w:rsidRPr="0011541B">
              <w:rPr>
                <w:rFonts w:ascii="TimesET" w:hAnsi="TimesET"/>
                <w:sz w:val="20"/>
                <w:szCs w:val="20"/>
              </w:rPr>
              <w:t xml:space="preserve"> материалов;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реализация программ повышения производительности труда в промышленности;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обеспечение действующих и перспективных промышленных производств высококвалифицированными кадрами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ориентация российской промышленной политики на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импортозамещение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и формирование спроса на высокотехнологичную отечественную продукцию, комплектующие и оборудование;</w:t>
            </w:r>
            <w:proofErr w:type="gramEnd"/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национальный приоритет создания инфраструктуры для внешнеэкономической деятельности, технологической и промышленной кооперации и освоения новых рынков;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создание условий и масштабная поддержка подготовки кадров, в том числе востребованных в промышленном секторе;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высокая доля обрабатывающих произво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дств в в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аловом региональном продукте Чувашской Республики на фоне общероссийского роста спроса на промышленную продукцию;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устойчивая положительная динамика промышленного производства в республике по большинству видов экономической деятельности;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наличие в </w:t>
            </w:r>
            <w:r w:rsidR="00DB7BEE" w:rsidRPr="0011541B">
              <w:rPr>
                <w:rFonts w:ascii="TimesET" w:hAnsi="TimesET"/>
                <w:color w:val="000000"/>
                <w:sz w:val="20"/>
                <w:szCs w:val="20"/>
              </w:rPr>
              <w:t>муниципалитете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современных высокотехнологичных производств, лидирующих в своей отрасли;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растущий спрос на продукцию машиностроения, радиоэлектроники в различных секторах экономики, в том числе тех, где имеется государственный заказ;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развитый уровень кооперации между предприятиями ряда отраслей региональной экономики;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благоприятная инвестиционная среда, наличие территорий с преференциальным режимом, развитие частных технопарков и промышленных площадок;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развитие системы поддержки выхода на внешние рынки с продукцией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импортозамещения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обрабатывающих производств;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широкие возможности федеральной поддержки развития отдельных отраслей и инвестиционных проектов в промышленности;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sz w:val="20"/>
                <w:szCs w:val="20"/>
              </w:rPr>
              <w:t>комплексная реновация и технологическая модернизация производственных объектов с соблюдением экологических и иных ESG-стандартов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  <w:highlight w:val="yellow"/>
              </w:rPr>
            </w:pPr>
          </w:p>
        </w:tc>
      </w:tr>
      <w:tr w:rsidR="005C7D1F" w:rsidRPr="00152BCA" w:rsidTr="0011541B">
        <w:trPr>
          <w:trHeight w:val="269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АГРОПРОМЫШЛЕННЫЙ КОМПЛЕКС</w:t>
            </w:r>
          </w:p>
        </w:tc>
      </w:tr>
      <w:tr w:rsidR="005C7D1F" w:rsidRPr="00152BCA" w:rsidTr="0011541B">
        <w:trPr>
          <w:trHeight w:val="26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color w:val="1A1A1A"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sz w:val="20"/>
                <w:szCs w:val="20"/>
              </w:rPr>
              <w:t>Выстраивание цепочек добавленной стоимости посредством обеспечения переработки продукции сельского хозяйства на территории республики, рост перерабатывающих мощностей;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поддержка экспортного потенциала сельскохозяйственной отрасли по продуктовым позициям, где наблюдается высокий уровень </w:t>
            </w:r>
            <w:proofErr w:type="spellStart"/>
            <w:r w:rsidRPr="0011541B">
              <w:rPr>
                <w:rFonts w:ascii="TimesET" w:hAnsi="TimesET"/>
                <w:sz w:val="20"/>
                <w:szCs w:val="20"/>
              </w:rPr>
              <w:t>самообеспечения</w:t>
            </w:r>
            <w:proofErr w:type="spellEnd"/>
            <w:r w:rsidRPr="0011541B">
              <w:rPr>
                <w:rFonts w:ascii="TimesET" w:hAnsi="TimesET"/>
                <w:sz w:val="20"/>
                <w:szCs w:val="20"/>
              </w:rPr>
              <w:t xml:space="preserve"> и рост производства;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11541B">
              <w:rPr>
                <w:rFonts w:ascii="TimesET" w:hAnsi="TimesET"/>
                <w:sz w:val="20"/>
                <w:szCs w:val="20"/>
              </w:rPr>
              <w:t>диспаритет</w:t>
            </w:r>
            <w:proofErr w:type="spellEnd"/>
            <w:r w:rsidRPr="0011541B">
              <w:rPr>
                <w:rFonts w:ascii="TimesET" w:hAnsi="TimesET"/>
                <w:sz w:val="20"/>
                <w:szCs w:val="20"/>
              </w:rPr>
              <w:t xml:space="preserve"> цен: низкий уровень закупочных цен на сельхозпродукцию на фоне постоянно растущих цен на энергоносители и расходные материалы;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1A1A1A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color w:val="1A1A1A"/>
                <w:sz w:val="20"/>
                <w:szCs w:val="20"/>
              </w:rPr>
              <w:t>отток населения из сельской местности региона, нехватка кадров на сельских территориях;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1A1A1A"/>
                <w:sz w:val="20"/>
                <w:szCs w:val="20"/>
              </w:rPr>
            </w:pPr>
            <w:r w:rsidRPr="0011541B">
              <w:rPr>
                <w:rFonts w:ascii="TimesET" w:hAnsi="TimesET"/>
                <w:color w:val="1A1A1A"/>
                <w:sz w:val="20"/>
                <w:szCs w:val="20"/>
              </w:rPr>
              <w:t>- ограниченность доступа к каналам сбыта готовой продукции со стороны сетей;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1A1A1A"/>
                <w:sz w:val="20"/>
                <w:szCs w:val="20"/>
              </w:rPr>
            </w:pPr>
            <w:r w:rsidRPr="0011541B">
              <w:rPr>
                <w:rFonts w:ascii="TimesET" w:hAnsi="TimesET"/>
                <w:color w:val="1A1A1A"/>
                <w:sz w:val="20"/>
                <w:szCs w:val="20"/>
              </w:rPr>
              <w:t>- наличие незадействованных земель сельскохозяйственного назначения, низкий уровень плодородия по</w:t>
            </w:r>
            <w:proofErr w:type="gramStart"/>
            <w:r w:rsidRPr="0011541B">
              <w:rPr>
                <w:rFonts w:ascii="TimesET" w:hAnsi="TimesET"/>
                <w:color w:val="1A1A1A"/>
                <w:sz w:val="20"/>
                <w:szCs w:val="20"/>
              </w:rPr>
              <w:t>чв всл</w:t>
            </w:r>
            <w:proofErr w:type="gramEnd"/>
            <w:r w:rsidRPr="0011541B">
              <w:rPr>
                <w:rFonts w:ascii="TimesET" w:hAnsi="TimesET"/>
                <w:color w:val="1A1A1A"/>
                <w:sz w:val="20"/>
                <w:szCs w:val="20"/>
              </w:rPr>
              <w:t>едствие их закисленности;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1A1A1A"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sz w:val="20"/>
                <w:szCs w:val="20"/>
              </w:rPr>
              <w:t>развитие производств на основе ресурсосберегающих земледельческих технологий и использования высокопродуктивного посевного материала, внедрение бережливых технологий, базирующихся на использовании нового поколения сельскохозяйственных машин с низким коэффициентом выбросов углекислого газа в атмосферу, развитие органического сельского хозяйства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lastRenderedPageBreak/>
              <w:t>- национальный приоритет развития и роста производства продукции АПК и ее экспорта;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наличие широкого спектра мер государственной поддержки для производителей в сфере АПК;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поддержка создания и развития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агробиотехнопарков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на федеральном уровне;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ориентация на комплексное развитие сельских территорий и наличие государственной программы,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lastRenderedPageBreak/>
              <w:t>в рамках которой созданы возможности для развития инфраструктуры и кадрового потенциала отрасли;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высокая эффективность производства республиканского АПК, обеспечивающая конкурентоспособность комплекса;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лидерская позиция в отрасли хмелеводства на национальном рынке, позволяющая наращивать производство и реализовать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импортозамещение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поступательный переход </w:t>
            </w:r>
            <w:proofErr w:type="spellStart"/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сельскохо-зяйственных</w:t>
            </w:r>
            <w:proofErr w:type="spellEnd"/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производителей к выращиванию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высокомаржинальных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культур;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наличие ряда известных брендов пищевой продукции в республике;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широкие возможности получения субсидий, особенно в области селекции;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возможности выхода на новые рынки с продукцией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импортозамещения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в секторе селекции и глубокой переработки продукции сельского хозяйства;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внутрирегиональная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вертикальная интеграция для повышения конкурентоспособности сельского хозяйства</w:t>
            </w:r>
          </w:p>
        </w:tc>
      </w:tr>
      <w:tr w:rsidR="005C7D1F" w:rsidRPr="00152BCA" w:rsidTr="0011541B">
        <w:trPr>
          <w:trHeight w:val="269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lastRenderedPageBreak/>
              <w:t>СТРОИТЕЛЬНЫЙ КОМПЛЕКС</w:t>
            </w:r>
          </w:p>
        </w:tc>
      </w:tr>
      <w:tr w:rsidR="005C7D1F" w:rsidRPr="00152BCA" w:rsidTr="0011541B">
        <w:trPr>
          <w:trHeight w:val="26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- обеспечение высоких темпов строительства жилья, отвечающего требованиям доступности, </w:t>
            </w:r>
            <w:proofErr w:type="spellStart"/>
            <w:r w:rsidRPr="0011541B">
              <w:rPr>
                <w:rFonts w:ascii="TimesET" w:hAnsi="TimesET"/>
                <w:iCs/>
                <w:sz w:val="20"/>
                <w:szCs w:val="20"/>
              </w:rPr>
              <w:t>энергоэффективности</w:t>
            </w:r>
            <w:proofErr w:type="spellEnd"/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 и </w:t>
            </w:r>
            <w:proofErr w:type="spellStart"/>
            <w:r w:rsidRPr="0011541B">
              <w:rPr>
                <w:rFonts w:ascii="TimesET" w:hAnsi="TimesET"/>
                <w:iCs/>
                <w:sz w:val="20"/>
                <w:szCs w:val="20"/>
              </w:rPr>
              <w:t>экологичности</w:t>
            </w:r>
            <w:proofErr w:type="spellEnd"/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, при старении и необходимости </w:t>
            </w:r>
            <w:r w:rsidRPr="0011541B">
              <w:rPr>
                <w:rFonts w:ascii="TimesET" w:hAnsi="TimesET"/>
                <w:sz w:val="20"/>
                <w:szCs w:val="20"/>
              </w:rPr>
              <w:t>устойчивого сокращения непригодного для проживания жилищного фонда;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iCs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iCs/>
                <w:sz w:val="20"/>
                <w:szCs w:val="20"/>
              </w:rPr>
              <w:t>дефицит готовых территорий под жилищную застройку, недоступность кредитов;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iCs/>
                <w:sz w:val="20"/>
                <w:szCs w:val="20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>- развитие современных форматов жилищной застройки в рамках стратегии пространственного развития  (</w:t>
            </w:r>
            <w:proofErr w:type="gramStart"/>
            <w:r w:rsidRPr="0011541B">
              <w:rPr>
                <w:rFonts w:ascii="TimesET" w:hAnsi="TimesET"/>
                <w:iCs/>
                <w:sz w:val="20"/>
                <w:szCs w:val="20"/>
              </w:rPr>
              <w:t>мастер-плана</w:t>
            </w:r>
            <w:proofErr w:type="gramEnd"/>
            <w:r w:rsidRPr="0011541B">
              <w:rPr>
                <w:rFonts w:ascii="TimesET" w:hAnsi="TimesET"/>
                <w:iCs/>
                <w:sz w:val="20"/>
                <w:szCs w:val="20"/>
              </w:rPr>
              <w:t>) Чебоксарской агломерации, в том числе в рамках комплексного развития территорий;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отсутствие механизма регулирования архитектурно-градостроительного облика объектов капитального строительства;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iCs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наличие объектов незавершенного строительства;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sz w:val="20"/>
                <w:szCs w:val="20"/>
              </w:rPr>
              <w:t xml:space="preserve">строительство </w:t>
            </w:r>
            <w:proofErr w:type="spellStart"/>
            <w:r w:rsidRPr="0011541B">
              <w:rPr>
                <w:rFonts w:ascii="TimesET" w:hAnsi="TimesET"/>
                <w:sz w:val="20"/>
                <w:szCs w:val="20"/>
              </w:rPr>
              <w:t>безбарьерного</w:t>
            </w:r>
            <w:proofErr w:type="spellEnd"/>
            <w:r w:rsidRPr="0011541B">
              <w:rPr>
                <w:rFonts w:ascii="TimesET" w:hAnsi="TimesET"/>
                <w:sz w:val="20"/>
                <w:szCs w:val="20"/>
              </w:rPr>
              <w:t xml:space="preserve"> жилья и инфраструктуры, в том числе создание </w:t>
            </w:r>
            <w:proofErr w:type="spellStart"/>
            <w:r w:rsidRPr="0011541B">
              <w:rPr>
                <w:rFonts w:ascii="TimesET" w:hAnsi="TimesET"/>
                <w:sz w:val="20"/>
                <w:szCs w:val="20"/>
              </w:rPr>
              <w:t>безбарьерной</w:t>
            </w:r>
            <w:proofErr w:type="spellEnd"/>
            <w:r w:rsidRPr="0011541B">
              <w:rPr>
                <w:rFonts w:ascii="TimesET" w:hAnsi="TimesET"/>
                <w:sz w:val="20"/>
                <w:szCs w:val="20"/>
              </w:rPr>
              <w:t xml:space="preserve"> среды для маломобильных граждан в зоне общественных пространств;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снижение платежеспособного спроса на жилье из-за сокращения объемов льготного ипотечного кредитования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реализация проектов развития инфраструктурных объектов на территории </w:t>
            </w:r>
            <w:r w:rsidR="002E3C6A" w:rsidRPr="0011541B">
              <w:rPr>
                <w:rFonts w:ascii="TimesET" w:hAnsi="TimesET"/>
                <w:color w:val="000000"/>
                <w:sz w:val="20"/>
                <w:szCs w:val="20"/>
              </w:rPr>
              <w:t>муниципалитета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внедрение цифровых сервисов и услуг, обеспечивающих процессы управления на различных этапах жизненного цикла объектов строительства;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строительство объектов инфраструктуры с использованием инфраструктурных бюджетных кредитов;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предоставление услуг в сфере градостроительной деятельности в электронном виде через государственную информационную систему обеспечения градостроительной деятельности</w:t>
            </w:r>
          </w:p>
        </w:tc>
      </w:tr>
      <w:tr w:rsidR="005C7D1F" w:rsidRPr="00152BCA" w:rsidTr="0011541B">
        <w:trPr>
          <w:trHeight w:val="266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</w:tr>
      <w:tr w:rsidR="005C7D1F" w:rsidRPr="00152BCA" w:rsidTr="0011541B">
        <w:trPr>
          <w:trHeight w:val="26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темпы замены коммунальной инфраструктуры ниже темпов ее износа;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ускоренная модернизация объектов генерации и сетей теплоснабжения;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наращивание темпов модернизации объектов водоснабжения и водоотведения;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строительство, реконструкция, капитальный ремонт и модернизация систем водоснабжения и водоотведения с использованием перспективных технологий;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отставание темпов модернизации объектов генерации и сетей теплоснабжения, объектов и сетей водоснабжения и водоотведения от реальных потребностей в связи с высоким уровнем износа;</w:t>
            </w:r>
          </w:p>
          <w:p w:rsidR="005C7D1F" w:rsidRPr="0011541B" w:rsidRDefault="005C7D1F" w:rsidP="0011541B">
            <w:pPr>
              <w:pStyle w:val="ae"/>
              <w:spacing w:before="0" w:beforeAutospacing="0" w:after="0" w:afterAutospacing="0"/>
              <w:ind w:left="-250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lastRenderedPageBreak/>
              <w:t>- сдерживание тарифов на федеральном уровне, что не позволяет в полной мере реализовать инвестиционный потенциал коммунальной сферы;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- низкая мотивация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ресурсоснабжающих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83391E"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организации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 в оптимизации расходов;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iCs/>
                <w:sz w:val="20"/>
                <w:szCs w:val="20"/>
              </w:rPr>
            </w:pP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lastRenderedPageBreak/>
              <w:t>- национальный приоритет развития жилищно-коммунального комплекса как основы формирования качественных и комфортных условий жизни населения;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наличие профильного национального проекта «Инфраструктура для жизни»;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активное развитие мер федеральной поддержки, направленных на модернизацию коммунальной инфраструктуры;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высокий потенциал применения механизмов государственно-частного партнерства, </w:t>
            </w:r>
            <w:proofErr w:type="spellStart"/>
            <w:r w:rsidR="0083391E" w:rsidRPr="0011541B">
              <w:rPr>
                <w:rFonts w:ascii="TimesET" w:hAnsi="TimesET"/>
                <w:color w:val="000000"/>
                <w:sz w:val="20"/>
                <w:szCs w:val="20"/>
              </w:rPr>
              <w:t>муниципально</w:t>
            </w:r>
            <w:proofErr w:type="spellEnd"/>
            <w:r w:rsidR="0083391E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-частного партнерства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наличие положительных примеров его использования;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постепенное повышение энергетической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lastRenderedPageBreak/>
              <w:t>эффективности системы теплоснабжения;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повышение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амбициозности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обновленной программы развития газоснабжения и газификации региона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</w:p>
          <w:p w:rsidR="005C7D1F" w:rsidRPr="0011541B" w:rsidRDefault="005C7D1F" w:rsidP="00152BCA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</w:p>
          <w:p w:rsidR="00152BCA" w:rsidRPr="0011541B" w:rsidRDefault="00152BCA" w:rsidP="00152BCA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</w:p>
        </w:tc>
      </w:tr>
      <w:tr w:rsidR="005C7D1F" w:rsidRPr="00152BCA" w:rsidTr="0011541B">
        <w:trPr>
          <w:trHeight w:val="266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lastRenderedPageBreak/>
              <w:t>ТРАНСПОРТНЫЙ КОМПЛЕКС И ДОРОЖНОЕ ХОЗЯЙСТВО</w:t>
            </w:r>
          </w:p>
        </w:tc>
      </w:tr>
      <w:tr w:rsidR="005C7D1F" w:rsidRPr="00152BCA" w:rsidTr="0011541B">
        <w:trPr>
          <w:trHeight w:val="26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устаревание парка пассажирского транспорта;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усугубление ситуации с транспортными заторами вследствие роста автомобилизации;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недостаточный уровень развития дорожной инфраструктуры;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риск социальной напряженности в результате ДТП с погибшими;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обеспечение транспортной отрасли квалифицированными кадрами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пересечение стратегически важных автомобильных магистралей, наличие развитой транспортной инфраструктуры;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рост внешнего туристического потока в </w:t>
            </w:r>
            <w:proofErr w:type="spellStart"/>
            <w:r w:rsidR="0088177B" w:rsidRPr="0011541B">
              <w:rPr>
                <w:rFonts w:ascii="TimesET" w:hAnsi="TimesET"/>
                <w:color w:val="000000"/>
                <w:sz w:val="20"/>
                <w:szCs w:val="20"/>
              </w:rPr>
              <w:t>Моргаушский</w:t>
            </w:r>
            <w:proofErr w:type="spellEnd"/>
            <w:r w:rsidR="0088177B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муниципальный округ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Чувашск</w:t>
            </w:r>
            <w:r w:rsidR="0088177B" w:rsidRPr="0011541B">
              <w:rPr>
                <w:rFonts w:ascii="TimesET" w:hAnsi="TimesET"/>
                <w:color w:val="000000"/>
                <w:sz w:val="20"/>
                <w:szCs w:val="20"/>
              </w:rPr>
              <w:t>ой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Республик</w:t>
            </w:r>
            <w:r w:rsidR="0088177B" w:rsidRPr="0011541B">
              <w:rPr>
                <w:rFonts w:ascii="TimesET" w:hAnsi="TimesET"/>
                <w:color w:val="000000"/>
                <w:sz w:val="20"/>
                <w:szCs w:val="20"/>
              </w:rPr>
              <w:t>и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на всех видах транспорта;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рост внутреннего туризма, повышение внутренней транспортной мобильности населения;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развитие логистических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хабов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регионального значения</w:t>
            </w:r>
          </w:p>
        </w:tc>
      </w:tr>
      <w:tr w:rsidR="005C7D1F" w:rsidRPr="00152BCA" w:rsidTr="0011541B">
        <w:trPr>
          <w:trHeight w:val="62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keepNext/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ПОТРЕБИТЕЛЬСКИЙ РЫНОК И СФЕРА УСЛУГ</w:t>
            </w:r>
          </w:p>
        </w:tc>
      </w:tr>
      <w:tr w:rsidR="005C7D1F" w:rsidRPr="00152BCA" w:rsidTr="0011541B">
        <w:trPr>
          <w:trHeight w:val="4812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потенциальное замедление темпов роста продаж вследствие роста себестоимости производства и продаж, давления инфляции, роста банковских ставок;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необходимость решения логистических проблем, создания региональных логистических центров;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обеспечение более широкой представленности продукции местных товаропроизводителей, в том числе в федеральных торговых сетях;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продвижение чувашских брендов на внутренних и внешних рынках;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нехватка кадров любой квалификации, что предполагает обязательность автоматизации бизнес-процессов;</w:t>
            </w:r>
          </w:p>
          <w:p w:rsidR="00152BCA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з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амедление потребительской активности населения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изменение структуры потребления населения, рост доли потребительских расходов в сегменте потребительских услуг;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рост абсолютной суммы среднемесячной заработной платы в целом по республике и в </w:t>
            </w:r>
            <w:proofErr w:type="spellStart"/>
            <w:r w:rsidR="00E271AD" w:rsidRPr="0011541B">
              <w:rPr>
                <w:rFonts w:ascii="TimesET" w:hAnsi="TimesET"/>
                <w:color w:val="000000"/>
                <w:sz w:val="20"/>
                <w:szCs w:val="20"/>
              </w:rPr>
              <w:t>Моргаушском</w:t>
            </w:r>
            <w:proofErr w:type="spellEnd"/>
            <w:r w:rsidR="00E271AD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муниципальном округе</w:t>
            </w:r>
            <w:r w:rsidR="00707397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Чувашской Республики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развитие внутреннего спроса на основе роста туристического потока в регионе;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развитие малоформатной торговли, оптово-розничных рынков;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развитие электронной торговли, информированность и грамотность населения в части электронной торговли</w:t>
            </w:r>
          </w:p>
        </w:tc>
      </w:tr>
      <w:tr w:rsidR="005C7D1F" w:rsidRPr="00152BCA" w:rsidTr="0011541B">
        <w:trPr>
          <w:trHeight w:val="415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jc w:val="center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ИНВЕСТИЦИИ</w:t>
            </w:r>
          </w:p>
        </w:tc>
      </w:tr>
      <w:tr w:rsidR="005C7D1F" w:rsidRPr="00152BCA" w:rsidTr="0011541B">
        <w:trPr>
          <w:trHeight w:val="415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стимулирование инвестиционной активности организаций, осуществляющих выпуск продукции с высокой добавленной стоимостью и потенциалом </w:t>
            </w:r>
            <w:proofErr w:type="spellStart"/>
            <w:r w:rsidRPr="0011541B">
              <w:rPr>
                <w:rFonts w:ascii="TimesET" w:hAnsi="TimesET"/>
                <w:sz w:val="20"/>
                <w:szCs w:val="20"/>
              </w:rPr>
              <w:t>импортозамещения</w:t>
            </w:r>
            <w:proofErr w:type="spellEnd"/>
            <w:r w:rsidRPr="0011541B">
              <w:rPr>
                <w:rFonts w:ascii="TimesET" w:hAnsi="TimesET"/>
                <w:sz w:val="20"/>
                <w:szCs w:val="20"/>
              </w:rPr>
              <w:t>, с целью ускорения диверсификации экономики Чувашской Республики;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</w:t>
            </w:r>
            <w:proofErr w:type="spellStart"/>
            <w:r w:rsidRPr="0011541B">
              <w:rPr>
                <w:rFonts w:ascii="TimesET" w:hAnsi="TimesET"/>
                <w:sz w:val="20"/>
                <w:szCs w:val="20"/>
              </w:rPr>
              <w:t>цифровизация</w:t>
            </w:r>
            <w:proofErr w:type="spellEnd"/>
            <w:r w:rsidRPr="0011541B">
              <w:rPr>
                <w:rFonts w:ascii="TimesET" w:hAnsi="TimesET"/>
                <w:sz w:val="20"/>
                <w:szCs w:val="20"/>
              </w:rPr>
              <w:t xml:space="preserve"> клиентского пути инвестора;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необходимость привлечения федеральных инвестиций в развитие инфраструктуры и повышения инвестиционной привлекательности и транспортной доступности территории региона;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усиление меж</w:t>
            </w:r>
            <w:r w:rsidR="00B105C8"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муниципальной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конкуренции за инвестиции;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сложности в решении земельных и строительных вопросов, вопросов подключения к инженерным сетям, преимущественно связанные с большой продолжительностью процессов и их недостаточной регламентацией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приоритет увеличения доли инвестиций в основной капитал;</w:t>
            </w:r>
          </w:p>
          <w:p w:rsidR="00B105C8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наличие инструментов государственной поддержки реализации инвестиционных проектов на основе механизмов государственно-частного партнерств</w:t>
            </w:r>
            <w:r w:rsidR="00B105C8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а и </w:t>
            </w:r>
            <w:proofErr w:type="spellStart"/>
            <w:r w:rsidR="00B105C8" w:rsidRPr="0011541B">
              <w:rPr>
                <w:rFonts w:ascii="TimesET" w:hAnsi="TimesET"/>
                <w:color w:val="000000"/>
                <w:sz w:val="20"/>
                <w:szCs w:val="20"/>
              </w:rPr>
              <w:t>муниципально</w:t>
            </w:r>
            <w:proofErr w:type="spellEnd"/>
            <w:r w:rsidR="00B105C8" w:rsidRPr="0011541B">
              <w:rPr>
                <w:rFonts w:ascii="TimesET" w:hAnsi="TimesET"/>
                <w:color w:val="000000"/>
                <w:sz w:val="20"/>
                <w:szCs w:val="20"/>
              </w:rPr>
              <w:t>-частного партнерства;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наличие широкого спектра государственных программ и проектов, позволяющих привлекать федеральные финансовые ресурсы для инвестирования в развитие социально-значимых и инфраструктурных проектов;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наличие успешных практик привлечения внебюджетных инвестиций в развитие инфраструктурного потенциала в </w:t>
            </w:r>
            <w:proofErr w:type="spellStart"/>
            <w:r w:rsidR="00537B43" w:rsidRPr="0011541B">
              <w:rPr>
                <w:rFonts w:ascii="TimesET" w:hAnsi="TimesET"/>
                <w:color w:val="000000"/>
                <w:sz w:val="20"/>
                <w:szCs w:val="20"/>
              </w:rPr>
              <w:t>Моргаушский</w:t>
            </w:r>
            <w:proofErr w:type="spellEnd"/>
            <w:r w:rsidR="00537B43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муниципальный округ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Чувашской Республик</w:t>
            </w:r>
            <w:r w:rsidR="00537B43" w:rsidRPr="0011541B">
              <w:rPr>
                <w:rFonts w:ascii="TimesET" w:hAnsi="TimesET"/>
                <w:color w:val="000000"/>
                <w:sz w:val="20"/>
                <w:szCs w:val="20"/>
              </w:rPr>
              <w:t>и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;</w:t>
            </w:r>
          </w:p>
          <w:p w:rsidR="005C7D1F" w:rsidRPr="0011541B" w:rsidRDefault="005C7D1F" w:rsidP="00D276D8">
            <w:pPr>
              <w:spacing w:after="0" w:line="240" w:lineRule="auto"/>
              <w:ind w:left="248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наличие разработанных инвестиционных предложений </w:t>
            </w:r>
            <w:proofErr w:type="spellStart"/>
            <w:r w:rsidR="00537B43" w:rsidRPr="0011541B">
              <w:rPr>
                <w:rFonts w:ascii="TimesET" w:hAnsi="TimesET"/>
                <w:color w:val="000000"/>
                <w:sz w:val="20"/>
                <w:szCs w:val="20"/>
              </w:rPr>
              <w:t>Моргаушского</w:t>
            </w:r>
            <w:proofErr w:type="spellEnd"/>
            <w:r w:rsidR="00537B43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муниципального округа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Чувашской Республики для привлечения инвесторов в реализацию проектов</w:t>
            </w:r>
          </w:p>
        </w:tc>
      </w:tr>
      <w:tr w:rsidR="005C7D1F" w:rsidRPr="00152BCA" w:rsidTr="0011541B">
        <w:trPr>
          <w:trHeight w:val="266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ТУРИЗМ</w:t>
            </w:r>
          </w:p>
        </w:tc>
      </w:tr>
      <w:tr w:rsidR="005C7D1F" w:rsidRPr="00152BCA" w:rsidTr="0011541B"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lastRenderedPageBreak/>
              <w:t xml:space="preserve">- повышение узнаваемости, привлекательности и региональной идентичности </w:t>
            </w:r>
            <w:proofErr w:type="spellStart"/>
            <w:r w:rsidR="00862994" w:rsidRPr="0011541B">
              <w:rPr>
                <w:rFonts w:ascii="TimesET" w:hAnsi="TimesET"/>
                <w:sz w:val="20"/>
                <w:szCs w:val="20"/>
              </w:rPr>
              <w:t>Моргаушского</w:t>
            </w:r>
            <w:proofErr w:type="spellEnd"/>
            <w:r w:rsidR="00862994" w:rsidRPr="0011541B">
              <w:rPr>
                <w:rFonts w:ascii="TimesET" w:hAnsi="TimesET"/>
                <w:sz w:val="20"/>
                <w:szCs w:val="20"/>
              </w:rPr>
              <w:t xml:space="preserve"> муниципального округа </w:t>
            </w:r>
            <w:r w:rsidRPr="0011541B">
              <w:rPr>
                <w:rFonts w:ascii="TimesET" w:hAnsi="TimesET"/>
                <w:sz w:val="20"/>
                <w:szCs w:val="20"/>
              </w:rPr>
              <w:t>Чувашской Республики на туристских рынках посредством увеличения туристских предложений</w:t>
            </w:r>
            <w:r w:rsidR="00152BCA" w:rsidRPr="0011541B">
              <w:rPr>
                <w:rFonts w:ascii="TimesET" w:hAnsi="TimesET"/>
                <w:sz w:val="20"/>
                <w:szCs w:val="20"/>
              </w:rPr>
              <w:t>, развития событийного туризма;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активное развитие автомобильного туризма, что потребует улучшения транспортной инфраструктуры, в частности улучшения качества дорог и сервисов на трассах;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развитие устойчивого туризма, что в свою очередь, ориентирует на развитие экотуризма и инфраструктуры особо охраняемых природных территорий;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создание качественной туристической инфраструктуры, ориентированной на потребности семей с детьми, лиц с ограниченными возможностями здоровья; 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повышение качества обслуживания и развитие системы сервисов для гостей </w:t>
            </w:r>
            <w:proofErr w:type="spellStart"/>
            <w:r w:rsidR="00862994" w:rsidRPr="0011541B">
              <w:rPr>
                <w:rFonts w:ascii="TimesET" w:hAnsi="TimesET"/>
                <w:sz w:val="20"/>
                <w:szCs w:val="20"/>
              </w:rPr>
              <w:t>Моргаушского</w:t>
            </w:r>
            <w:proofErr w:type="spellEnd"/>
            <w:r w:rsidR="00862994" w:rsidRPr="0011541B">
              <w:rPr>
                <w:rFonts w:ascii="TimesET" w:hAnsi="TimesET"/>
                <w:sz w:val="20"/>
                <w:szCs w:val="20"/>
              </w:rPr>
              <w:t xml:space="preserve"> муниципального округа Чувашской Республики</w:t>
            </w:r>
            <w:r w:rsidRPr="0011541B">
              <w:rPr>
                <w:rFonts w:ascii="TimesET" w:hAnsi="TimesET"/>
                <w:sz w:val="20"/>
                <w:szCs w:val="20"/>
              </w:rPr>
              <w:t>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формирование комплексных туристских продуктов, обеспеченных развитой инфраструктурой, ориентированных на учет потребностей разных групп путешествующих;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недостаточность туристической инфраструктуры для реализации потенциала транзитного туристического потока: причальных стенок и туристической инфраструктуры для туристов речных круизов; туристической инфраструктуры для автотуристов;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сложности оперативного принятия качественных решений в силу интегрального характера туристической отрасли, требующего активного межведомственного и межотраслевого взаимодействия;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- низкий уровень оплаты труда 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занятых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 в сфере туризма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приоритет развития внутреннего туризма и роста доли туристической отрасли в валовом внутреннем продукте России;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общий рост интереса жителей России к внутреннему туризму и запрос на новые маршруты;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высокая транспортная доступность, близость к столичному региону и крупным экономически развитым региональным центрам;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наличие природных аттракций и аутентичных историко-культурных факторов для развития туристической отрасли и туристического бренда </w:t>
            </w:r>
            <w:proofErr w:type="spellStart"/>
            <w:r w:rsidR="002E35D1" w:rsidRPr="0011541B">
              <w:rPr>
                <w:rFonts w:ascii="TimesET" w:hAnsi="TimesET"/>
                <w:sz w:val="20"/>
                <w:szCs w:val="20"/>
              </w:rPr>
              <w:t>Моргаушского</w:t>
            </w:r>
            <w:proofErr w:type="spellEnd"/>
            <w:r w:rsidR="002E35D1" w:rsidRPr="0011541B">
              <w:rPr>
                <w:rFonts w:ascii="TimesET" w:hAnsi="TimesET"/>
                <w:sz w:val="20"/>
                <w:szCs w:val="20"/>
              </w:rPr>
              <w:t xml:space="preserve"> муниципального округа </w:t>
            </w:r>
            <w:r w:rsidRPr="0011541B">
              <w:rPr>
                <w:rFonts w:ascii="TimesET" w:hAnsi="TimesET"/>
                <w:sz w:val="20"/>
                <w:szCs w:val="20"/>
              </w:rPr>
              <w:t>Чувашской Республики;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выгодное территориальное расположение</w:t>
            </w:r>
            <w:r w:rsidR="00152BCA" w:rsidRPr="0011541B">
              <w:rPr>
                <w:rFonts w:ascii="TimesET" w:hAnsi="TimesET"/>
                <w:sz w:val="20"/>
                <w:szCs w:val="20"/>
              </w:rPr>
              <w:t>,</w:t>
            </w:r>
            <w:r w:rsidR="00E0507C" w:rsidRPr="0011541B">
              <w:rPr>
                <w:rFonts w:ascii="TimesET" w:hAnsi="TimesET"/>
                <w:sz w:val="20"/>
                <w:szCs w:val="20"/>
              </w:rPr>
              <w:t xml:space="preserve"> </w:t>
            </w:r>
            <w:r w:rsidRPr="0011541B">
              <w:rPr>
                <w:rFonts w:ascii="TimesET" w:hAnsi="TimesET"/>
                <w:sz w:val="20"/>
                <w:szCs w:val="20"/>
              </w:rPr>
              <w:t>позволяющее привлекать транзитные потоки туристов, путешествующих на автомобилях и на речных судах по рекам Волга;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sz w:val="20"/>
                <w:szCs w:val="20"/>
                <w:highlight w:val="yellow"/>
              </w:rPr>
              <w:t>- интегрированность Чувашской Республики в межрегиональные туристические проекты и маршруты;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sz w:val="20"/>
                <w:szCs w:val="20"/>
                <w:highlight w:val="yellow"/>
              </w:rPr>
              <w:t>- общий рост интереса жителей России к внутреннему туризму и запрос на новые маршруты;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sz w:val="20"/>
                <w:szCs w:val="20"/>
                <w:highlight w:val="yellow"/>
              </w:rPr>
              <w:t xml:space="preserve">- </w:t>
            </w:r>
            <w:proofErr w:type="spellStart"/>
            <w:r w:rsidRPr="0011541B">
              <w:rPr>
                <w:rFonts w:ascii="TimesET" w:hAnsi="TimesET"/>
                <w:sz w:val="20"/>
                <w:szCs w:val="20"/>
                <w:highlight w:val="yellow"/>
              </w:rPr>
              <w:t>приоритезация</w:t>
            </w:r>
            <w:proofErr w:type="spellEnd"/>
            <w:r w:rsidRPr="0011541B">
              <w:rPr>
                <w:rFonts w:ascii="TimesET" w:hAnsi="TimesET"/>
                <w:sz w:val="20"/>
                <w:szCs w:val="20"/>
                <w:highlight w:val="yellow"/>
              </w:rPr>
              <w:t xml:space="preserve"> туризма в рамках федеральной политики и наличие соответствующих федеральных программ для развития туристической инфраструктуры</w:t>
            </w:r>
          </w:p>
        </w:tc>
      </w:tr>
      <w:tr w:rsidR="005C7D1F" w:rsidRPr="00152BCA" w:rsidTr="0011541B">
        <w:trPr>
          <w:trHeight w:val="220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МАЛОЕ И СРЕДНЕЕ ПРЕДПРИНИМАТЕЛЬСТВО</w:t>
            </w:r>
          </w:p>
        </w:tc>
      </w:tr>
      <w:tr w:rsidR="005C7D1F" w:rsidRPr="00152BCA" w:rsidTr="0011541B">
        <w:trPr>
          <w:trHeight w:val="266"/>
        </w:trPr>
        <w:tc>
          <w:tcPr>
            <w:tcW w:w="4743" w:type="dxa"/>
            <w:tcBorders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акселерация субъектов малого и среднего предпринимательства (далее – МСП), их переход из одной категории в другую;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trike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расширение доступа к финансовым ресурсам субъектов МСП, обеспечение доступа к рынкам сбыта;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увеличение охвата субъектов МСП услугами и мерами, оказываемыми организациями инфраструктуры поддержки субъектов МСП в офлай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н-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и онлайн-форматах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оказание услуг и мер поддержки организациями инфраструктуры поддержки МСП; 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приоритет развития отраслей, в которых ключевую роль играют субъекты МСП, в том числе туризм, креативная индустрия, технологическое предпринимательство;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trike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наличие комплекса государственных мер, направленных на поддержку субъектов МСП;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обеспечение льготного доступа субъектов МСП к производственным площадям и помещениям индустриальных (промышленных) парков, агропромышленных парков, 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бизнес-парков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, технопарков, промышленных технопарков на уровне </w:t>
            </w:r>
            <w:proofErr w:type="spellStart"/>
            <w:r w:rsidR="00731C32" w:rsidRPr="0011541B">
              <w:rPr>
                <w:rFonts w:ascii="TimesET" w:hAnsi="TimesET"/>
                <w:color w:val="000000"/>
                <w:sz w:val="20"/>
                <w:szCs w:val="20"/>
              </w:rPr>
              <w:t>Моргаушского</w:t>
            </w:r>
            <w:proofErr w:type="spellEnd"/>
            <w:r w:rsidR="00731C32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муниципального округа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Чувашской Республики</w:t>
            </w:r>
          </w:p>
        </w:tc>
      </w:tr>
      <w:tr w:rsidR="005C7D1F" w:rsidRPr="00152BCA" w:rsidTr="0011541B">
        <w:trPr>
          <w:trHeight w:val="266"/>
        </w:trPr>
        <w:tc>
          <w:tcPr>
            <w:tcW w:w="96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ЗАНЯТОСТЬ И РЫНОК ТРУДА</w:t>
            </w:r>
          </w:p>
        </w:tc>
      </w:tr>
      <w:tr w:rsidR="005C7D1F" w:rsidRPr="00152BCA" w:rsidTr="0011541B">
        <w:tc>
          <w:tcPr>
            <w:tcW w:w="49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преодоление диспропорций в обеспечении потребностей экономики в кадрах с учетом развития новых направлений деятельности в регионе;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повышение гибкости рынка труда, развитие его инфраструктуры, улучшение качества рабочей силы;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- создание условий для роста доходов населения, в том числе путем создания высокотехнологичных,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lastRenderedPageBreak/>
              <w:t>высокопроизводительных рабочих мест, поддержки развития предпринимательской инициативы, адресной поддержки социально незащищенных групп населения;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использование резерва дополнительного вовлечения граждан в трудовую деятельность при организации возможности освоения ими востребованных на рынке труда компетенций;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нарастание дефицита трудовых ресурсов в отраслях экономики, количественный и качественный рост потребности в трудовых ресурсах;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несоответствие компетенций специалистов запросам работодателей;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высокая конкуренция с рынками труда соседних с Чувашской Республикой регионов и отток кадров в силу более высокого уровня заработных плат в других регионах;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широкая практика развития неофициальных трудовых отношений</w:t>
            </w:r>
          </w:p>
        </w:tc>
        <w:tc>
          <w:tcPr>
            <w:tcW w:w="4679" w:type="dxa"/>
            <w:tcBorders>
              <w:left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lastRenderedPageBreak/>
              <w:t>- активная государственная политика в сфере развития человеческого капитала;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приоритет развития кадрового потенциала экономики;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снижение зависимости ряда предприятий 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от предложения со стороны локального рынка труда вследствие привлечения специалистов из других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lastRenderedPageBreak/>
              <w:t>регионов с актуальными компетенциями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в дистанционном формате;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повышение численности граждан трудоспособного возраста в среднесрочном периоде в соответствии с демографическими прогнозами, ранняя профориентация и выход на рынок труда с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br/>
              <w:t>14-летнего возраста;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высокая доля населения трудоспособного возраста в структуре населения, прогнозируемый рост доли трудоспособного населения в среднесрочном периоде;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прогнозируемый ро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ст спр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оса на рабочую силу с повышением привлекательности рынка труда региона и, как следствие, снижением оттока и притоком квалифицированной рабочей силы в республику;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технологические возможности снижения количественных характеристик человеческих ресурсов, необходимых для работы предприятий за счет автоматизации и роботизации процессов</w:t>
            </w:r>
          </w:p>
        </w:tc>
      </w:tr>
      <w:tr w:rsidR="005C7D1F" w:rsidRPr="00152BCA" w:rsidTr="0011541B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lastRenderedPageBreak/>
              <w:t>НАЛОГОВО-БЮДЖЕТНЫЙ ПОТЕНЦИАЛ РЕГИОНА</w:t>
            </w:r>
          </w:p>
        </w:tc>
      </w:tr>
      <w:tr w:rsidR="005C7D1F" w:rsidRPr="00152BCA" w:rsidTr="0011541B"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создание инфраструктуры для развития бизнеса – гарантии стабильной налоговой базы;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привлечение предлагаемых на федеральном уровне инструментов долгосрочного финансирования региональных проектов;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bookmarkStart w:id="0" w:name="_Hlk170984666"/>
            <w:bookmarkEnd w:id="0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привлечение дополнительных инструментов финансирования приоритетных направлений развития Чувашской Республики (облигации, цифровые финансовые активы, концессия, государственно-частное партнерство и др.)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значительный рост доходов бюджета за 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последние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5 лет;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возможности привлечения федерального финансирования на основе активного участия в национальных проектах, наличие на федеральном уровне инструментов долгосрочного финансирования региональных проектов</w:t>
            </w:r>
          </w:p>
        </w:tc>
      </w:tr>
      <w:tr w:rsidR="005C7D1F" w:rsidRPr="00152BCA" w:rsidTr="0011541B">
        <w:trPr>
          <w:trHeight w:val="266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УПРАВЛЕНИЕ ГОСУДАРСТВЕННОЙ СОБСТВЕННОСТЬЮ</w:t>
            </w:r>
          </w:p>
        </w:tc>
      </w:tr>
      <w:tr w:rsidR="005C7D1F" w:rsidRPr="00152BCA" w:rsidTr="0011541B"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реализация системных мероприятий по выявлению неиспользуемого или неэффективно используемого имущества и по вовлечению данного имущества в хозяйственный оборот;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- низкая ликвидность предлагаемого к вовлечению в хозяйственный оборот неэффективно используемого </w:t>
            </w:r>
            <w:r w:rsidR="00F41623"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муниципального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имущества </w:t>
            </w:r>
            <w:proofErr w:type="spellStart"/>
            <w:r w:rsidR="00F41623"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Моргаушского</w:t>
            </w:r>
            <w:proofErr w:type="spellEnd"/>
            <w:r w:rsidR="00F41623"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 муниципального округа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Чувашской Республики;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наличие незарегистрированного имущества и земельных участков, а также неиспользуемого имущества, находящегося в частной собственности граждан и юридических лиц;</w:t>
            </w:r>
          </w:p>
          <w:p w:rsidR="005C7D1F" w:rsidRPr="0011541B" w:rsidRDefault="005C7D1F" w:rsidP="00F41623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- необходимость повышения эффективности использования </w:t>
            </w:r>
            <w:r w:rsidR="00F41623"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муниципального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 имущества, в том числе, земельных ресурсов</w:t>
            </w:r>
          </w:p>
        </w:tc>
        <w:tc>
          <w:tcPr>
            <w:tcW w:w="4679" w:type="dxa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высокая доля </w:t>
            </w:r>
            <w:r w:rsidR="00F41623" w:rsidRPr="0011541B">
              <w:rPr>
                <w:rFonts w:ascii="TimesET" w:hAnsi="TimesET"/>
                <w:color w:val="000000"/>
                <w:sz w:val="20"/>
                <w:szCs w:val="20"/>
              </w:rPr>
              <w:t>муниципального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имущества, вовлеченного в хозяйственный оборот;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повышение уровня актуализации Единого государственного реестра недвижимости;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strike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актуальная и оперативная информация о муниципальном имуществе для принятия управленческих решений;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активная работа по реализации инвестиционных проектов</w:t>
            </w:r>
          </w:p>
        </w:tc>
      </w:tr>
      <w:tr w:rsidR="005C7D1F" w:rsidRPr="00152BCA" w:rsidTr="0011541B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ДЕМОГРАФИЯ</w:t>
            </w:r>
          </w:p>
        </w:tc>
      </w:tr>
      <w:tr w:rsidR="005C7D1F" w:rsidRPr="00152BCA" w:rsidTr="0011541B"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bCs/>
                <w:sz w:val="20"/>
                <w:szCs w:val="20"/>
              </w:rPr>
              <w:t xml:space="preserve">- сбережение населения, создание условий для повышения уровня рождаемости в </w:t>
            </w:r>
            <w:r w:rsidR="005D7AA6" w:rsidRPr="0011541B">
              <w:rPr>
                <w:rFonts w:ascii="TimesET" w:hAnsi="TimesET"/>
                <w:bCs/>
                <w:sz w:val="20"/>
                <w:szCs w:val="20"/>
              </w:rPr>
              <w:t>муниципалитете</w:t>
            </w:r>
            <w:r w:rsidRPr="0011541B">
              <w:rPr>
                <w:rFonts w:ascii="TimesET" w:hAnsi="TimesET"/>
                <w:bCs/>
                <w:sz w:val="20"/>
                <w:szCs w:val="20"/>
              </w:rPr>
              <w:t>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bCs/>
                <w:sz w:val="20"/>
                <w:szCs w:val="20"/>
              </w:rPr>
              <w:t>- снижение уровня оттока населения на основе комплексных мер развития регионального рынка труда и повышения качества жизни населения;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bCs/>
                <w:sz w:val="20"/>
                <w:szCs w:val="20"/>
              </w:rPr>
              <w:t xml:space="preserve">- снижение </w:t>
            </w:r>
            <w:proofErr w:type="spellStart"/>
            <w:r w:rsidRPr="0011541B">
              <w:rPr>
                <w:rFonts w:ascii="TimesET" w:hAnsi="TimesET"/>
                <w:bCs/>
                <w:sz w:val="20"/>
                <w:szCs w:val="20"/>
              </w:rPr>
              <w:t>внутрирегиональных</w:t>
            </w:r>
            <w:proofErr w:type="spellEnd"/>
            <w:r w:rsidRPr="0011541B">
              <w:rPr>
                <w:rFonts w:ascii="TimesET" w:hAnsi="TimesET"/>
                <w:bCs/>
                <w:sz w:val="20"/>
                <w:szCs w:val="20"/>
              </w:rPr>
              <w:t xml:space="preserve"> диспропорций посредством формирования благоприятных и привлекательных условий жизни в сельских территориях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5D7AA6">
            <w:pPr>
              <w:spacing w:after="0" w:line="240" w:lineRule="auto"/>
              <w:ind w:left="248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активная государственная политика по повышению рождаемости, поддержке семьи и молодежи;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высокий средний уровень реальной заработной платы в регионе;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развитие инфраструктуры и кадрового потенциала здравоохранения;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распространение культуры активного и здорового образа жизни;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реализация пространственной политики, направленной на выравнивание уровня жизни населения и активное развитие опорных населенных пунктов и прилегающих территорий</w:t>
            </w:r>
          </w:p>
        </w:tc>
      </w:tr>
      <w:tr w:rsidR="005C7D1F" w:rsidRPr="00152BCA" w:rsidTr="0011541B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lastRenderedPageBreak/>
              <w:t>УРОВЕНЬ И КАЧЕСТВО ЖИЗНИ</w:t>
            </w:r>
          </w:p>
        </w:tc>
      </w:tr>
      <w:tr w:rsidR="005C7D1F" w:rsidRPr="00152BCA" w:rsidTr="0011541B"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shd w:val="clear" w:color="auto" w:fill="FFFFFF"/>
              </w:rPr>
              <w:t>- достижение среднероссийского уровня оплаты труда и среднедушевых денежных доходов населения по абсолютной сумме;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shd w:val="clear" w:color="auto" w:fill="FFFFFF"/>
              </w:rPr>
              <w:t>- создание условий для роста доходов населения за счет развития экономики и рынка труда;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333333"/>
                <w:sz w:val="20"/>
                <w:szCs w:val="20"/>
                <w:shd w:val="clear" w:color="auto" w:fill="FFFFFF"/>
              </w:rPr>
              <w:t>- снижение уровня дифференциации населения по размеру доходов, решение проблемы бедности</w:t>
            </w:r>
          </w:p>
        </w:tc>
        <w:tc>
          <w:tcPr>
            <w:tcW w:w="4679" w:type="dxa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рост производства и повышение финансовых возможностей для увеличения уровня оплаты труда;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расширение спектра социально-ориентированных федеральных и региональных программ и проектов для разных групп населения;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расширение внедрения практик социальной ответственности бизнеса, улучшение условий труда и социальных гарантий занятых;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реализация широкого спектра проектов развития социальной инфраструктуры, в том числе на основе реализации </w:t>
            </w:r>
            <w:proofErr w:type="gramStart"/>
            <w:r w:rsidRPr="0011541B">
              <w:rPr>
                <w:rFonts w:ascii="TimesET" w:hAnsi="TimesET"/>
                <w:sz w:val="20"/>
                <w:szCs w:val="20"/>
              </w:rPr>
              <w:t>мастер-плана</w:t>
            </w:r>
            <w:proofErr w:type="gramEnd"/>
            <w:r w:rsidRPr="0011541B">
              <w:rPr>
                <w:rFonts w:ascii="TimesET" w:hAnsi="TimesET"/>
                <w:sz w:val="20"/>
                <w:szCs w:val="20"/>
              </w:rPr>
              <w:t xml:space="preserve"> Чебоксарской агломерации </w:t>
            </w:r>
          </w:p>
        </w:tc>
      </w:tr>
      <w:tr w:rsidR="005C7D1F" w:rsidRPr="00152BCA" w:rsidTr="0011541B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</w:tr>
      <w:tr w:rsidR="005C7D1F" w:rsidRPr="00152BCA" w:rsidTr="0011541B"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>- достижение повышения роста коэффициента рождаемости, опережающий рост показателей ожидаемой продолжительности здоровой жизни;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>- требования к инфраструктуре здравоохранения: соответствие потребностям населения и оптимизированное эффективное функционирование;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рост территориальных диспропорций, выраженных в усилении разрыва в медицинской обеспеченности между городскими и сельскими территориями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</w:t>
            </w:r>
            <w:r w:rsidRPr="0011541B">
              <w:rPr>
                <w:rFonts w:ascii="TimesET" w:hAnsi="TimesET"/>
                <w:sz w:val="20"/>
                <w:szCs w:val="20"/>
              </w:rPr>
              <w:t>национальный приоритет повышения уровня здоровья граждан и роста продолжительности жизни;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рост инфраструктурной обеспеченности системы здравоохранения (мощности амбулаторно-поликлинических организаций, обеспеченности сельского населения фельдшерско-акушерскими пунктами);</w:t>
            </w:r>
          </w:p>
          <w:p w:rsidR="00537569" w:rsidRPr="0011541B" w:rsidRDefault="00537569" w:rsidP="002F71DE">
            <w:pPr>
              <w:spacing w:after="0" w:line="240" w:lineRule="auto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реализация программ социальной поддержки 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медицинский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кадров с целью уменьшения их дефицита в сельской местности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7D1F" w:rsidRPr="00152BCA" w:rsidTr="0011541B">
        <w:trPr>
          <w:trHeight w:val="303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</w:tr>
      <w:tr w:rsidR="005C7D1F" w:rsidRPr="00152BCA" w:rsidTr="0011541B">
        <w:trPr>
          <w:trHeight w:val="5093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>- диспропорция в обеспеченности спортивной инфраструктур</w:t>
            </w:r>
            <w:r w:rsidR="00170712" w:rsidRPr="0011541B">
              <w:rPr>
                <w:rFonts w:ascii="TimesET" w:hAnsi="TimesET"/>
                <w:iCs/>
                <w:sz w:val="20"/>
                <w:szCs w:val="20"/>
              </w:rPr>
              <w:t>ой</w:t>
            </w:r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 между городскими и сельскими территориями;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>- отток квалифицированных специалистов в социальных отраслях;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территориальное выравнивание в части обеспеченности </w:t>
            </w:r>
            <w:r w:rsidR="00170712" w:rsidRPr="0011541B">
              <w:rPr>
                <w:rFonts w:ascii="TimesET" w:hAnsi="TimesET"/>
                <w:sz w:val="20"/>
                <w:szCs w:val="20"/>
              </w:rPr>
              <w:t xml:space="preserve">спортивными </w:t>
            </w:r>
            <w:r w:rsidRPr="0011541B">
              <w:rPr>
                <w:rFonts w:ascii="TimesET" w:hAnsi="TimesET"/>
                <w:sz w:val="20"/>
                <w:szCs w:val="20"/>
              </w:rPr>
              <w:t>объектами и создания условий для занятия физкультурой и спортом;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организация и проведение соревнований в </w:t>
            </w:r>
            <w:r w:rsidR="009D1845" w:rsidRPr="0011541B">
              <w:rPr>
                <w:rFonts w:ascii="TimesET" w:hAnsi="TimesET"/>
                <w:sz w:val="20"/>
                <w:szCs w:val="20"/>
              </w:rPr>
              <w:t>муниципалитете</w:t>
            </w:r>
            <w:r w:rsidRPr="0011541B">
              <w:rPr>
                <w:rFonts w:ascii="TimesET" w:hAnsi="TimesET"/>
                <w:sz w:val="20"/>
                <w:szCs w:val="20"/>
              </w:rPr>
              <w:t>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развитие спорта высших достижений, поддержание и увеличение численности спортсменов, которым присвоены </w:t>
            </w:r>
            <w:r w:rsidR="007E66BA" w:rsidRPr="0011541B">
              <w:rPr>
                <w:rFonts w:ascii="TimesET" w:hAnsi="TimesET"/>
                <w:sz w:val="20"/>
                <w:szCs w:val="20"/>
              </w:rPr>
              <w:t xml:space="preserve">спортивные звания и </w:t>
            </w:r>
            <w:r w:rsidRPr="0011541B">
              <w:rPr>
                <w:rFonts w:ascii="TimesET" w:hAnsi="TimesET"/>
                <w:sz w:val="20"/>
                <w:szCs w:val="20"/>
              </w:rPr>
              <w:t>спортивные разряды;</w:t>
            </w:r>
          </w:p>
          <w:p w:rsidR="005C7D1F" w:rsidRPr="0011541B" w:rsidRDefault="005C7D1F" w:rsidP="00152BCA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создание современных высокотехнологичных спортивных объектов и сооружений</w:t>
            </w:r>
          </w:p>
          <w:p w:rsidR="00152BCA" w:rsidRPr="0011541B" w:rsidRDefault="00152BCA" w:rsidP="00152BCA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национальный приоритет развития инфраструктуры </w:t>
            </w:r>
            <w:r w:rsidR="00A00669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для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заняти</w:t>
            </w:r>
            <w:r w:rsidR="00A00669" w:rsidRPr="0011541B">
              <w:rPr>
                <w:rFonts w:ascii="TimesET" w:hAnsi="TimesET"/>
                <w:color w:val="000000"/>
                <w:sz w:val="20"/>
                <w:szCs w:val="20"/>
              </w:rPr>
              <w:t>й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высокая и непрерывно растущая доля граждан, систематически занимающихся спортом;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высокий средний уровень обеспеченности граждан спортивной инфраструктурой;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возрастание интереса к всероссийским и международным соревнованиям, проводимым на территории Российской Федерации;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наличие в событийной спортивной программе крупных международных соревнований по единоборствам;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рост популярности здорового образа жизни как ценности и занятий физической культурой и спортом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</w:p>
        </w:tc>
      </w:tr>
      <w:tr w:rsidR="005C7D1F" w:rsidRPr="00152BCA" w:rsidTr="0011541B">
        <w:trPr>
          <w:trHeight w:val="266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 xml:space="preserve">ОБРАЗОВАНИЕ </w:t>
            </w:r>
          </w:p>
        </w:tc>
      </w:tr>
      <w:tr w:rsidR="005C7D1F" w:rsidRPr="00152BCA" w:rsidTr="0011541B">
        <w:trPr>
          <w:trHeight w:val="2971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11541B">
              <w:rPr>
                <w:rFonts w:ascii="TimesET" w:hAnsi="TimesET"/>
                <w:iCs/>
                <w:sz w:val="20"/>
                <w:szCs w:val="20"/>
              </w:rPr>
              <w:t>рассинхронизация</w:t>
            </w:r>
            <w:proofErr w:type="spellEnd"/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 системы подготовки кадров с потребностями экономики, расширение спектра программ, в том числе среднего профессионального образования</w:t>
            </w:r>
            <w:r w:rsidR="000554F8" w:rsidRPr="0011541B">
              <w:rPr>
                <w:rFonts w:ascii="TimesET" w:hAnsi="TimesET"/>
                <w:iCs/>
                <w:sz w:val="20"/>
                <w:szCs w:val="20"/>
              </w:rPr>
              <w:t>,</w:t>
            </w:r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 для насыщения рынка кадрами необходимой квалификации;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- исключение двухсменного образования в </w:t>
            </w:r>
            <w:r w:rsidR="00FA0A4F" w:rsidRPr="0011541B">
              <w:rPr>
                <w:rFonts w:ascii="TimesET" w:hAnsi="TimesET"/>
                <w:iCs/>
                <w:sz w:val="20"/>
                <w:szCs w:val="20"/>
              </w:rPr>
              <w:t>сельской</w:t>
            </w:r>
            <w:r w:rsidRPr="0011541B">
              <w:rPr>
                <w:rFonts w:ascii="TimesET" w:hAnsi="TimesET"/>
                <w:iCs/>
                <w:sz w:val="20"/>
                <w:szCs w:val="20"/>
              </w:rPr>
              <w:t xml:space="preserve"> местности;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iCs/>
                <w:sz w:val="20"/>
                <w:szCs w:val="20"/>
              </w:rPr>
              <w:t>- развитие инфраструктуры дополнительного образования, выявление и развитие талантов</w:t>
            </w:r>
          </w:p>
          <w:p w:rsidR="004561F6" w:rsidRPr="0011541B" w:rsidRDefault="004561F6" w:rsidP="00152BCA">
            <w:pPr>
              <w:rPr>
                <w:rFonts w:ascii="TimesET" w:hAnsi="TimesET"/>
                <w:sz w:val="20"/>
                <w:szCs w:val="20"/>
              </w:rPr>
            </w:pP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национальный приоритет развития качественного, ориентированного на потребности экономики образования;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высокое качество подготовки в общеобразовательных школах, развитие направления ранней профориентации;</w:t>
            </w:r>
          </w:p>
          <w:p w:rsidR="005C7D1F" w:rsidRPr="0011541B" w:rsidRDefault="00152BCA" w:rsidP="00152BCA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трансформация системы повышения профессиональных компетенций педагогов;</w:t>
            </w:r>
          </w:p>
        </w:tc>
      </w:tr>
      <w:tr w:rsidR="005C7D1F" w:rsidRPr="00152BCA" w:rsidTr="0011541B">
        <w:trPr>
          <w:trHeight w:val="70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МОЛОДЕЖНАЯ ПОЛИТИКА</w:t>
            </w:r>
          </w:p>
        </w:tc>
      </w:tr>
      <w:tr w:rsidR="005C7D1F" w:rsidRPr="00152BCA" w:rsidTr="0011541B">
        <w:trPr>
          <w:trHeight w:val="55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eastAsia="SimSun" w:hAnsi="TimesET"/>
                <w:sz w:val="20"/>
                <w:szCs w:val="20"/>
              </w:rPr>
              <w:t>- кадровое обеспечение и профессионализация управления в сфере молодежной политики на муниципальном уровне;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eastAsia="SimSun" w:hAnsi="TimesET"/>
                <w:sz w:val="20"/>
                <w:szCs w:val="20"/>
              </w:rPr>
              <w:t>- развитие материально-технической базы для работы с молодежью во всех муниципальных образованиях республики;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eastAsia="SimSun" w:hAnsi="TimesET"/>
                <w:sz w:val="20"/>
                <w:szCs w:val="20"/>
              </w:rPr>
              <w:t>- увеличение доли молодых людей, вовлеченных в добровольческую (волонтерскую) и общественную деятельность, не менее чем до 45%;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eastAsia="SimSun" w:hAnsi="TimesET"/>
                <w:sz w:val="20"/>
                <w:szCs w:val="20"/>
              </w:rPr>
              <w:t>- обеспечение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100% обучающихся;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снижение абсолютной численности молодежи и ее удельного веса в структуре населения страны и региона, отток молодежи в крупные города для продолжения обучения и трудоустройства;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сокращение числа молодых работников, нехватка молодой рабочей силы в ряде стратегически значимых органи</w:t>
            </w:r>
            <w:r w:rsidR="00B775D0"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заций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особое внимание к реализации молодежной политики на национальном уровне;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сформированная система институтов поддержки молодежи на федеральном уровне;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увеличение числа и разнообразия молодежных мероприятий, проводимых на уровне страны и региона для активизации потенциала молодежи и ее вовлечения в общественную жизнь;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высокий уровень развития добровольчества (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волонтерства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), наличие тренда на развитие здорового образа жизни;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созданная система поощрения молодых граждан за достижения в разных сферах деятельности;</w:t>
            </w:r>
          </w:p>
          <w:p w:rsidR="00B775D0" w:rsidRPr="0011541B" w:rsidRDefault="00B775D0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высокий уровень развития молодежных и детских общественных организаций в </w:t>
            </w:r>
            <w:proofErr w:type="spellStart"/>
            <w:r w:rsidR="004561F6" w:rsidRPr="0011541B">
              <w:rPr>
                <w:rFonts w:ascii="TimesET" w:hAnsi="TimesET"/>
                <w:color w:val="000000"/>
                <w:sz w:val="20"/>
                <w:szCs w:val="20"/>
              </w:rPr>
              <w:t>Моргаушском</w:t>
            </w:r>
            <w:proofErr w:type="spellEnd"/>
            <w:r w:rsidR="004561F6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муниципальном округе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Чувашии;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активность органов студенческого самоуправления в </w:t>
            </w:r>
            <w:r w:rsidR="004561F6" w:rsidRPr="0011541B">
              <w:rPr>
                <w:rFonts w:ascii="TimesET" w:hAnsi="TimesET"/>
                <w:color w:val="000000"/>
                <w:sz w:val="20"/>
                <w:szCs w:val="20"/>
              </w:rPr>
              <w:t>муниципалитете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широкие возможности участия в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гранто</w:t>
            </w:r>
            <w:r w:rsidR="00B775D0" w:rsidRPr="0011541B">
              <w:rPr>
                <w:rFonts w:ascii="TimesET" w:hAnsi="TimesET"/>
                <w:color w:val="000000"/>
                <w:sz w:val="20"/>
                <w:szCs w:val="20"/>
              </w:rPr>
              <w:t>вых</w:t>
            </w:r>
            <w:proofErr w:type="spellEnd"/>
            <w:r w:rsidR="00B775D0"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конкурсах для молодежи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  <w:highlight w:val="yellow"/>
              </w:rPr>
            </w:pPr>
          </w:p>
        </w:tc>
      </w:tr>
      <w:tr w:rsidR="005C7D1F" w:rsidRPr="00152BCA" w:rsidTr="0011541B">
        <w:trPr>
          <w:trHeight w:val="118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КУЛЬТУРА</w:t>
            </w:r>
          </w:p>
        </w:tc>
      </w:tr>
      <w:tr w:rsidR="002916DC" w:rsidRPr="00152BCA" w:rsidTr="0011541B">
        <w:trPr>
          <w:trHeight w:val="3417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6DC" w:rsidRPr="0011541B" w:rsidRDefault="002916DC">
            <w:pPr>
              <w:pStyle w:val="ae"/>
              <w:spacing w:before="0" w:beforeAutospacing="0" w:after="6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возрастание рисков потери наследия национальной чувашской культуры;</w:t>
            </w:r>
          </w:p>
          <w:p w:rsidR="002916DC" w:rsidRPr="0011541B" w:rsidRDefault="002916DC">
            <w:pPr>
              <w:pStyle w:val="ae"/>
              <w:spacing w:before="0" w:beforeAutospacing="0" w:after="6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изношенность объектов социальной инфраструктуры и сокращение количества клубных формирований учреждений культуры, участников клубных формирований и проводимых мероприятий;</w:t>
            </w:r>
          </w:p>
          <w:p w:rsidR="002916DC" w:rsidRPr="0011541B" w:rsidRDefault="002916DC">
            <w:pPr>
              <w:pStyle w:val="ae"/>
              <w:spacing w:before="0" w:beforeAutospacing="0" w:after="6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низкая «цифровая зрелость» муниципальных учреждений культуры клубного типа.</w:t>
            </w:r>
          </w:p>
          <w:p w:rsidR="002916DC" w:rsidRPr="0011541B" w:rsidRDefault="002916DC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right w:val="nil"/>
            </w:tcBorders>
          </w:tcPr>
          <w:p w:rsidR="002916DC" w:rsidRPr="0011541B" w:rsidRDefault="002916DC">
            <w:pPr>
              <w:spacing w:after="6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национальный приоритет развития сферы культуры как основы для продвижения семейных ценностей и семейного досуга;</w:t>
            </w:r>
          </w:p>
          <w:p w:rsidR="002916DC" w:rsidRPr="0011541B" w:rsidRDefault="002916DC">
            <w:pPr>
              <w:spacing w:after="6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наличие возможностей получения федеральной поддержки региональных культурных инициатив и творческих проектов;</w:t>
            </w:r>
          </w:p>
          <w:p w:rsidR="002916DC" w:rsidRPr="0011541B" w:rsidRDefault="002916DC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развитие цифровых и инновационных технологий для расширения аудитории </w:t>
            </w:r>
            <w:r w:rsidRPr="0011541B">
              <w:rPr>
                <w:rFonts w:ascii="TimesET" w:hAnsi="TimesET"/>
                <w:sz w:val="20"/>
                <w:szCs w:val="20"/>
              </w:rPr>
              <w:t>учреждений культуры клубного типа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и библиотек наряду с развитием цифровой грамотности населения. </w:t>
            </w:r>
            <w:bookmarkStart w:id="1" w:name="_GoBack"/>
            <w:bookmarkEnd w:id="1"/>
          </w:p>
        </w:tc>
      </w:tr>
      <w:tr w:rsidR="005C7D1F" w:rsidRPr="00152BCA" w:rsidTr="0011541B">
        <w:trPr>
          <w:trHeight w:val="307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</w:tr>
      <w:tr w:rsidR="005C7D1F" w:rsidRPr="00152BCA" w:rsidTr="0011541B">
        <w:trPr>
          <w:trHeight w:val="698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дальнейшее материально-техничес</w:t>
            </w:r>
            <w:r w:rsidR="00B775D0" w:rsidRPr="0011541B">
              <w:rPr>
                <w:rFonts w:ascii="TimesET" w:hAnsi="TimesET"/>
                <w:sz w:val="20"/>
                <w:szCs w:val="20"/>
              </w:rPr>
              <w:softHyphen/>
            </w:r>
            <w:r w:rsidRPr="0011541B">
              <w:rPr>
                <w:rFonts w:ascii="TimesET" w:hAnsi="TimesET"/>
                <w:sz w:val="20"/>
                <w:szCs w:val="20"/>
              </w:rPr>
              <w:t>кое развитие систем предотвращения чрезвычайных ситуаций, пожарной безопасности, безопасности на водоемах;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разработка современных каналов и форматов информирования граждан о новых формах преступности, повышение правовой культуры граждан, профилактика правонарушений, повышение уровня охвата мерами информирования </w:t>
            </w:r>
            <w:r w:rsidRPr="0011541B">
              <w:rPr>
                <w:rFonts w:ascii="TimesET" w:hAnsi="TimesET"/>
                <w:sz w:val="20"/>
                <w:szCs w:val="20"/>
              </w:rPr>
              <w:lastRenderedPageBreak/>
              <w:t>всех категорий граждан;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вовлечение институтов гражданской самоорганизации (народных дружин) в поддержание общественного порядка;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реализация сбалансированной миграционной политики с соблюдением интересов развития бизнеса и социального благополучия региона;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сохраняющийся рост количества преступлений, совершенных с использованием информационно-коммуника</w:t>
            </w:r>
            <w:r w:rsidRPr="0011541B">
              <w:rPr>
                <w:rFonts w:ascii="TimesET" w:hAnsi="TimesET"/>
                <w:sz w:val="20"/>
                <w:szCs w:val="20"/>
              </w:rPr>
              <w:softHyphen/>
              <w:t>ционных технологий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lastRenderedPageBreak/>
              <w:t xml:space="preserve">- высокий уровень инфраструктурного развития системы гражданской обороны и чрезвычайных ситуаций, развитие современных технологий безопасности,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медиатехнологий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высокая степень </w:t>
            </w:r>
            <w:proofErr w:type="spell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скоординированности</w:t>
            </w:r>
            <w:proofErr w:type="spell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уполномоченных органов в области безопасности жизнедеятельности;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развитие институтов гражданской самоорганизации;</w:t>
            </w:r>
          </w:p>
          <w:p w:rsidR="005C7D1F" w:rsidRPr="0011541B" w:rsidRDefault="005C7D1F" w:rsidP="002F71DE">
            <w:pPr>
              <w:spacing w:after="0" w:line="240" w:lineRule="auto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</w:p>
        </w:tc>
      </w:tr>
      <w:tr w:rsidR="005C7D1F" w:rsidRPr="00152BCA" w:rsidTr="0011541B">
        <w:trPr>
          <w:trHeight w:val="266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keepNext/>
              <w:spacing w:after="0" w:line="240" w:lineRule="auto"/>
              <w:ind w:left="176"/>
              <w:jc w:val="center"/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b/>
                <w:bCs/>
                <w:color w:val="000000"/>
                <w:sz w:val="20"/>
                <w:szCs w:val="20"/>
              </w:rPr>
              <w:lastRenderedPageBreak/>
              <w:t>ЭКОЛОГИЯ И РАЦИОНАЛЬНОЕ ПРИРОДОПОЛЬЗОВАНИЕ</w:t>
            </w:r>
          </w:p>
        </w:tc>
      </w:tr>
      <w:tr w:rsidR="005C7D1F" w:rsidRPr="00152BCA" w:rsidTr="0011541B">
        <w:trPr>
          <w:trHeight w:val="266"/>
        </w:trPr>
        <w:tc>
          <w:tcPr>
            <w:tcW w:w="4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ужесточение требований к качеству питьевой воды;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trike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 xml:space="preserve">- стремительное увеличение всех видов отходов. Требования федеральных органов исполнительной власти к увеличению показателей переработки </w:t>
            </w: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твердых коммунальных отходов</w:t>
            </w:r>
            <w:r w:rsidRPr="0011541B">
              <w:rPr>
                <w:rFonts w:ascii="TimesET" w:hAnsi="TimesET"/>
                <w:sz w:val="20"/>
                <w:szCs w:val="20"/>
              </w:rPr>
              <w:t xml:space="preserve"> и вовлечению во вторичный оборот;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строительство мусоросортировочных комплексов для создания экономики замкнутого цикла;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trike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проблема дисбалансов на рынке труда в области экологии и рационального природопользования. Максимальная роботизация производства и повышение эффективности труда;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sz w:val="20"/>
                <w:szCs w:val="20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отсутствие долгосрочных стратегических партнерств;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sz w:val="20"/>
                <w:szCs w:val="20"/>
              </w:rPr>
              <w:t>- в</w:t>
            </w: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ысокий износ гидротехнических сооружений, недостаточный уровень развития инфраструктуры водоочистных сооружений и, как следствие, увеличение сброса загрязненных сточных вод в грунтовые и поверхностные воды;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 xml:space="preserve">- замедление темпов привлечения инвесторов в сектор переработки отходов; 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необходимость увеличения информированности и растущие требования граждан к состоянию окружающей среды;</w:t>
            </w:r>
          </w:p>
          <w:p w:rsidR="005C7D1F" w:rsidRPr="0011541B" w:rsidRDefault="005C7D1F" w:rsidP="002F71DE">
            <w:pPr>
              <w:pStyle w:val="ae"/>
              <w:spacing w:before="0" w:beforeAutospacing="0" w:after="0" w:afterAutospacing="0"/>
              <w:jc w:val="both"/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  <w:lang w:eastAsia="en-US"/>
              </w:rPr>
              <w:t>- Необходимость постепенного восстановления естественных экосистем до уровня, гарантирующего стабильность окружающей среды</w:t>
            </w:r>
          </w:p>
        </w:tc>
        <w:tc>
          <w:tcPr>
            <w:tcW w:w="4897" w:type="dxa"/>
            <w:gridSpan w:val="2"/>
            <w:tcBorders>
              <w:top w:val="single" w:sz="4" w:space="0" w:color="A30800"/>
              <w:left w:val="single" w:sz="4" w:space="0" w:color="auto"/>
              <w:bottom w:val="single" w:sz="4" w:space="0" w:color="A30800"/>
              <w:right w:val="nil"/>
            </w:tcBorders>
          </w:tcPr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- приоритетность экологической </w:t>
            </w:r>
            <w:proofErr w:type="gramStart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повестки</w:t>
            </w:r>
            <w:proofErr w:type="gramEnd"/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 xml:space="preserve"> как на федеральном, так и на региональном уровнях, в том числе на основе разработанной Концепции устойчивого развития Чувашской Республики;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развитие инфраструктуры в сфере обращения с отходами, полный охват населения услугами по обращению с твердыми коммунальными отходами;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переход к экономике замкнутого цикла как один из приоритетов устойчивого развития экономики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  <w:r w:rsidRPr="0011541B">
              <w:rPr>
                <w:rFonts w:ascii="TimesET" w:hAnsi="TimesET"/>
                <w:color w:val="000000"/>
                <w:sz w:val="20"/>
                <w:szCs w:val="20"/>
              </w:rPr>
              <w:t>- рост уровня экологической осознанности населения и запросов на реализацию проектов в области сохранения природных экосистем</w:t>
            </w:r>
          </w:p>
          <w:p w:rsidR="005C7D1F" w:rsidRPr="0011541B" w:rsidRDefault="005C7D1F" w:rsidP="002F71DE">
            <w:pPr>
              <w:spacing w:after="0" w:line="240" w:lineRule="auto"/>
              <w:ind w:left="176"/>
              <w:jc w:val="both"/>
              <w:rPr>
                <w:rFonts w:ascii="TimesET" w:hAnsi="TimesET"/>
                <w:color w:val="000000"/>
                <w:sz w:val="20"/>
                <w:szCs w:val="20"/>
              </w:rPr>
            </w:pPr>
          </w:p>
        </w:tc>
      </w:tr>
    </w:tbl>
    <w:p w:rsidR="005C7D1F" w:rsidRPr="00152BCA" w:rsidRDefault="005C7D1F" w:rsidP="002C468D">
      <w:pPr>
        <w:jc w:val="right"/>
        <w:rPr>
          <w:rFonts w:ascii="Times New Roman" w:hAnsi="Times New Roman"/>
        </w:rPr>
      </w:pPr>
    </w:p>
    <w:sectPr w:rsidR="005C7D1F" w:rsidRPr="00152BCA" w:rsidSect="00C9579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BCA" w:rsidRDefault="00152BCA" w:rsidP="00C9579B">
      <w:pPr>
        <w:spacing w:after="0" w:line="240" w:lineRule="auto"/>
      </w:pPr>
      <w:r>
        <w:separator/>
      </w:r>
    </w:p>
  </w:endnote>
  <w:endnote w:type="continuationSeparator" w:id="0">
    <w:p w:rsidR="00152BCA" w:rsidRDefault="00152BCA" w:rsidP="00C9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BCA" w:rsidRDefault="00152BCA" w:rsidP="00C9579B">
      <w:pPr>
        <w:spacing w:after="0" w:line="240" w:lineRule="auto"/>
      </w:pPr>
      <w:r>
        <w:separator/>
      </w:r>
    </w:p>
  </w:footnote>
  <w:footnote w:type="continuationSeparator" w:id="0">
    <w:p w:rsidR="00152BCA" w:rsidRDefault="00152BCA" w:rsidP="00C95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BCA" w:rsidRPr="00C9579B" w:rsidRDefault="00152BCA" w:rsidP="00C9579B">
    <w:pPr>
      <w:pStyle w:val="af0"/>
      <w:jc w:val="center"/>
      <w:rPr>
        <w:rFonts w:ascii="Times New Roman" w:hAnsi="Times New Roman"/>
        <w:sz w:val="24"/>
        <w:szCs w:val="24"/>
      </w:rPr>
    </w:pPr>
    <w:r w:rsidRPr="00C9579B">
      <w:rPr>
        <w:rFonts w:ascii="Times New Roman" w:hAnsi="Times New Roman"/>
        <w:sz w:val="24"/>
        <w:szCs w:val="24"/>
      </w:rPr>
      <w:fldChar w:fldCharType="begin"/>
    </w:r>
    <w:r w:rsidRPr="00C9579B">
      <w:rPr>
        <w:rFonts w:ascii="Times New Roman" w:hAnsi="Times New Roman"/>
        <w:sz w:val="24"/>
        <w:szCs w:val="24"/>
      </w:rPr>
      <w:instrText>PAGE   \* MERGEFORMAT</w:instrText>
    </w:r>
    <w:r w:rsidRPr="00C9579B">
      <w:rPr>
        <w:rFonts w:ascii="Times New Roman" w:hAnsi="Times New Roman"/>
        <w:sz w:val="24"/>
        <w:szCs w:val="24"/>
      </w:rPr>
      <w:fldChar w:fldCharType="separate"/>
    </w:r>
    <w:r w:rsidR="007C71DE">
      <w:rPr>
        <w:rFonts w:ascii="Times New Roman" w:hAnsi="Times New Roman"/>
        <w:noProof/>
        <w:sz w:val="24"/>
        <w:szCs w:val="24"/>
      </w:rPr>
      <w:t>2</w:t>
    </w:r>
    <w:r w:rsidRPr="00C9579B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572EA"/>
    <w:multiLevelType w:val="hybridMultilevel"/>
    <w:tmpl w:val="AA481248"/>
    <w:lvl w:ilvl="0" w:tplc="C1127976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041CDE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D27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7C3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ED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1E0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6E7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96B6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F0B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574552"/>
    <w:multiLevelType w:val="hybridMultilevel"/>
    <w:tmpl w:val="343E96AA"/>
    <w:lvl w:ilvl="0" w:tplc="895ABF1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4F2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7E2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80D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A6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FE6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2D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8AB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60F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3E7"/>
    <w:rsid w:val="00007A07"/>
    <w:rsid w:val="00026996"/>
    <w:rsid w:val="00030203"/>
    <w:rsid w:val="00047254"/>
    <w:rsid w:val="000500B6"/>
    <w:rsid w:val="00054949"/>
    <w:rsid w:val="000554F8"/>
    <w:rsid w:val="000962FC"/>
    <w:rsid w:val="000C05A1"/>
    <w:rsid w:val="000E1537"/>
    <w:rsid w:val="000E2036"/>
    <w:rsid w:val="000F22CE"/>
    <w:rsid w:val="0011541B"/>
    <w:rsid w:val="001274EF"/>
    <w:rsid w:val="00152BCA"/>
    <w:rsid w:val="00161CC0"/>
    <w:rsid w:val="00170712"/>
    <w:rsid w:val="00173D02"/>
    <w:rsid w:val="00192C30"/>
    <w:rsid w:val="001B1879"/>
    <w:rsid w:val="001B20CB"/>
    <w:rsid w:val="001B7EF8"/>
    <w:rsid w:val="00230C95"/>
    <w:rsid w:val="00233AA2"/>
    <w:rsid w:val="00234525"/>
    <w:rsid w:val="00256FEA"/>
    <w:rsid w:val="002916DC"/>
    <w:rsid w:val="002A3A84"/>
    <w:rsid w:val="002C0C32"/>
    <w:rsid w:val="002C468D"/>
    <w:rsid w:val="002C73D2"/>
    <w:rsid w:val="002E35D1"/>
    <w:rsid w:val="002E3C6A"/>
    <w:rsid w:val="002F71DE"/>
    <w:rsid w:val="00306E38"/>
    <w:rsid w:val="003338A3"/>
    <w:rsid w:val="00364E00"/>
    <w:rsid w:val="00384621"/>
    <w:rsid w:val="003972A4"/>
    <w:rsid w:val="003A0A80"/>
    <w:rsid w:val="003D7C78"/>
    <w:rsid w:val="003E00E0"/>
    <w:rsid w:val="003E320D"/>
    <w:rsid w:val="00412353"/>
    <w:rsid w:val="0041457F"/>
    <w:rsid w:val="00443529"/>
    <w:rsid w:val="00444B73"/>
    <w:rsid w:val="004561F6"/>
    <w:rsid w:val="004A43A7"/>
    <w:rsid w:val="004A52DC"/>
    <w:rsid w:val="004B3ECD"/>
    <w:rsid w:val="004B5790"/>
    <w:rsid w:val="004C6534"/>
    <w:rsid w:val="004D60F6"/>
    <w:rsid w:val="004F57BE"/>
    <w:rsid w:val="004F59FF"/>
    <w:rsid w:val="00500DF8"/>
    <w:rsid w:val="0052622A"/>
    <w:rsid w:val="00526D00"/>
    <w:rsid w:val="00537569"/>
    <w:rsid w:val="00537B43"/>
    <w:rsid w:val="005A6734"/>
    <w:rsid w:val="005C7D1F"/>
    <w:rsid w:val="005D7AA6"/>
    <w:rsid w:val="005E04D0"/>
    <w:rsid w:val="005E7699"/>
    <w:rsid w:val="006239CA"/>
    <w:rsid w:val="00626CED"/>
    <w:rsid w:val="006443A7"/>
    <w:rsid w:val="00662F52"/>
    <w:rsid w:val="0066403E"/>
    <w:rsid w:val="0068455B"/>
    <w:rsid w:val="00691836"/>
    <w:rsid w:val="006922A2"/>
    <w:rsid w:val="006C4E89"/>
    <w:rsid w:val="00707397"/>
    <w:rsid w:val="00731C32"/>
    <w:rsid w:val="0074538C"/>
    <w:rsid w:val="0075288B"/>
    <w:rsid w:val="007544DC"/>
    <w:rsid w:val="00755AD3"/>
    <w:rsid w:val="007977D9"/>
    <w:rsid w:val="007A57E9"/>
    <w:rsid w:val="007C71DE"/>
    <w:rsid w:val="007E262C"/>
    <w:rsid w:val="007E66BA"/>
    <w:rsid w:val="0082270E"/>
    <w:rsid w:val="0083391E"/>
    <w:rsid w:val="008511FF"/>
    <w:rsid w:val="00860B97"/>
    <w:rsid w:val="00862994"/>
    <w:rsid w:val="0088177B"/>
    <w:rsid w:val="0089640E"/>
    <w:rsid w:val="008B0997"/>
    <w:rsid w:val="00904726"/>
    <w:rsid w:val="009218F8"/>
    <w:rsid w:val="0093361A"/>
    <w:rsid w:val="009573C5"/>
    <w:rsid w:val="009835F9"/>
    <w:rsid w:val="009C1DF0"/>
    <w:rsid w:val="009C79B7"/>
    <w:rsid w:val="009D1845"/>
    <w:rsid w:val="00A00669"/>
    <w:rsid w:val="00A4241B"/>
    <w:rsid w:val="00A4470A"/>
    <w:rsid w:val="00A64B41"/>
    <w:rsid w:val="00A775F7"/>
    <w:rsid w:val="00A84043"/>
    <w:rsid w:val="00AC0CFF"/>
    <w:rsid w:val="00B04242"/>
    <w:rsid w:val="00B105C8"/>
    <w:rsid w:val="00B167A7"/>
    <w:rsid w:val="00B2514D"/>
    <w:rsid w:val="00B37B02"/>
    <w:rsid w:val="00B4166D"/>
    <w:rsid w:val="00B666DD"/>
    <w:rsid w:val="00B7110A"/>
    <w:rsid w:val="00B775D0"/>
    <w:rsid w:val="00B84174"/>
    <w:rsid w:val="00B85BDF"/>
    <w:rsid w:val="00B86878"/>
    <w:rsid w:val="00B973D2"/>
    <w:rsid w:val="00BB0DEC"/>
    <w:rsid w:val="00BC1EC1"/>
    <w:rsid w:val="00BC4907"/>
    <w:rsid w:val="00BE3D29"/>
    <w:rsid w:val="00BF09CA"/>
    <w:rsid w:val="00BF26E1"/>
    <w:rsid w:val="00C074BD"/>
    <w:rsid w:val="00C17416"/>
    <w:rsid w:val="00C34CE2"/>
    <w:rsid w:val="00C5415F"/>
    <w:rsid w:val="00C61114"/>
    <w:rsid w:val="00C6519E"/>
    <w:rsid w:val="00C94146"/>
    <w:rsid w:val="00C94C91"/>
    <w:rsid w:val="00C9579B"/>
    <w:rsid w:val="00CB1B40"/>
    <w:rsid w:val="00CB2CBE"/>
    <w:rsid w:val="00CB2ED6"/>
    <w:rsid w:val="00CB6A7B"/>
    <w:rsid w:val="00CC4B90"/>
    <w:rsid w:val="00D276D8"/>
    <w:rsid w:val="00D306EE"/>
    <w:rsid w:val="00D44CFE"/>
    <w:rsid w:val="00D62643"/>
    <w:rsid w:val="00D6586C"/>
    <w:rsid w:val="00DA0710"/>
    <w:rsid w:val="00DB7BEE"/>
    <w:rsid w:val="00DC4EFD"/>
    <w:rsid w:val="00DE19BC"/>
    <w:rsid w:val="00DE266D"/>
    <w:rsid w:val="00DE545B"/>
    <w:rsid w:val="00DF7DCD"/>
    <w:rsid w:val="00E0507C"/>
    <w:rsid w:val="00E23A14"/>
    <w:rsid w:val="00E2552B"/>
    <w:rsid w:val="00E271AD"/>
    <w:rsid w:val="00E661E0"/>
    <w:rsid w:val="00E717BA"/>
    <w:rsid w:val="00E74965"/>
    <w:rsid w:val="00E81200"/>
    <w:rsid w:val="00E957A3"/>
    <w:rsid w:val="00EA2EC5"/>
    <w:rsid w:val="00EB13E7"/>
    <w:rsid w:val="00EB6BD1"/>
    <w:rsid w:val="00ED0B68"/>
    <w:rsid w:val="00ED198A"/>
    <w:rsid w:val="00ED3460"/>
    <w:rsid w:val="00EF7D2F"/>
    <w:rsid w:val="00F03779"/>
    <w:rsid w:val="00F22D91"/>
    <w:rsid w:val="00F41623"/>
    <w:rsid w:val="00F60A04"/>
    <w:rsid w:val="00F671D7"/>
    <w:rsid w:val="00F928AA"/>
    <w:rsid w:val="00FA0A4F"/>
    <w:rsid w:val="00FD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EB13E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13E7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EB13E7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EB13E7"/>
    <w:pPr>
      <w:keepNext/>
      <w:keepLines/>
      <w:spacing w:before="160" w:after="80"/>
      <w:outlineLvl w:val="2"/>
    </w:pPr>
    <w:rPr>
      <w:rFonts w:eastAsia="Times New Roman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B13E7"/>
    <w:pPr>
      <w:keepNext/>
      <w:keepLines/>
      <w:spacing w:before="80" w:after="40"/>
      <w:outlineLvl w:val="3"/>
    </w:pPr>
    <w:rPr>
      <w:rFonts w:eastAsia="Times New Roman"/>
      <w:i/>
      <w:iCs/>
      <w:color w:val="0F4761"/>
      <w:kern w:val="2"/>
    </w:rPr>
  </w:style>
  <w:style w:type="paragraph" w:styleId="5">
    <w:name w:val="heading 5"/>
    <w:basedOn w:val="a"/>
    <w:next w:val="a"/>
    <w:link w:val="50"/>
    <w:uiPriority w:val="99"/>
    <w:qFormat/>
    <w:rsid w:val="00EB13E7"/>
    <w:pPr>
      <w:keepNext/>
      <w:keepLines/>
      <w:spacing w:before="80" w:after="40"/>
      <w:outlineLvl w:val="4"/>
    </w:pPr>
    <w:rPr>
      <w:rFonts w:eastAsia="Times New Roman"/>
      <w:color w:val="0F4761"/>
      <w:kern w:val="2"/>
    </w:rPr>
  </w:style>
  <w:style w:type="paragraph" w:styleId="6">
    <w:name w:val="heading 6"/>
    <w:basedOn w:val="a"/>
    <w:next w:val="a"/>
    <w:link w:val="60"/>
    <w:uiPriority w:val="99"/>
    <w:qFormat/>
    <w:rsid w:val="00EB13E7"/>
    <w:pPr>
      <w:keepNext/>
      <w:keepLines/>
      <w:spacing w:before="40" w:after="0"/>
      <w:outlineLvl w:val="5"/>
    </w:pPr>
    <w:rPr>
      <w:rFonts w:eastAsia="Times New Roman"/>
      <w:i/>
      <w:iCs/>
      <w:color w:val="595959"/>
      <w:kern w:val="2"/>
    </w:rPr>
  </w:style>
  <w:style w:type="paragraph" w:styleId="7">
    <w:name w:val="heading 7"/>
    <w:basedOn w:val="a"/>
    <w:next w:val="a"/>
    <w:link w:val="70"/>
    <w:uiPriority w:val="99"/>
    <w:qFormat/>
    <w:rsid w:val="00EB13E7"/>
    <w:pPr>
      <w:keepNext/>
      <w:keepLines/>
      <w:spacing w:before="40" w:after="0"/>
      <w:outlineLvl w:val="6"/>
    </w:pPr>
    <w:rPr>
      <w:rFonts w:eastAsia="Times New Roman"/>
      <w:color w:val="595959"/>
      <w:kern w:val="2"/>
    </w:rPr>
  </w:style>
  <w:style w:type="paragraph" w:styleId="8">
    <w:name w:val="heading 8"/>
    <w:basedOn w:val="a"/>
    <w:next w:val="a"/>
    <w:link w:val="80"/>
    <w:uiPriority w:val="99"/>
    <w:qFormat/>
    <w:rsid w:val="00EB13E7"/>
    <w:pPr>
      <w:keepNext/>
      <w:keepLines/>
      <w:spacing w:after="0"/>
      <w:outlineLvl w:val="7"/>
    </w:pPr>
    <w:rPr>
      <w:rFonts w:eastAsia="Times New Roman"/>
      <w:i/>
      <w:iCs/>
      <w:color w:val="272727"/>
      <w:kern w:val="2"/>
    </w:rPr>
  </w:style>
  <w:style w:type="paragraph" w:styleId="9">
    <w:name w:val="heading 9"/>
    <w:basedOn w:val="a"/>
    <w:next w:val="a"/>
    <w:link w:val="90"/>
    <w:uiPriority w:val="99"/>
    <w:qFormat/>
    <w:rsid w:val="00EB13E7"/>
    <w:pPr>
      <w:keepNext/>
      <w:keepLines/>
      <w:spacing w:after="0"/>
      <w:outlineLvl w:val="8"/>
    </w:pPr>
    <w:rPr>
      <w:rFonts w:eastAsia="Times New Roman"/>
      <w:color w:val="272727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13E7"/>
    <w:rPr>
      <w:rFonts w:ascii="Aptos Display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EB13E7"/>
    <w:rPr>
      <w:rFonts w:ascii="Aptos Display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EB13E7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EB13E7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link w:val="5"/>
    <w:uiPriority w:val="99"/>
    <w:semiHidden/>
    <w:locked/>
    <w:rsid w:val="00EB13E7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EB13E7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EB13E7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EB13E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EB13E7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EB13E7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EB13E7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EB13E7"/>
    <w:pPr>
      <w:numPr>
        <w:ilvl w:val="1"/>
      </w:numPr>
    </w:pPr>
    <w:rPr>
      <w:rFonts w:eastAsia="Times New Roman"/>
      <w:color w:val="595959"/>
      <w:spacing w:val="15"/>
      <w:kern w:val="2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EB13E7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EB13E7"/>
    <w:pPr>
      <w:spacing w:before="160"/>
      <w:jc w:val="center"/>
    </w:pPr>
    <w:rPr>
      <w:i/>
      <w:iCs/>
      <w:color w:val="404040"/>
      <w:kern w:val="2"/>
    </w:rPr>
  </w:style>
  <w:style w:type="character" w:customStyle="1" w:styleId="22">
    <w:name w:val="Цитата 2 Знак"/>
    <w:link w:val="21"/>
    <w:uiPriority w:val="99"/>
    <w:locked/>
    <w:rsid w:val="00EB13E7"/>
    <w:rPr>
      <w:rFonts w:cs="Times New Roman"/>
      <w:i/>
      <w:iCs/>
      <w:color w:val="404040"/>
    </w:rPr>
  </w:style>
  <w:style w:type="paragraph" w:styleId="a7">
    <w:name w:val="List Paragraph"/>
    <w:aliases w:val="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,List Paragraph121,ТЕ"/>
    <w:basedOn w:val="a"/>
    <w:link w:val="a8"/>
    <w:uiPriority w:val="99"/>
    <w:qFormat/>
    <w:rsid w:val="00EB13E7"/>
    <w:pPr>
      <w:ind w:left="720"/>
      <w:contextualSpacing/>
    </w:pPr>
    <w:rPr>
      <w:kern w:val="2"/>
    </w:rPr>
  </w:style>
  <w:style w:type="character" w:styleId="a9">
    <w:name w:val="Intense Emphasis"/>
    <w:uiPriority w:val="99"/>
    <w:qFormat/>
    <w:rsid w:val="00EB13E7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EB13E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2"/>
    </w:rPr>
  </w:style>
  <w:style w:type="character" w:customStyle="1" w:styleId="ab">
    <w:name w:val="Выделенная цитата Знак"/>
    <w:link w:val="aa"/>
    <w:uiPriority w:val="99"/>
    <w:locked/>
    <w:rsid w:val="00EB13E7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EB13E7"/>
    <w:rPr>
      <w:rFonts w:cs="Times New Roman"/>
      <w:b/>
      <w:bCs/>
      <w:smallCaps/>
      <w:color w:val="0F4761"/>
      <w:spacing w:val="5"/>
    </w:rPr>
  </w:style>
  <w:style w:type="table" w:styleId="ad">
    <w:name w:val="Table Grid"/>
    <w:basedOn w:val="a1"/>
    <w:uiPriority w:val="99"/>
    <w:rsid w:val="00EB1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link w:val="af"/>
    <w:uiPriority w:val="99"/>
    <w:rsid w:val="00EB13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бычный (веб) Знак"/>
    <w:link w:val="ae"/>
    <w:uiPriority w:val="99"/>
    <w:locked/>
    <w:rsid w:val="00EB13E7"/>
    <w:rPr>
      <w:rFonts w:ascii="Times New Roman" w:hAnsi="Times New Roman"/>
      <w:kern w:val="0"/>
      <w:sz w:val="24"/>
      <w:lang w:eastAsia="ru-RU"/>
    </w:rPr>
  </w:style>
  <w:style w:type="character" w:customStyle="1" w:styleId="a8">
    <w:name w:val="Абзац списка Знак"/>
    <w:aliases w:val="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,ТЕ Знак"/>
    <w:link w:val="a7"/>
    <w:uiPriority w:val="99"/>
    <w:locked/>
    <w:rsid w:val="00C94C91"/>
  </w:style>
  <w:style w:type="paragraph" w:styleId="af0">
    <w:name w:val="header"/>
    <w:basedOn w:val="a"/>
    <w:link w:val="af1"/>
    <w:uiPriority w:val="99"/>
    <w:rsid w:val="00C9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link w:val="af0"/>
    <w:uiPriority w:val="99"/>
    <w:locked/>
    <w:rsid w:val="00C9579B"/>
    <w:rPr>
      <w:rFonts w:cs="Times New Roman"/>
      <w:kern w:val="0"/>
    </w:rPr>
  </w:style>
  <w:style w:type="paragraph" w:styleId="af2">
    <w:name w:val="footer"/>
    <w:basedOn w:val="a"/>
    <w:link w:val="af3"/>
    <w:uiPriority w:val="99"/>
    <w:rsid w:val="00C9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link w:val="af2"/>
    <w:uiPriority w:val="99"/>
    <w:locked/>
    <w:rsid w:val="00C9579B"/>
    <w:rPr>
      <w:rFonts w:cs="Times New Roman"/>
      <w:kern w:val="0"/>
    </w:rPr>
  </w:style>
  <w:style w:type="paragraph" w:styleId="af4">
    <w:name w:val="Balloon Text"/>
    <w:basedOn w:val="a"/>
    <w:link w:val="af5"/>
    <w:uiPriority w:val="99"/>
    <w:semiHidden/>
    <w:rsid w:val="002C4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2C468D"/>
    <w:rPr>
      <w:rFonts w:ascii="Segoe UI" w:hAnsi="Segoe UI" w:cs="Segoe U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EB13E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B13E7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EB13E7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EB13E7"/>
    <w:pPr>
      <w:keepNext/>
      <w:keepLines/>
      <w:spacing w:before="160" w:after="80"/>
      <w:outlineLvl w:val="2"/>
    </w:pPr>
    <w:rPr>
      <w:rFonts w:eastAsia="Times New Roman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B13E7"/>
    <w:pPr>
      <w:keepNext/>
      <w:keepLines/>
      <w:spacing w:before="80" w:after="40"/>
      <w:outlineLvl w:val="3"/>
    </w:pPr>
    <w:rPr>
      <w:rFonts w:eastAsia="Times New Roman"/>
      <w:i/>
      <w:iCs/>
      <w:color w:val="0F4761"/>
      <w:kern w:val="2"/>
    </w:rPr>
  </w:style>
  <w:style w:type="paragraph" w:styleId="5">
    <w:name w:val="heading 5"/>
    <w:basedOn w:val="a"/>
    <w:next w:val="a"/>
    <w:link w:val="50"/>
    <w:uiPriority w:val="99"/>
    <w:qFormat/>
    <w:rsid w:val="00EB13E7"/>
    <w:pPr>
      <w:keepNext/>
      <w:keepLines/>
      <w:spacing w:before="80" w:after="40"/>
      <w:outlineLvl w:val="4"/>
    </w:pPr>
    <w:rPr>
      <w:rFonts w:eastAsia="Times New Roman"/>
      <w:color w:val="0F4761"/>
      <w:kern w:val="2"/>
    </w:rPr>
  </w:style>
  <w:style w:type="paragraph" w:styleId="6">
    <w:name w:val="heading 6"/>
    <w:basedOn w:val="a"/>
    <w:next w:val="a"/>
    <w:link w:val="60"/>
    <w:uiPriority w:val="99"/>
    <w:qFormat/>
    <w:rsid w:val="00EB13E7"/>
    <w:pPr>
      <w:keepNext/>
      <w:keepLines/>
      <w:spacing w:before="40" w:after="0"/>
      <w:outlineLvl w:val="5"/>
    </w:pPr>
    <w:rPr>
      <w:rFonts w:eastAsia="Times New Roman"/>
      <w:i/>
      <w:iCs/>
      <w:color w:val="595959"/>
      <w:kern w:val="2"/>
    </w:rPr>
  </w:style>
  <w:style w:type="paragraph" w:styleId="7">
    <w:name w:val="heading 7"/>
    <w:basedOn w:val="a"/>
    <w:next w:val="a"/>
    <w:link w:val="70"/>
    <w:uiPriority w:val="99"/>
    <w:qFormat/>
    <w:rsid w:val="00EB13E7"/>
    <w:pPr>
      <w:keepNext/>
      <w:keepLines/>
      <w:spacing w:before="40" w:after="0"/>
      <w:outlineLvl w:val="6"/>
    </w:pPr>
    <w:rPr>
      <w:rFonts w:eastAsia="Times New Roman"/>
      <w:color w:val="595959"/>
      <w:kern w:val="2"/>
    </w:rPr>
  </w:style>
  <w:style w:type="paragraph" w:styleId="8">
    <w:name w:val="heading 8"/>
    <w:basedOn w:val="a"/>
    <w:next w:val="a"/>
    <w:link w:val="80"/>
    <w:uiPriority w:val="99"/>
    <w:qFormat/>
    <w:rsid w:val="00EB13E7"/>
    <w:pPr>
      <w:keepNext/>
      <w:keepLines/>
      <w:spacing w:after="0"/>
      <w:outlineLvl w:val="7"/>
    </w:pPr>
    <w:rPr>
      <w:rFonts w:eastAsia="Times New Roman"/>
      <w:i/>
      <w:iCs/>
      <w:color w:val="272727"/>
      <w:kern w:val="2"/>
    </w:rPr>
  </w:style>
  <w:style w:type="paragraph" w:styleId="9">
    <w:name w:val="heading 9"/>
    <w:basedOn w:val="a"/>
    <w:next w:val="a"/>
    <w:link w:val="90"/>
    <w:uiPriority w:val="99"/>
    <w:qFormat/>
    <w:rsid w:val="00EB13E7"/>
    <w:pPr>
      <w:keepNext/>
      <w:keepLines/>
      <w:spacing w:after="0"/>
      <w:outlineLvl w:val="8"/>
    </w:pPr>
    <w:rPr>
      <w:rFonts w:eastAsia="Times New Roman"/>
      <w:color w:val="272727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B13E7"/>
    <w:rPr>
      <w:rFonts w:ascii="Aptos Display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EB13E7"/>
    <w:rPr>
      <w:rFonts w:ascii="Aptos Display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EB13E7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EB13E7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link w:val="5"/>
    <w:uiPriority w:val="99"/>
    <w:semiHidden/>
    <w:locked/>
    <w:rsid w:val="00EB13E7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EB13E7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EB13E7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EB13E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EB13E7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EB13E7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Название Знак"/>
    <w:link w:val="a3"/>
    <w:uiPriority w:val="99"/>
    <w:locked/>
    <w:rsid w:val="00EB13E7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EB13E7"/>
    <w:pPr>
      <w:numPr>
        <w:ilvl w:val="1"/>
      </w:numPr>
    </w:pPr>
    <w:rPr>
      <w:rFonts w:eastAsia="Times New Roman"/>
      <w:color w:val="595959"/>
      <w:spacing w:val="15"/>
      <w:kern w:val="2"/>
      <w:sz w:val="28"/>
      <w:szCs w:val="28"/>
    </w:rPr>
  </w:style>
  <w:style w:type="character" w:customStyle="1" w:styleId="a6">
    <w:name w:val="Подзаголовок Знак"/>
    <w:link w:val="a5"/>
    <w:uiPriority w:val="99"/>
    <w:locked/>
    <w:rsid w:val="00EB13E7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EB13E7"/>
    <w:pPr>
      <w:spacing w:before="160"/>
      <w:jc w:val="center"/>
    </w:pPr>
    <w:rPr>
      <w:i/>
      <w:iCs/>
      <w:color w:val="404040"/>
      <w:kern w:val="2"/>
    </w:rPr>
  </w:style>
  <w:style w:type="character" w:customStyle="1" w:styleId="22">
    <w:name w:val="Цитата 2 Знак"/>
    <w:link w:val="21"/>
    <w:uiPriority w:val="99"/>
    <w:locked/>
    <w:rsid w:val="00EB13E7"/>
    <w:rPr>
      <w:rFonts w:cs="Times New Roman"/>
      <w:i/>
      <w:iCs/>
      <w:color w:val="404040"/>
    </w:rPr>
  </w:style>
  <w:style w:type="paragraph" w:styleId="a7">
    <w:name w:val="List Paragraph"/>
    <w:aliases w:val="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,List Paragraph121,ТЕ"/>
    <w:basedOn w:val="a"/>
    <w:link w:val="a8"/>
    <w:uiPriority w:val="99"/>
    <w:qFormat/>
    <w:rsid w:val="00EB13E7"/>
    <w:pPr>
      <w:ind w:left="720"/>
      <w:contextualSpacing/>
    </w:pPr>
    <w:rPr>
      <w:kern w:val="2"/>
    </w:rPr>
  </w:style>
  <w:style w:type="character" w:styleId="a9">
    <w:name w:val="Intense Emphasis"/>
    <w:uiPriority w:val="99"/>
    <w:qFormat/>
    <w:rsid w:val="00EB13E7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EB13E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2"/>
    </w:rPr>
  </w:style>
  <w:style w:type="character" w:customStyle="1" w:styleId="ab">
    <w:name w:val="Выделенная цитата Знак"/>
    <w:link w:val="aa"/>
    <w:uiPriority w:val="99"/>
    <w:locked/>
    <w:rsid w:val="00EB13E7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EB13E7"/>
    <w:rPr>
      <w:rFonts w:cs="Times New Roman"/>
      <w:b/>
      <w:bCs/>
      <w:smallCaps/>
      <w:color w:val="0F4761"/>
      <w:spacing w:val="5"/>
    </w:rPr>
  </w:style>
  <w:style w:type="table" w:styleId="ad">
    <w:name w:val="Table Grid"/>
    <w:basedOn w:val="a1"/>
    <w:uiPriority w:val="99"/>
    <w:rsid w:val="00EB1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link w:val="af"/>
    <w:uiPriority w:val="99"/>
    <w:rsid w:val="00EB13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бычный (веб) Знак"/>
    <w:link w:val="ae"/>
    <w:uiPriority w:val="99"/>
    <w:locked/>
    <w:rsid w:val="00EB13E7"/>
    <w:rPr>
      <w:rFonts w:ascii="Times New Roman" w:hAnsi="Times New Roman"/>
      <w:kern w:val="0"/>
      <w:sz w:val="24"/>
      <w:lang w:eastAsia="ru-RU"/>
    </w:rPr>
  </w:style>
  <w:style w:type="character" w:customStyle="1" w:styleId="a8">
    <w:name w:val="Абзац списка Знак"/>
    <w:aliases w:val="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,ТЕ Знак"/>
    <w:link w:val="a7"/>
    <w:uiPriority w:val="99"/>
    <w:locked/>
    <w:rsid w:val="00C94C91"/>
  </w:style>
  <w:style w:type="paragraph" w:styleId="af0">
    <w:name w:val="header"/>
    <w:basedOn w:val="a"/>
    <w:link w:val="af1"/>
    <w:uiPriority w:val="99"/>
    <w:rsid w:val="00C9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link w:val="af0"/>
    <w:uiPriority w:val="99"/>
    <w:locked/>
    <w:rsid w:val="00C9579B"/>
    <w:rPr>
      <w:rFonts w:cs="Times New Roman"/>
      <w:kern w:val="0"/>
    </w:rPr>
  </w:style>
  <w:style w:type="paragraph" w:styleId="af2">
    <w:name w:val="footer"/>
    <w:basedOn w:val="a"/>
    <w:link w:val="af3"/>
    <w:uiPriority w:val="99"/>
    <w:rsid w:val="00C9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link w:val="af2"/>
    <w:uiPriority w:val="99"/>
    <w:locked/>
    <w:rsid w:val="00C9579B"/>
    <w:rPr>
      <w:rFonts w:cs="Times New Roman"/>
      <w:kern w:val="0"/>
    </w:rPr>
  </w:style>
  <w:style w:type="paragraph" w:styleId="af4">
    <w:name w:val="Balloon Text"/>
    <w:basedOn w:val="a"/>
    <w:link w:val="af5"/>
    <w:uiPriority w:val="99"/>
    <w:semiHidden/>
    <w:rsid w:val="002C4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locked/>
    <w:rsid w:val="002C468D"/>
    <w:rPr>
      <w:rFonts w:ascii="Segoe U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12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3187</Words>
  <Characters>25079</Characters>
  <Application>Microsoft Office Word</Application>
  <DocSecurity>0</DocSecurity>
  <Lines>208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Токмакова Мария Денисовна</dc:creator>
  <cp:lastModifiedBy>Григорьева Вероника Витальевна</cp:lastModifiedBy>
  <cp:revision>3</cp:revision>
  <cp:lastPrinted>2026-02-02T13:52:00Z</cp:lastPrinted>
  <dcterms:created xsi:type="dcterms:W3CDTF">2026-02-02T12:53:00Z</dcterms:created>
  <dcterms:modified xsi:type="dcterms:W3CDTF">2026-02-02T14:14:00Z</dcterms:modified>
</cp:coreProperties>
</file>