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firstLine="709"/>
        <w:jc w:val="center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Отчет</w:t>
      </w:r>
      <w:r>
        <w:rPr>
          <w:b/>
          <w:bCs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об оценке фактического воздействия</w:t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постановления Кабинета Министров Чувашской Республики </w:t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contextualSpacing/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 26 мая 2006 № 139 «Об утверждении Правил охраны жизни людей на водных объектах в Чувашской Республике»</w:t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1. Общая информация</w:t>
      </w:r>
      <w:r>
        <w:rPr>
          <w:b/>
          <w:bCs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1.1. Наименование нормативного правового акта Чувашской Республики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(далее - нормативный правовой акт). Реквизиты и источники официальн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го опубликования нормативного правового акта: постановление Кабинета Мин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стров Чувашской Республики от 26 мая 2006 г. № 1</w:t>
      </w:r>
      <w:r>
        <w:rPr>
          <w:rFonts w:ascii="Times New Roman" w:hAnsi="Times New Roman"/>
          <w:sz w:val="26"/>
          <w:szCs w:val="26"/>
        </w:rPr>
        <w:t xml:space="preserve">39 «Об утверждении Правил охраны жизни людей на водных объектах в Чувашской Республике». Первон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чальный текст документа опубликован в изданиях: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Чувашской Республики в сети Интернет http://www.cap.ru, 29.05.2006;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«Вести Чувашии», № 54,</w:t>
      </w:r>
      <w:r>
        <w:rPr>
          <w:rFonts w:ascii="Times New Roman" w:hAnsi="Times New Roman"/>
          <w:sz w:val="26"/>
          <w:szCs w:val="26"/>
        </w:rPr>
        <w:t xml:space="preserve"> 31.05.2006;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«Собрание законодательства Чувашской Республики», 2006, « 5, ст. 319 (подписано в печать 12.07.2006).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Сведения о внесенных в нормативный правовой акт изменениях (при наличии) (в том числе вид, дата, номер, наименование, источник официальн</w:t>
      </w:r>
      <w:r>
        <w:rPr>
          <w:rFonts w:ascii="Times New Roman" w:hAnsi="Times New Roman"/>
          <w:sz w:val="26"/>
          <w:szCs w:val="26"/>
        </w:rPr>
        <w:t xml:space="preserve">ого опубликования):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постановление Кабинета Министров Чувашской Республики от 22.04.2009 № 132 «О внесении изменений в некоторые постановления Кабинета Министров Чувашской Республики». Опубликован: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Чувашской Республики в сети Инте</w:t>
      </w:r>
      <w:r>
        <w:rPr>
          <w:rFonts w:ascii="Times New Roman" w:hAnsi="Times New Roman"/>
          <w:sz w:val="26"/>
          <w:szCs w:val="26"/>
        </w:rPr>
        <w:t xml:space="preserve">рнет http://www.cap.ru, 24.04.2009;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«Вести Чувашии», № 17, 07.05.2009;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«Собрание законодательства Чувашской Республики», № 4, ст. 1289 (по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писано в печать 18.06.2009);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постановление Кабинета Министров Чувашской Республики от 12.08.2010 № 257 «О внесении</w:t>
      </w:r>
      <w:r>
        <w:rPr>
          <w:rFonts w:ascii="Times New Roman" w:hAnsi="Times New Roman"/>
          <w:sz w:val="26"/>
          <w:szCs w:val="26"/>
        </w:rPr>
        <w:t xml:space="preserve"> изменения в постановление Кабинета Министров Чувашской Республики от 26 мая 2006 г. № 139». Опубликован: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Чувашской Республики в сети Интернет http://www.cap.ru, 13.08.2010;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«Вести Чувашии», № 32, 19.08.2010;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«Собрание законодательств</w:t>
      </w:r>
      <w:r>
        <w:rPr>
          <w:rFonts w:ascii="Times New Roman" w:hAnsi="Times New Roman"/>
          <w:sz w:val="26"/>
          <w:szCs w:val="26"/>
        </w:rPr>
        <w:t xml:space="preserve">а Чувашской Республики», № 8, ст. 642 (по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писано в печать 21.10.2010);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постановление Кабинета Министров Чувашской Республики от 27.07.2016 № 299 «О внесении изменений в постановление Кабинета Министров Чувашской Республики от 26 мая 2006 г. № 139». Опуб</w:t>
      </w:r>
      <w:r>
        <w:rPr>
          <w:rFonts w:ascii="Times New Roman" w:hAnsi="Times New Roman"/>
          <w:sz w:val="26"/>
          <w:szCs w:val="26"/>
        </w:rPr>
        <w:t xml:space="preserve">ликован: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Чувашской Республики в сети «Интернет» http://www.cap.ru, 28.07.2016,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http://www.pravo.gov.ru, 29.07.2016,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«Вести Чувашии», № 29, 30.07.2016,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«Собрание законодательства Чувашско</w:t>
      </w:r>
      <w:r>
        <w:rPr>
          <w:rFonts w:ascii="Times New Roman" w:hAnsi="Times New Roman"/>
          <w:sz w:val="26"/>
          <w:szCs w:val="26"/>
        </w:rPr>
        <w:t xml:space="preserve">й Республики», 2016, № 7, ст. 839 (дата выхода 26.11.2016);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постановление Кабинета Министров Чувашской Республики от 27.08.2018 № 338 «О внесении изменения в постановление Кабинета Министров Чувашской Республики от 26 мая 2006 г. № 139». Опубликован: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Чувашской Республики в сети «Интернет» http://www.cap.ru, 27.08.2018,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http://www.pravo.gov.ru, 28.08.2018,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«Вести Чувашии», № 34, 01.09.2018;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постановление Кабинета Министров Чувашско</w:t>
      </w:r>
      <w:r>
        <w:rPr>
          <w:rFonts w:ascii="Times New Roman" w:hAnsi="Times New Roman"/>
          <w:sz w:val="26"/>
          <w:szCs w:val="26"/>
        </w:rPr>
        <w:t xml:space="preserve">й Республики от 25.12.2019 № 584 «О внесении изменений в постановление Кабинета Министров Чувашской Республики от 26 мая 2006 г. № 139». Опубликован: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Чувашской Республики в сети «Интернет» http://www.cap.ru, 25.12.2019,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Официальный ин</w:t>
      </w:r>
      <w:r>
        <w:rPr>
          <w:rFonts w:ascii="Times New Roman" w:hAnsi="Times New Roman"/>
          <w:sz w:val="26"/>
          <w:szCs w:val="26"/>
        </w:rPr>
        <w:t xml:space="preserve">тернет-портал правовой информации http://www.pravo.gov.ru, 27.12.2019,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«Вести Чувашии», № 50, 28.12.2019;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постановление Кабинета Министров Чувашской Республики от 08.04.2020 № 160 «О внесении изменений в некоторые постановления Кабинета Министров Чувашс</w:t>
      </w:r>
      <w:r>
        <w:rPr>
          <w:rFonts w:ascii="Times New Roman" w:hAnsi="Times New Roman"/>
          <w:sz w:val="26"/>
          <w:szCs w:val="26"/>
        </w:rPr>
        <w:t xml:space="preserve">кой Республики». Опубликован: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Чувашской Республики в сети «Интернет» http://www.cap.ru, 08.04.2020;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http://www.pravo.gov.ru, 09.04.2020;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«Вести Чувашии», № 16, 25.04.2020;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</w:t>
      </w:r>
      <w:r>
        <w:rPr>
          <w:rFonts w:ascii="Times New Roman" w:hAnsi="Times New Roman"/>
          <w:sz w:val="26"/>
          <w:szCs w:val="26"/>
        </w:rPr>
        <w:t xml:space="preserve">постановление Кабинета Министров Чувашской Республики от 21.10.2021 № 519 «О внесении изменения в постановление Кабинета Министров Чувашской Республики от 26 мая 2006 г. № 139». Опубликован: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Чувашской Республики в сети «Интернет» http</w:t>
      </w:r>
      <w:r>
        <w:rPr>
          <w:rFonts w:ascii="Times New Roman" w:hAnsi="Times New Roman"/>
          <w:sz w:val="26"/>
          <w:szCs w:val="26"/>
        </w:rPr>
        <w:t xml:space="preserve">://www.cap.ru, 22.10.2021;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http://pravo.gov.ru/, 26.10.2021;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«Вести Чувашии», № 43, 03.11.2021;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8) постановление Кабинета Министров Чувашской Республики от 16.11.2021 № 578 «О внесении изменения в постановлен</w:t>
      </w:r>
      <w:r>
        <w:rPr>
          <w:rFonts w:ascii="Times New Roman" w:hAnsi="Times New Roman"/>
          <w:sz w:val="26"/>
          <w:szCs w:val="26"/>
        </w:rPr>
        <w:t xml:space="preserve">ие Кабинета Министров Чувашской Республики от 26 мая 2006 г. № 139». Опубликован: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Чувашской Республики в сети «Интернет» http://www.cap.ru, 16.11.2021;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http://pravo.gov.ru/, 17.11.2021;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«Вести Чувашии», № 46, 26.11.2021;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9) постановление Кабинета Министров Чувашской Республики от 14.12.2021 № 661 «О внесении изменения в постановление Кабинета Министров Чувашской Республики от 26 мая 2006 г. № 139». Опубликован: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Портал органов власти Чуваш</w:t>
      </w:r>
      <w:r>
        <w:rPr>
          <w:rFonts w:ascii="Times New Roman" w:hAnsi="Times New Roman"/>
          <w:sz w:val="26"/>
          <w:szCs w:val="26"/>
        </w:rPr>
        <w:t xml:space="preserve">ской Республики в сети «Интернет» http://www.cap.ru, 14.12.2021;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http://pravo.gov.ru/, 16.12.2021,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«Вести Чувашии», № 6, 18.02.2022.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Сведения о полномочиях Государственного комитета Чувашской Ре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публики </w:t>
      </w:r>
      <w:r>
        <w:rPr>
          <w:rFonts w:ascii="Times New Roman" w:hAnsi="Times New Roman"/>
          <w:sz w:val="26"/>
          <w:szCs w:val="26"/>
        </w:rPr>
        <w:t xml:space="preserve">по делам гражданской обороны и чрезвычайным ситуациям (далее - ГКЧС Чувашии) на установление соответствующих обязательных требований: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Кабинета Министров Чувашской Республики от 26.02.2020 № 73 «Вопросы Государственного комитета Чувашской Рес</w:t>
      </w:r>
      <w:r>
        <w:rPr>
          <w:rFonts w:ascii="Times New Roman" w:hAnsi="Times New Roman"/>
          <w:sz w:val="26"/>
          <w:szCs w:val="26"/>
        </w:rPr>
        <w:t xml:space="preserve">публики по делам гражданской обороны и чрезвычайным ситуациям».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Дата вступления в силу нормативного правового акта: 9 июня 2006 г.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1.5. Установление переходного периода и (или) отсрочки вступления в с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лу нормативного правового акта либо распространени</w:t>
      </w:r>
      <w:r>
        <w:rPr>
          <w:rFonts w:ascii="Times New Roman" w:hAnsi="Times New Roman"/>
          <w:sz w:val="26"/>
          <w:szCs w:val="26"/>
        </w:rPr>
        <w:t xml:space="preserve">е установленного правов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го регулирования на ранее возникшие отношения: не установлено.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1.6. Сведения о результатах оценки регулирующего воздействия проекта нормативного правового акта (далее также - проект акта) (да/</w:t>
      </w:r>
      <w:r>
        <w:rPr>
          <w:rFonts w:ascii="Times New Roman" w:hAnsi="Times New Roman"/>
          <w:sz w:val="26"/>
          <w:szCs w:val="26"/>
        </w:rPr>
        <w:t xml:space="preserve">нет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(углубле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ная/предварительная) с приведением результатов ее проведения в соответствие со сводным отчетом о результатах проведения оценки регулирующего возде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ствия проекта акта, заключением об оценке регулирующего воздействия проекта акта, сводкой предложени</w:t>
      </w:r>
      <w:r>
        <w:rPr>
          <w:rFonts w:ascii="Times New Roman" w:hAnsi="Times New Roman"/>
          <w:sz w:val="26"/>
          <w:szCs w:val="26"/>
        </w:rPr>
        <w:t xml:space="preserve">й, поступивших в ходе проведения публичных ко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сультаций по проекту акта: отсутствуют.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1.7. Электронный адрес размещения информации и материалов о провед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нии оценки регулирующего воздействия проекта акта: отсутствует.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1.8. Период действия нормативного право</w:t>
      </w:r>
      <w:r>
        <w:rPr>
          <w:rFonts w:ascii="Times New Roman" w:hAnsi="Times New Roman"/>
          <w:sz w:val="26"/>
          <w:szCs w:val="26"/>
        </w:rPr>
        <w:t xml:space="preserve">вого акта и его отдельных пол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жений (при наличии): бессрочно до признания утратившим силу.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1.9. Исполнительный орган Чувашской Республики, осуществляющий функции по выработке государственной политики и нормативно-правовому р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гулированию в соответствующей с</w:t>
      </w:r>
      <w:r>
        <w:rPr>
          <w:rFonts w:ascii="Times New Roman" w:hAnsi="Times New Roman"/>
          <w:sz w:val="26"/>
          <w:szCs w:val="26"/>
        </w:rPr>
        <w:t xml:space="preserve">фере деятельности (далее - разработчик): ГКЧС Чувашии.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1.10. Информация об исполнителях: Исаева Кристина Алексеевна, зав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дующий сектором правового обеспечения, 8(8352)63-88-38, внутр. 1128, gkchs14@cap.ru.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Цели введения регулирования</w:t>
      </w:r>
      <w:r>
        <w:rPr>
          <w:b/>
          <w:bCs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Цели введения </w:t>
      </w:r>
      <w:r>
        <w:rPr>
          <w:rFonts w:ascii="Times New Roman" w:hAnsi="Times New Roman"/>
          <w:sz w:val="26"/>
          <w:szCs w:val="26"/>
        </w:rPr>
        <w:t xml:space="preserve">регулирования, предусмотренного нормативным пр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вовым актом, во взаимосвязи с целями, указанными в сводном отчете о провед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нии оценки регулирующего воздействия проекта нормативного правового акта, и сведения о качественном результате регулирования (вывод на</w:t>
      </w:r>
      <w:r>
        <w:rPr>
          <w:rFonts w:ascii="Times New Roman" w:hAnsi="Times New Roman"/>
          <w:sz w:val="26"/>
          <w:szCs w:val="26"/>
        </w:rPr>
        <w:t xml:space="preserve"> основе анализа качественных и количественных параметров, характеризующих результат введ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ния указанного регулирования), а также о показателях количественной динам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ки, характеризующих степень достижения </w:t>
      </w:r>
      <w:r>
        <w:rPr>
          <w:rFonts w:ascii="Times New Roman" w:hAnsi="Times New Roman"/>
          <w:sz w:val="26"/>
          <w:szCs w:val="26"/>
        </w:rPr>
        <w:t xml:space="preserve">таких целей с течением врем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обеспечение безопаснос</w:t>
      </w:r>
      <w:r>
        <w:rPr>
          <w:rFonts w:ascii="Times New Roman" w:hAnsi="Times New Roman"/>
          <w:sz w:val="26"/>
          <w:szCs w:val="26"/>
        </w:rPr>
        <w:t xml:space="preserve">ти граждан на водных объектах.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Сведения о достижении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</w:t>
      </w:r>
      <w:r>
        <w:rPr>
          <w:rFonts w:ascii="Times New Roman" w:hAnsi="Times New Roman"/>
          <w:sz w:val="26"/>
          <w:szCs w:val="26"/>
        </w:rPr>
        <w:t xml:space="preserve">, в том числе на основе сравнительного анализа с использованием качественных и количественных результатов регулирования (индикативных п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казателей), указанных в сводном отчете о проведении оценки регулирующего воздействия проекта нормативного правового акта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регулирующего воздействия при принятии нормативного правов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го акта не проводилась.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Динамика показателей характеризуется следующими данными:</w:t>
      </w:r>
      <w:r>
        <w:rPr>
          <w:rFonts w:ascii="Times New Roman" w:hAnsi="Times New Roman"/>
          <w:sz w:val="26"/>
          <w:szCs w:val="26"/>
        </w:rPr>
      </w:r>
    </w:p>
    <w:tbl>
      <w:tblPr>
        <w:tblStyle w:val="74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46"/>
        <w:gridCol w:w="1246"/>
        <w:gridCol w:w="1246"/>
        <w:gridCol w:w="1246"/>
        <w:gridCol w:w="1246"/>
        <w:gridCol w:w="1246"/>
      </w:tblGrid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2019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2020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2021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2022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2023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2024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Кол-во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</w:t>
            </w:r>
            <w:r>
              <w:rPr>
                <w:rFonts w:ascii="Times New Roman" w:hAnsi="Times New Roman"/>
                <w:b/>
                <w:bCs/>
              </w:rPr>
              <w:t xml:space="preserve">роисшествий</w:t>
            </w:r>
            <w:r>
              <w:rPr>
                <w:rFonts w:ascii="Times New Roman" w:hAnsi="Times New Roman"/>
                <w:b/>
                <w:bCs/>
              </w:rPr>
              <w:t xml:space="preserve"> на воде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33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35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Кол-во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погибших, чел.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35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Кол-во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спасенных, чел.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3. Основные группы субъектов предпринимательской и иной экон</w:t>
      </w:r>
      <w:r>
        <w:rPr>
          <w:rFonts w:ascii="Times New Roman" w:hAnsi="Times New Roman"/>
          <w:b/>
          <w:bCs/>
          <w:sz w:val="26"/>
          <w:szCs w:val="26"/>
        </w:rPr>
        <w:t xml:space="preserve">о</w:t>
      </w:r>
      <w:r>
        <w:rPr>
          <w:rFonts w:ascii="Times New Roman" w:hAnsi="Times New Roman"/>
          <w:b/>
          <w:bCs/>
          <w:sz w:val="26"/>
          <w:szCs w:val="26"/>
        </w:rPr>
        <w:t xml:space="preserve">мической деятельности, иные заинтересованные лица, включая исполн</w:t>
      </w:r>
      <w:r>
        <w:rPr>
          <w:rFonts w:ascii="Times New Roman" w:hAnsi="Times New Roman"/>
          <w:b/>
          <w:bCs/>
          <w:sz w:val="26"/>
          <w:szCs w:val="26"/>
        </w:rPr>
        <w:t xml:space="preserve">и</w:t>
      </w:r>
      <w:r>
        <w:rPr>
          <w:rFonts w:ascii="Times New Roman" w:hAnsi="Times New Roman"/>
          <w:b/>
          <w:bCs/>
          <w:sz w:val="26"/>
          <w:szCs w:val="26"/>
        </w:rPr>
        <w:t xml:space="preserve">тельные органы Чувашской Республики, интересы которых затрагиваются правовым регулированием, установленным нормативным правовым а</w:t>
      </w:r>
      <w:r>
        <w:rPr>
          <w:rFonts w:ascii="Times New Roman" w:hAnsi="Times New Roman"/>
          <w:b/>
          <w:bCs/>
          <w:sz w:val="26"/>
          <w:szCs w:val="26"/>
        </w:rPr>
        <w:t xml:space="preserve">к</w:t>
      </w:r>
      <w:r>
        <w:rPr>
          <w:rFonts w:ascii="Times New Roman" w:hAnsi="Times New Roman"/>
          <w:b/>
          <w:bCs/>
          <w:sz w:val="26"/>
          <w:szCs w:val="26"/>
        </w:rPr>
        <w:t xml:space="preserve">том, оценка количества таких субъектов на день подготовки отчета об оценке фактического воздействия нормативного правового акта, изменение численности и состава таких групп по сравнению со сведениями, предста</w:t>
      </w:r>
      <w:r>
        <w:rPr>
          <w:rFonts w:ascii="Times New Roman" w:hAnsi="Times New Roman"/>
          <w:b/>
          <w:bCs/>
          <w:sz w:val="26"/>
          <w:szCs w:val="26"/>
        </w:rPr>
        <w:t xml:space="preserve">в</w:t>
      </w:r>
      <w:r>
        <w:rPr>
          <w:rFonts w:ascii="Times New Roman" w:hAnsi="Times New Roman"/>
          <w:b/>
          <w:bCs/>
          <w:sz w:val="26"/>
          <w:szCs w:val="26"/>
        </w:rPr>
        <w:t xml:space="preserve">ленными разработчиком при проведении оценки ре</w:t>
      </w:r>
      <w:r>
        <w:rPr>
          <w:rFonts w:ascii="Times New Roman" w:hAnsi="Times New Roman"/>
          <w:b/>
          <w:bCs/>
          <w:sz w:val="26"/>
          <w:szCs w:val="26"/>
        </w:rPr>
        <w:t xml:space="preserve">гулирующего возде</w:t>
      </w:r>
      <w:r>
        <w:rPr>
          <w:rFonts w:ascii="Times New Roman" w:hAnsi="Times New Roman"/>
          <w:b/>
          <w:bCs/>
          <w:sz w:val="26"/>
          <w:szCs w:val="26"/>
        </w:rPr>
        <w:t xml:space="preserve">й</w:t>
      </w:r>
      <w:r>
        <w:rPr>
          <w:rFonts w:ascii="Times New Roman" w:hAnsi="Times New Roman"/>
          <w:b/>
          <w:bCs/>
          <w:sz w:val="26"/>
          <w:szCs w:val="26"/>
        </w:rPr>
        <w:t xml:space="preserve">ствия проекта акта</w:t>
      </w:r>
      <w:r>
        <w:rPr>
          <w:b/>
          <w:bCs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Перечень субъектов предпринимательской и иной экономической де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тельности, иных заинтересованных лиц, включая исполнительные органы Ч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вашской Республики, интересы которых затрагиваются правовым регулирован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ем, устан</w:t>
      </w:r>
      <w:r>
        <w:rPr>
          <w:rFonts w:ascii="Times New Roman" w:hAnsi="Times New Roman"/>
          <w:sz w:val="26"/>
          <w:szCs w:val="26"/>
        </w:rPr>
        <w:t xml:space="preserve">овленным нормативным правовым актом (далее - заинтересованные лица):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субъекты предпринимательской деятельности – хозяйствующие субъекты (юридические лица и индивидуальные предприниматели);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государство в лице органов местного самоуправления.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Данные о </w:t>
      </w:r>
      <w:r>
        <w:rPr>
          <w:rFonts w:ascii="Times New Roman" w:hAnsi="Times New Roman"/>
          <w:sz w:val="26"/>
          <w:szCs w:val="26"/>
        </w:rPr>
        <w:t xml:space="preserve">количестве заинтересованных лиц в настоящее время: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субъекты предпринимательской деятельности – хозяйствующие субъекты (юридические лица и индивидуальные предприниматели);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государство в лице органов местного самоуправления.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3.3. Данные об изменениях количес</w:t>
      </w:r>
      <w:r>
        <w:rPr>
          <w:rFonts w:ascii="Times New Roman" w:hAnsi="Times New Roman"/>
          <w:sz w:val="26"/>
          <w:szCs w:val="26"/>
        </w:rPr>
        <w:t xml:space="preserve">тва заинтересованных лиц в течение срока действия нормативного правового акта: осталось без изменения.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Источники данных: ведомственный.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4. Изменение бюджетных расходов и доходов республиканского бю</w:t>
      </w:r>
      <w:r>
        <w:rPr>
          <w:rFonts w:ascii="Times New Roman" w:hAnsi="Times New Roman"/>
          <w:b/>
          <w:bCs/>
          <w:sz w:val="26"/>
          <w:szCs w:val="26"/>
        </w:rPr>
        <w:t xml:space="preserve">д</w:t>
      </w:r>
      <w:r>
        <w:rPr>
          <w:rFonts w:ascii="Times New Roman" w:hAnsi="Times New Roman"/>
          <w:b/>
          <w:bCs/>
          <w:sz w:val="26"/>
          <w:szCs w:val="26"/>
        </w:rPr>
        <w:t xml:space="preserve">жета </w:t>
      </w:r>
      <w:r>
        <w:rPr>
          <w:rFonts w:ascii="Times New Roman" w:hAnsi="Times New Roman"/>
          <w:b/>
          <w:bCs/>
          <w:sz w:val="26"/>
          <w:szCs w:val="26"/>
        </w:rPr>
        <w:t xml:space="preserve">Чувашской Республики в связи с реализацией предусмотренных но</w:t>
      </w:r>
      <w:r>
        <w:rPr>
          <w:rFonts w:ascii="Times New Roman" w:hAnsi="Times New Roman"/>
          <w:b/>
          <w:bCs/>
          <w:sz w:val="26"/>
          <w:szCs w:val="26"/>
        </w:rPr>
        <w:t xml:space="preserve">р</w:t>
      </w:r>
      <w:r>
        <w:rPr>
          <w:rFonts w:ascii="Times New Roman" w:hAnsi="Times New Roman"/>
          <w:b/>
          <w:bCs/>
          <w:sz w:val="26"/>
          <w:szCs w:val="26"/>
        </w:rPr>
        <w:t xml:space="preserve">мативным правовым актом полномочий, прав и обязанностей исполн</w:t>
      </w:r>
      <w:r>
        <w:rPr>
          <w:rFonts w:ascii="Times New Roman" w:hAnsi="Times New Roman"/>
          <w:b/>
          <w:bCs/>
          <w:sz w:val="26"/>
          <w:szCs w:val="26"/>
        </w:rPr>
        <w:t xml:space="preserve">и</w:t>
      </w:r>
      <w:r>
        <w:rPr>
          <w:rFonts w:ascii="Times New Roman" w:hAnsi="Times New Roman"/>
          <w:b/>
          <w:bCs/>
          <w:sz w:val="26"/>
          <w:szCs w:val="26"/>
        </w:rPr>
        <w:t xml:space="preserve">тельных органов Чувашской Республики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4.1. Реализация полномочий, прав и обязанностей: ГКЧС Чувашии ос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ществляет контроль за выполне</w:t>
      </w:r>
      <w:r>
        <w:rPr>
          <w:rFonts w:ascii="Times New Roman" w:hAnsi="Times New Roman"/>
          <w:sz w:val="26"/>
          <w:szCs w:val="26"/>
        </w:rPr>
        <w:t xml:space="preserve">нием постановления Кабинета Министров Ч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вашской Республики от 26 мая 2006 г. № 139.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4.2. Описание расходов и доходов республиканского бюджета Чувашской Республики: на реализацию постановления не предусмотрены денежные сре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ства.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4.3. Оценка расходов и доходов республиканского бюджета Чувашской Республики: на реализацию постановления не предусмотрены денежные сре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ства.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Источники данных: ГКЧС Чувашии.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5. Оценка фактических расходов и доходов субъектов предприним</w:t>
      </w:r>
      <w:r>
        <w:rPr>
          <w:rFonts w:ascii="Times New Roman" w:hAnsi="Times New Roman"/>
          <w:b/>
          <w:bCs/>
          <w:sz w:val="26"/>
          <w:szCs w:val="26"/>
        </w:rPr>
        <w:t xml:space="preserve">а</w:t>
      </w:r>
      <w:r>
        <w:rPr>
          <w:rFonts w:ascii="Times New Roman" w:hAnsi="Times New Roman"/>
          <w:b/>
          <w:bCs/>
          <w:sz w:val="26"/>
          <w:szCs w:val="26"/>
        </w:rPr>
        <w:t xml:space="preserve">тельской и иной</w:t>
      </w:r>
      <w:r>
        <w:rPr>
          <w:rFonts w:ascii="Times New Roman" w:hAnsi="Times New Roman"/>
          <w:b/>
          <w:bCs/>
          <w:sz w:val="26"/>
          <w:szCs w:val="26"/>
        </w:rPr>
        <w:t xml:space="preserve"> экономической деятельности, связанных с необходимостью </w:t>
      </w:r>
      <w:r>
        <w:rPr>
          <w:rFonts w:ascii="Times New Roman" w:hAnsi="Times New Roman"/>
          <w:b/>
          <w:bCs/>
          <w:sz w:val="26"/>
          <w:szCs w:val="26"/>
        </w:rPr>
        <w:t xml:space="preserve">соблюдения установленных нормативным правовым актом обязанностей, запретов или ограничений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Установленные обязанности, запреты или ограничения: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период купального сезона водопользователи (владе</w:t>
      </w:r>
      <w:r>
        <w:rPr>
          <w:rFonts w:ascii="Times New Roman" w:hAnsi="Times New Roman"/>
          <w:sz w:val="26"/>
          <w:szCs w:val="26"/>
        </w:rPr>
        <w:t xml:space="preserve">льцы пляжей) назначают административный персонал пляжа, ответственный за обеспечение безопасности жизни людей на водных объектах, разрабатывают правила повед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ния для посетителей пляжей и вывешивают их для всеобщего обозрения, орган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зуют развертывание спаса</w:t>
      </w:r>
      <w:r>
        <w:rPr>
          <w:rFonts w:ascii="Times New Roman" w:hAnsi="Times New Roman"/>
          <w:sz w:val="26"/>
          <w:szCs w:val="26"/>
        </w:rPr>
        <w:t xml:space="preserve">тельных постов с необходимыми плавательными сре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ствами, санитарной сумкой с укладкой для оказания первой помощи, снаряжен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ем и обеспечивают работу указанных постов для предупреждения несчастных случаев и оказания помощи терпящим бедствие на водных объектах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 начала купального сезона водопользователями, в чьем ведении нах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дится соответствующий пляж, в обязательном порядке обеспечивается провед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ние водолазного обследования и очистки дна акватории пляжа на глубинах до 2 метров в границах заплыва.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Спасатели, </w:t>
      </w:r>
      <w:r>
        <w:rPr>
          <w:rFonts w:ascii="Times New Roman" w:hAnsi="Times New Roman"/>
          <w:sz w:val="26"/>
          <w:szCs w:val="26"/>
        </w:rPr>
        <w:t xml:space="preserve">водопользователи (владельцы пляжей) должны систематич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ски проводить на пляжах и в местах массового отдыха разъяснительную работу по предупреждению несчастных случаев на водных объектах с использованием радиотрансляционных установок, магнитофонов, мегафонов</w:t>
      </w:r>
      <w:r>
        <w:rPr>
          <w:rFonts w:ascii="Times New Roman" w:hAnsi="Times New Roman"/>
          <w:sz w:val="26"/>
          <w:szCs w:val="26"/>
        </w:rPr>
        <w:t xml:space="preserve">, стендов, фотови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рин с информационными материалами и т.д.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Контроль за работой спасательных постов возлагается на владельцев пл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жей.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пляжа на период купального сезона владельцы пляжей о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ганизуют развертывание спасательных постов с необходимым</w:t>
      </w:r>
      <w:r>
        <w:rPr>
          <w:rFonts w:ascii="Times New Roman" w:hAnsi="Times New Roman"/>
          <w:sz w:val="26"/>
          <w:szCs w:val="26"/>
        </w:rPr>
        <w:t xml:space="preserve">и плавательными средствами, оборудованием и снаряжением, обеспечивают дежурство спасателей для предупреждения несчастных случаев с людьми и оказания помощи терп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щим бедствие на водных объектах.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На пляжах и в местах массового отдыха запрещается: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купаться в </w:t>
      </w:r>
      <w:r>
        <w:rPr>
          <w:rFonts w:ascii="Times New Roman" w:hAnsi="Times New Roman"/>
          <w:sz w:val="26"/>
          <w:szCs w:val="26"/>
        </w:rPr>
        <w:t xml:space="preserve">местах, где выставлены щиты (аншлаги) с запрещающими зн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ками и надписями;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заплывать за буйки, обозначающие границы плавания;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подплывать к моторным, парусным судам, весельным лодкам и другим плавательным средствам;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прыгать в воду с катеров, лодок, причалов,</w:t>
      </w:r>
      <w:r>
        <w:rPr>
          <w:rFonts w:ascii="Times New Roman" w:hAnsi="Times New Roman"/>
          <w:sz w:val="26"/>
          <w:szCs w:val="26"/>
        </w:rPr>
        <w:t xml:space="preserve"> а также сооружений, не пр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способленных для этих целей;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загрязнять и засорять водные объекты;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купаться в состоянии алкогольного опьянения;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приводить с собой и купать собак и других животных;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оставлять мусор на берегу и в кабинках для переодевания;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играть с</w:t>
      </w:r>
      <w:r>
        <w:rPr>
          <w:rFonts w:ascii="Times New Roman" w:hAnsi="Times New Roman"/>
          <w:sz w:val="26"/>
          <w:szCs w:val="26"/>
        </w:rPr>
        <w:t xml:space="preserve"> мячом и в спортивные игры в не отведенных для этих целей м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стах, а также допускать в воде шалости, связанные с нырянием и захватом куп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ющихся, подавать сигналы ложной тревоги;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плавать на досках, бревнах, лежаках, автомобильных камерах, надувных матрацах и</w:t>
      </w:r>
      <w:r>
        <w:rPr>
          <w:rFonts w:ascii="Times New Roman" w:hAnsi="Times New Roman"/>
          <w:sz w:val="26"/>
          <w:szCs w:val="26"/>
        </w:rPr>
        <w:t xml:space="preserve"> других не приспособленных для плавания средствах (предметах);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заправка топливом, мойка и ремонт автомобилей и других машин и мех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низмов, размещение стоянок транспортных средств.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 допускается купание детей в неустановленных местах, плавание на не приспос</w:t>
      </w:r>
      <w:r>
        <w:rPr>
          <w:rFonts w:ascii="Times New Roman" w:hAnsi="Times New Roman"/>
          <w:sz w:val="26"/>
          <w:szCs w:val="26"/>
        </w:rPr>
        <w:t xml:space="preserve">обленных для этого средствах (предметах) и другие нарушения правил безопасности на водных объектах.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Запрещается движение по льду водных объектов и (или) стоянка на льду водных объектов транспортных средств вне ледовых переправ, оборудованных в соответствии</w:t>
      </w:r>
      <w:r>
        <w:rPr>
          <w:rFonts w:ascii="Times New Roman" w:hAnsi="Times New Roman"/>
          <w:sz w:val="26"/>
          <w:szCs w:val="26"/>
        </w:rPr>
        <w:t xml:space="preserve"> с настоящими Правилами, за исключением служебных транспор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ных средств аварийно-спасательных и поисково-спасательных служб, использ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емых для целей обеспечения безопасности жизни и здоровья людей, средств п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редвижения по льду (судна на воздушной подушке, аэ</w:t>
      </w:r>
      <w:r>
        <w:rPr>
          <w:rFonts w:ascii="Times New Roman" w:hAnsi="Times New Roman"/>
          <w:sz w:val="26"/>
          <w:szCs w:val="26"/>
        </w:rPr>
        <w:t xml:space="preserve">росани, аэроботы, снег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ходы).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На ледовых переправах категорически запрещается: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пробивать лунки для рыбной ловли и других целей;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переход и проезд в неогражденных и неохраняемых местах;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загрязнять лед отходами производства и потребления.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Ответственность за о</w:t>
      </w:r>
      <w:r>
        <w:rPr>
          <w:rFonts w:ascii="Times New Roman" w:hAnsi="Times New Roman"/>
          <w:sz w:val="26"/>
          <w:szCs w:val="26"/>
        </w:rPr>
        <w:t xml:space="preserve">беспечение безопасности жизни людей в котлованах, карьерах, затопленных водой, до окончания работ по выемке грунта и выколке льда возлагается на организацию, проводящую данный вид работ.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По окончании выемки грунта в котлованах, карьерах, затопленных водой, производится выравнивание дна от береговой черты до глубины 1,7 метра.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Организации, проводившие земляные работы в местах массового отдыха населения, обязаны засыпать котлованы.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</w:t>
      </w:r>
      <w:r>
        <w:rPr>
          <w:rFonts w:ascii="Times New Roman" w:hAnsi="Times New Roman"/>
          <w:sz w:val="26"/>
          <w:szCs w:val="26"/>
        </w:rPr>
        <w:t xml:space="preserve">ии при производстве работ по заготовке льда обязаны огра</w:t>
      </w:r>
      <w:r>
        <w:rPr>
          <w:rFonts w:ascii="Times New Roman" w:hAnsi="Times New Roman"/>
          <w:sz w:val="26"/>
          <w:szCs w:val="26"/>
        </w:rPr>
        <w:t xml:space="preserve">ж</w:t>
      </w:r>
      <w:r>
        <w:rPr>
          <w:rFonts w:ascii="Times New Roman" w:hAnsi="Times New Roman"/>
          <w:sz w:val="26"/>
          <w:szCs w:val="26"/>
        </w:rPr>
        <w:t xml:space="preserve">дать участки, на которых ведутся работы, а также участки, представляющие опасность для людей.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Знаки безопасности на водных объектах устанавливаются владельцами пляжей, переправ, баз (сооружений) для </w:t>
      </w:r>
      <w:r>
        <w:rPr>
          <w:rFonts w:ascii="Times New Roman" w:hAnsi="Times New Roman"/>
          <w:sz w:val="26"/>
          <w:szCs w:val="26"/>
        </w:rPr>
        <w:t xml:space="preserve">стоянок судов и другими водопользов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телями в целях обеспечения безопасности людей на водных объектах.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5.2. Группа субъектов предпринимательской и иной экономической де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тельности: водопользователи (владельцы пляжей); организации отдыха детей и их оздоровлен</w:t>
      </w:r>
      <w:r>
        <w:rPr>
          <w:rFonts w:ascii="Times New Roman" w:hAnsi="Times New Roman"/>
          <w:sz w:val="26"/>
          <w:szCs w:val="26"/>
        </w:rPr>
        <w:t xml:space="preserve">ия, расположенных у водных объектов; владельцы ледовых пер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прав; организации, проводящую выемку грунта, земляные работы.</w:t>
      </w:r>
      <w:r>
        <w:rPr>
          <w:rFonts w:ascii="Times New Roman" w:hAnsi="Times New Roman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Описание видов расходов и доходов (единовременные, периодич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ские):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Владельцы пляжей несут расходы в связи с организацией деятельн</w:t>
      </w:r>
      <w:r>
        <w:rPr>
          <w:rFonts w:ascii="Times New Roman" w:hAnsi="Times New Roman"/>
          <w:sz w:val="26"/>
          <w:szCs w:val="26"/>
        </w:rPr>
        <w:t xml:space="preserve">ости спасателей и обеспечением деятельности спасательного поста, оборудованием пляжей в соответствии с требованиями.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Организации отдыха детей и их оздоровления, расположенных у водных объектов</w:t>
      </w:r>
      <w:r>
        <w:rPr>
          <w:rFonts w:ascii="Times New Roman" w:hAnsi="Times New Roman"/>
          <w:sz w:val="26"/>
          <w:szCs w:val="26"/>
        </w:rPr>
        <w:t xml:space="preserve">, также имеют затраты на обустройство мест купания детей в соотве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ствии с требованиями и обеспечение работы инструктора и спасателей.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Владельцы ледовых переправ несут периодические расходы в связи с н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продолжительным сезоном действия таких переправ.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Органи</w:t>
      </w:r>
      <w:r>
        <w:rPr>
          <w:rFonts w:ascii="Times New Roman" w:hAnsi="Times New Roman"/>
          <w:sz w:val="26"/>
          <w:szCs w:val="26"/>
        </w:rPr>
        <w:t xml:space="preserve">зации, проводящие выемку грунта, земляные работы, имеют пер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одические расходы, связанные с комплексом проводимых ими работ.</w:t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5.4. Оценка расходов и доходов: 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Исходя из типовых затрат владельцев пляжей по приведению пляжей и водных объектов в состояние, приг</w:t>
      </w:r>
      <w:r>
        <w:rPr>
          <w:rFonts w:ascii="Times New Roman" w:hAnsi="Times New Roman"/>
          <w:sz w:val="26"/>
          <w:szCs w:val="26"/>
        </w:rPr>
        <w:t xml:space="preserve">одное для пользования, потребуется 1 643 781,8 руб. (согласно таблице № 2 приложения).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Общая сумма примерных затрат на обеспечение обязательных требований в области безопасности детей на водных объектах составляет 1 005 025 руб. (с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гласно таблице № 3 прило</w:t>
      </w:r>
      <w:r>
        <w:rPr>
          <w:rFonts w:ascii="Times New Roman" w:hAnsi="Times New Roman"/>
          <w:sz w:val="26"/>
          <w:szCs w:val="26"/>
        </w:rPr>
        <w:t xml:space="preserve">жения).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обеспечения обязательных требований в области безопасности при пользовании ледовыми переправами размер стандартных расходов составляет 255 167,2 руб. (согласно таблице № 4 приложения).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Соблюдение обязательных требований в области безопасности п</w:t>
      </w:r>
      <w:r>
        <w:rPr>
          <w:rFonts w:ascii="Times New Roman" w:hAnsi="Times New Roman"/>
          <w:sz w:val="26"/>
          <w:szCs w:val="26"/>
        </w:rPr>
        <w:t xml:space="preserve">ри прои</w:t>
      </w:r>
      <w:r>
        <w:rPr>
          <w:rFonts w:ascii="Times New Roman" w:hAnsi="Times New Roman"/>
          <w:sz w:val="26"/>
          <w:szCs w:val="26"/>
        </w:rPr>
        <w:t xml:space="preserve">з</w:t>
      </w:r>
      <w:r>
        <w:rPr>
          <w:rFonts w:ascii="Times New Roman" w:hAnsi="Times New Roman"/>
          <w:sz w:val="26"/>
          <w:szCs w:val="26"/>
        </w:rPr>
        <w:t xml:space="preserve">водстве работ по выемке грунта и выколке льда заключается в установлении ограждения в местах проводимых работ, средние затраты при этом составляют </w:t>
      </w:r>
      <w:r>
        <w:rPr>
          <w:rFonts w:ascii="Times New Roman" w:hAnsi="Times New Roman"/>
          <w:sz w:val="26"/>
          <w:szCs w:val="26"/>
        </w:rPr>
        <w:t xml:space="preserve">24 400 руб.</w:t>
      </w:r>
      <w:r>
        <w:rPr>
          <w:rFonts w:ascii="Times New Roman" w:hAnsi="Times New Roman"/>
          <w:sz w:val="26"/>
          <w:szCs w:val="26"/>
        </w:rPr>
        <w:t xml:space="preserve"> (согласно таблице № 5 приложения).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5.5. Источники данных: ГКЧС Чувашии.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6. Оценка фактиче</w:t>
      </w:r>
      <w:r>
        <w:rPr>
          <w:rFonts w:ascii="Times New Roman" w:hAnsi="Times New Roman"/>
          <w:b/>
          <w:bCs/>
          <w:sz w:val="26"/>
          <w:szCs w:val="26"/>
        </w:rPr>
        <w:t xml:space="preserve">ских положительных и отрицательных после</w:t>
      </w:r>
      <w:r>
        <w:rPr>
          <w:rFonts w:ascii="Times New Roman" w:hAnsi="Times New Roman"/>
          <w:b/>
          <w:bCs/>
          <w:sz w:val="26"/>
          <w:szCs w:val="26"/>
        </w:rPr>
        <w:t xml:space="preserve">д</w:t>
      </w:r>
      <w:r>
        <w:rPr>
          <w:rFonts w:ascii="Times New Roman" w:hAnsi="Times New Roman"/>
          <w:b/>
          <w:bCs/>
          <w:sz w:val="26"/>
          <w:szCs w:val="26"/>
        </w:rPr>
        <w:t xml:space="preserve">ствий установленного правового регулирования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Описание фактических отрицательных последствий установленного правового регулирования; группы заинтересованных лиц, на которые распр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страняются указанные последствия</w:t>
      </w:r>
      <w:r>
        <w:rPr>
          <w:rFonts w:ascii="Times New Roman" w:hAnsi="Times New Roman"/>
          <w:sz w:val="26"/>
          <w:szCs w:val="26"/>
        </w:rPr>
        <w:t xml:space="preserve">: информация об отрицательных последств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ях установленного правового регулирования за время действия постановления отсутствует.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6.2. Оценка отрицательных последствий: отсутствует.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Описание фактических положительных последствий установленного регулирова</w:t>
      </w:r>
      <w:r>
        <w:rPr>
          <w:rFonts w:ascii="Times New Roman" w:hAnsi="Times New Roman"/>
          <w:sz w:val="26"/>
          <w:szCs w:val="26"/>
        </w:rPr>
        <w:t xml:space="preserve">ния; группы заинтересованных лиц, на которые распространяются указанные последствия: </w:t>
      </w:r>
      <w:r>
        <w:rPr>
          <w:rFonts w:ascii="Times New Roman" w:hAnsi="Times New Roman"/>
          <w:sz w:val="26"/>
          <w:szCs w:val="26"/>
        </w:rPr>
      </w:r>
    </w:p>
    <w:tbl>
      <w:tblPr>
        <w:tblStyle w:val="74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46"/>
        <w:gridCol w:w="1246"/>
        <w:gridCol w:w="1246"/>
        <w:gridCol w:w="1246"/>
        <w:gridCol w:w="1246"/>
        <w:gridCol w:w="1246"/>
      </w:tblGrid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2019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2020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2021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2022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2023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2024</w:t>
            </w: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blPrEx/>
        <w:trPr/>
        <w:tc>
          <w:tcPr>
            <w:tcW w:w="180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Кол-во</w:t>
            </w:r>
            <w:r>
              <w:rPr>
                <w:rFonts w:ascii="Times New Roman" w:hAnsi="Times New Roman"/>
                <w:b/>
                <w:bCs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спасенных, чел.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>
              <w:rPr>
                <w:rFonts w:ascii="Times New Roman" w:hAnsi="Times New Roman"/>
              </w:rPr>
            </w:r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6.4. Оценка положительных последствий: соблюдение обязательных тр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бований, </w:t>
      </w:r>
      <w:r>
        <w:rPr>
          <w:rFonts w:ascii="Times New Roman" w:hAnsi="Times New Roman"/>
          <w:sz w:val="26"/>
          <w:szCs w:val="26"/>
        </w:rPr>
        <w:t xml:space="preserve">деятельность спасательных постов обеспечивает спасение людей, те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пящих бедствие на водных объектах.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6.5. Источники данных: ГКЧС Чувашии.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7. Сведения о реализации методов контроля эффективности достиж</w:t>
      </w:r>
      <w:r>
        <w:rPr>
          <w:rFonts w:ascii="Times New Roman" w:hAnsi="Times New Roman"/>
          <w:b/>
          <w:bCs/>
          <w:sz w:val="26"/>
          <w:szCs w:val="26"/>
        </w:rPr>
        <w:t xml:space="preserve">е</w:t>
      </w:r>
      <w:r>
        <w:rPr>
          <w:rFonts w:ascii="Times New Roman" w:hAnsi="Times New Roman"/>
          <w:b/>
          <w:bCs/>
          <w:sz w:val="26"/>
          <w:szCs w:val="26"/>
        </w:rPr>
        <w:t xml:space="preserve">ния </w:t>
      </w:r>
      <w:r>
        <w:rPr>
          <w:rFonts w:ascii="Times New Roman" w:hAnsi="Times New Roman"/>
          <w:b/>
          <w:bCs/>
          <w:sz w:val="26"/>
          <w:szCs w:val="26"/>
        </w:rPr>
        <w:t xml:space="preserve">целей регулирования, установленных нормативным правовым актом, а также организационно-технических, методологических, информационных и иных мероприятий с указанием соответствующих расходов республика</w:t>
      </w:r>
      <w:r>
        <w:rPr>
          <w:rFonts w:ascii="Times New Roman" w:hAnsi="Times New Roman"/>
          <w:b/>
          <w:bCs/>
          <w:sz w:val="26"/>
          <w:szCs w:val="26"/>
        </w:rPr>
        <w:t xml:space="preserve">н</w:t>
      </w:r>
      <w:r>
        <w:rPr>
          <w:rFonts w:ascii="Times New Roman" w:hAnsi="Times New Roman"/>
          <w:b/>
          <w:bCs/>
          <w:sz w:val="26"/>
          <w:szCs w:val="26"/>
        </w:rPr>
        <w:t xml:space="preserve">ского бюджета Чувашской Республики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 Описание реализов</w:t>
      </w:r>
      <w:r>
        <w:rPr>
          <w:rFonts w:ascii="Times New Roman" w:hAnsi="Times New Roman"/>
          <w:sz w:val="26"/>
          <w:szCs w:val="26"/>
        </w:rPr>
        <w:t xml:space="preserve">анных методов контроля эффективности достиж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ния целей правового регулирования, а также необходимых для достижения ц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лей мероприятий (при наличии): не проводилась.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7.2. Описание результатов реализации методов контроля эффективности достижения целей и необхо</w:t>
      </w:r>
      <w:r>
        <w:rPr>
          <w:rFonts w:ascii="Times New Roman" w:hAnsi="Times New Roman"/>
          <w:sz w:val="26"/>
          <w:szCs w:val="26"/>
        </w:rPr>
        <w:t xml:space="preserve">димых для достижения целей мероприятий:</w:t>
      </w:r>
      <w:r>
        <w:rPr>
          <w:rFonts w:ascii="Times New Roman" w:hAnsi="Times New Roman"/>
          <w:sz w:val="26"/>
          <w:szCs w:val="26"/>
        </w:rPr>
        <w:t xml:space="preserve"> не выя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лено.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7.3. Оценка расходов республиканского бюджета Чувашской Республики: на контроль не предусмотрено.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8. Оценка эффективности достижения заявленных целей правового регулирования: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764"/>
        <w:gridCol w:w="1764"/>
        <w:gridCol w:w="1474"/>
        <w:gridCol w:w="644"/>
        <w:gridCol w:w="644"/>
        <w:gridCol w:w="644"/>
        <w:gridCol w:w="646"/>
        <w:gridCol w:w="1418"/>
      </w:tblGrid>
      <w:tr>
        <w:tblPrEx/>
        <w:trPr/>
        <w:tc>
          <w:tcPr>
            <w:tcBorders>
              <w:left w:val="none" w:color="000000" w:sz="4" w:space="0"/>
            </w:tcBorders>
            <w:tcW w:w="1764" w:type="dxa"/>
            <w:vMerge w:val="restart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Цели установленного правовог</w:t>
            </w:r>
            <w:r>
              <w:rPr>
                <w:sz w:val="22"/>
                <w:szCs w:val="18"/>
              </w:rPr>
              <w:t xml:space="preserve">о регулирования</w:t>
            </w:r>
            <w:r>
              <w:rPr>
                <w:sz w:val="22"/>
                <w:szCs w:val="18"/>
              </w:rPr>
            </w:r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  <w:t xml:space="preserve">Наименование индикатора (п</w:t>
            </w:r>
            <w:r>
              <w:rPr>
                <w:sz w:val="22"/>
                <w:szCs w:val="18"/>
                <w:lang w:val="ru-RU"/>
              </w:rPr>
              <w:t xml:space="preserve">о</w:t>
            </w:r>
            <w:r>
              <w:rPr>
                <w:sz w:val="22"/>
                <w:szCs w:val="18"/>
                <w:lang w:val="ru-RU"/>
              </w:rPr>
              <w:t xml:space="preserve">казателя) дост</w:t>
            </w:r>
            <w:r>
              <w:rPr>
                <w:sz w:val="22"/>
                <w:szCs w:val="18"/>
                <w:lang w:val="ru-RU"/>
              </w:rPr>
              <w:t xml:space="preserve">и</w:t>
            </w:r>
            <w:r>
              <w:rPr>
                <w:sz w:val="22"/>
                <w:szCs w:val="18"/>
                <w:lang w:val="ru-RU"/>
              </w:rPr>
              <w:t xml:space="preserve">жения целей нормативного </w:t>
            </w:r>
            <w:r>
              <w:rPr>
                <w:sz w:val="22"/>
                <w:szCs w:val="18"/>
                <w:lang w:val="ru-RU"/>
              </w:rPr>
              <w:t xml:space="preserve">правового акта</w:t>
            </w:r>
            <w:r>
              <w:rPr>
                <w:sz w:val="22"/>
                <w:szCs w:val="18"/>
                <w:lang w:val="ru-RU"/>
              </w:rPr>
            </w:r>
          </w:p>
        </w:tc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  <w:t xml:space="preserve">Значения до вступления в силу норм</w:t>
            </w:r>
            <w:r>
              <w:rPr>
                <w:sz w:val="22"/>
                <w:szCs w:val="18"/>
                <w:lang w:val="ru-RU"/>
              </w:rPr>
              <w:t xml:space="preserve">а</w:t>
            </w:r>
            <w:r>
              <w:rPr>
                <w:sz w:val="22"/>
                <w:szCs w:val="18"/>
                <w:lang w:val="ru-RU"/>
              </w:rPr>
              <w:t xml:space="preserve">тивного пр</w:t>
            </w:r>
            <w:r>
              <w:rPr>
                <w:sz w:val="22"/>
                <w:szCs w:val="18"/>
                <w:lang w:val="ru-RU"/>
              </w:rPr>
              <w:t xml:space="preserve">а</w:t>
            </w:r>
            <w:r>
              <w:rPr>
                <w:sz w:val="22"/>
                <w:szCs w:val="18"/>
                <w:lang w:val="ru-RU"/>
              </w:rPr>
              <w:t xml:space="preserve">вового акта</w:t>
            </w:r>
            <w:r>
              <w:rPr>
                <w:sz w:val="22"/>
                <w:szCs w:val="18"/>
                <w:lang w:val="ru-RU"/>
              </w:rPr>
            </w:r>
          </w:p>
        </w:tc>
        <w:tc>
          <w:tcPr>
            <w:gridSpan w:val="4"/>
            <w:tcW w:w="2578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  <w:t xml:space="preserve">Значения за период де</w:t>
            </w:r>
            <w:r>
              <w:rPr>
                <w:sz w:val="22"/>
                <w:szCs w:val="18"/>
                <w:lang w:val="ru-RU"/>
              </w:rPr>
              <w:t xml:space="preserve">й</w:t>
            </w:r>
            <w:r>
              <w:rPr>
                <w:sz w:val="22"/>
                <w:szCs w:val="18"/>
                <w:lang w:val="ru-RU"/>
              </w:rPr>
              <w:t xml:space="preserve">ствия нормативного пр</w:t>
            </w:r>
            <w:r>
              <w:rPr>
                <w:sz w:val="22"/>
                <w:szCs w:val="18"/>
                <w:lang w:val="ru-RU"/>
              </w:rPr>
              <w:t xml:space="preserve">а</w:t>
            </w:r>
            <w:r>
              <w:rPr>
                <w:sz w:val="22"/>
                <w:szCs w:val="18"/>
                <w:lang w:val="ru-RU"/>
              </w:rPr>
              <w:t xml:space="preserve">вового акта</w:t>
            </w:r>
            <w:r>
              <w:rPr>
                <w:sz w:val="22"/>
                <w:szCs w:val="18"/>
                <w:lang w:val="ru-RU"/>
              </w:rPr>
            </w:r>
          </w:p>
        </w:tc>
        <w:tc>
          <w:tcPr>
            <w:tcBorders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  <w:t xml:space="preserve">Плановые значения на следующий год после отч</w:t>
            </w:r>
            <w:r>
              <w:rPr>
                <w:sz w:val="22"/>
                <w:szCs w:val="18"/>
                <w:lang w:val="ru-RU"/>
              </w:rPr>
              <w:t xml:space="preserve">етного</w:t>
            </w:r>
            <w:r>
              <w:rPr>
                <w:sz w:val="22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7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2005</w:t>
            </w:r>
            <w:r>
              <w:rPr>
                <w:sz w:val="22"/>
                <w:szCs w:val="22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2021</w:t>
            </w:r>
            <w:r>
              <w:rPr>
                <w:sz w:val="22"/>
                <w:szCs w:val="18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2022</w:t>
            </w:r>
            <w:r>
              <w:rPr>
                <w:sz w:val="22"/>
                <w:szCs w:val="18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2023</w:t>
            </w:r>
            <w:r>
              <w:rPr>
                <w:sz w:val="22"/>
                <w:szCs w:val="18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2024</w:t>
            </w:r>
            <w:r>
              <w:rPr>
                <w:sz w:val="22"/>
                <w:szCs w:val="18"/>
              </w:rPr>
            </w:r>
          </w:p>
        </w:tc>
        <w:tc>
          <w:tcPr>
            <w:tcBorders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2025</w:t>
            </w:r>
            <w:r>
              <w:rPr>
                <w:sz w:val="22"/>
                <w:szCs w:val="18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1764" w:type="dxa"/>
            <w:textDirection w:val="lrTb"/>
            <w:noWrap w:val="false"/>
          </w:tcPr>
          <w:p>
            <w:pPr>
              <w:pStyle w:val="910"/>
              <w:jc w:val="both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  <w:t xml:space="preserve">Обеспечение безопасности граждан на во</w:t>
            </w:r>
            <w:r>
              <w:rPr>
                <w:sz w:val="22"/>
                <w:szCs w:val="18"/>
                <w:lang w:val="ru-RU"/>
              </w:rPr>
              <w:t xml:space="preserve">д</w:t>
            </w:r>
            <w:r>
              <w:rPr>
                <w:sz w:val="22"/>
                <w:szCs w:val="18"/>
                <w:lang w:val="ru-RU"/>
              </w:rPr>
              <w:t xml:space="preserve">ных объектах</w:t>
            </w:r>
            <w:r>
              <w:rPr>
                <w:sz w:val="22"/>
                <w:szCs w:val="18"/>
                <w:lang w:val="ru-RU"/>
              </w:rPr>
            </w:r>
          </w:p>
        </w:tc>
        <w:tc>
          <w:tcPr>
            <w:tcW w:w="1764" w:type="dxa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  <w:t xml:space="preserve">Количество пр</w:t>
            </w:r>
            <w:r>
              <w:rPr>
                <w:sz w:val="22"/>
                <w:szCs w:val="18"/>
                <w:lang w:val="ru-RU"/>
              </w:rPr>
              <w:t xml:space="preserve">о</w:t>
            </w:r>
            <w:r>
              <w:rPr>
                <w:sz w:val="22"/>
                <w:szCs w:val="18"/>
                <w:lang w:val="ru-RU"/>
              </w:rPr>
              <w:t xml:space="preserve">исшествий на водных объектах</w:t>
            </w:r>
            <w:r>
              <w:rPr>
                <w:sz w:val="22"/>
                <w:szCs w:val="18"/>
                <w:lang w:val="ru-RU"/>
              </w:rPr>
            </w:r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X</w:t>
            </w:r>
            <w:r>
              <w:rPr>
                <w:sz w:val="22"/>
                <w:szCs w:val="18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40</w:t>
            </w:r>
            <w:r>
              <w:rPr>
                <w:sz w:val="22"/>
                <w:szCs w:val="18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34</w:t>
            </w:r>
            <w:r>
              <w:rPr>
                <w:sz w:val="22"/>
                <w:szCs w:val="18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29</w:t>
            </w:r>
            <w:r>
              <w:rPr>
                <w:sz w:val="22"/>
                <w:szCs w:val="18"/>
              </w:rPr>
            </w:r>
          </w:p>
        </w:tc>
        <w:tc>
          <w:tcPr>
            <w:tcW w:w="646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35</w:t>
            </w:r>
            <w:r>
              <w:rPr>
                <w:sz w:val="22"/>
                <w:szCs w:val="18"/>
              </w:rPr>
            </w:r>
          </w:p>
        </w:tc>
        <w:tc>
          <w:tcPr>
            <w:tcBorders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-</w:t>
            </w:r>
            <w:r>
              <w:rPr>
                <w:sz w:val="22"/>
                <w:szCs w:val="18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8.1. Сравнение индикаторов (показателей) достижения целей нормативн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го </w:t>
      </w:r>
      <w:r>
        <w:rPr>
          <w:rFonts w:ascii="Times New Roman" w:hAnsi="Times New Roman"/>
          <w:sz w:val="26"/>
          <w:szCs w:val="26"/>
        </w:rPr>
        <w:t xml:space="preserve">правового акта, установленных в сводном отчете о проведении оценки рег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лирующего воздействия проекта нормативного правового акта, и их фактических значений:</w:t>
      </w:r>
      <w:r/>
    </w:p>
    <w:tbl>
      <w:tblPr>
        <w:tblW w:w="0" w:type="auto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2154"/>
        <w:gridCol w:w="3007"/>
        <w:gridCol w:w="3231"/>
      </w:tblGrid>
      <w:tr>
        <w:tblPrEx/>
        <w:trPr/>
        <w:tc>
          <w:tcPr>
            <w:tcBorders>
              <w:left w:val="non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№</w:t>
            </w:r>
            <w:r>
              <w:rPr>
                <w:sz w:val="22"/>
                <w:szCs w:val="18"/>
              </w:rPr>
            </w:r>
          </w:p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пп</w:t>
            </w:r>
            <w:r>
              <w:rPr>
                <w:sz w:val="22"/>
                <w:szCs w:val="18"/>
              </w:rPr>
            </w:r>
          </w:p>
        </w:tc>
        <w:tc>
          <w:tcPr>
            <w:tcW w:w="2154" w:type="dxa"/>
            <w:vMerge w:val="restart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Период</w:t>
            </w:r>
            <w:r>
              <w:rPr>
                <w:sz w:val="22"/>
                <w:szCs w:val="18"/>
              </w:rPr>
            </w:r>
          </w:p>
        </w:tc>
        <w:tc>
          <w:tcPr>
            <w:gridSpan w:val="2"/>
            <w:tcBorders>
              <w:right w:val="none" w:color="000000" w:sz="4" w:space="0"/>
            </w:tcBorders>
            <w:tcW w:w="6238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  <w:lang w:val="ru-RU"/>
              </w:rPr>
            </w:pPr>
            <w:r>
              <w:rPr>
                <w:sz w:val="22"/>
                <w:szCs w:val="18"/>
                <w:lang w:val="ru-RU"/>
              </w:rPr>
              <w:t xml:space="preserve">Количество происшествий на водных объектах</w:t>
            </w:r>
            <w:r>
              <w:rPr>
                <w:sz w:val="22"/>
                <w:szCs w:val="18"/>
                <w:lang w:val="ru-RU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007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план</w:t>
            </w:r>
            <w:r>
              <w:rPr>
                <w:sz w:val="22"/>
                <w:szCs w:val="18"/>
              </w:rPr>
            </w:r>
          </w:p>
        </w:tc>
        <w:tc>
          <w:tcPr>
            <w:tcBorders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факт</w:t>
            </w:r>
            <w:r>
              <w:rPr>
                <w:sz w:val="22"/>
                <w:szCs w:val="18"/>
              </w:rPr>
            </w:r>
          </w:p>
        </w:tc>
      </w:tr>
      <w:tr>
        <w:tblPrEx/>
        <w:trPr/>
        <w:tc>
          <w:tcPr>
            <w:tcBorders>
              <w:left w:val="non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1.</w:t>
            </w:r>
            <w:r>
              <w:rPr>
                <w:sz w:val="22"/>
                <w:szCs w:val="18"/>
              </w:rPr>
            </w:r>
          </w:p>
        </w:tc>
        <w:tc>
          <w:tcPr>
            <w:tcW w:w="2154" w:type="dxa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2021</w:t>
            </w:r>
            <w:r>
              <w:rPr>
                <w:sz w:val="22"/>
                <w:szCs w:val="18"/>
              </w:rPr>
            </w:r>
          </w:p>
        </w:tc>
        <w:tc>
          <w:tcPr>
            <w:tcW w:w="3007" w:type="dxa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-</w:t>
            </w:r>
            <w:r>
              <w:rPr>
                <w:sz w:val="22"/>
                <w:szCs w:val="18"/>
              </w:rPr>
            </w:r>
          </w:p>
        </w:tc>
        <w:tc>
          <w:tcPr>
            <w:tcBorders>
              <w:right w:val="none" w:color="000000" w:sz="4" w:space="0"/>
            </w:tcBorders>
            <w:tcW w:w="3231" w:type="dxa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40</w:t>
            </w:r>
            <w:r>
              <w:rPr>
                <w:sz w:val="22"/>
                <w:szCs w:val="18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non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2.</w:t>
            </w:r>
            <w:r>
              <w:rPr>
                <w:sz w:val="22"/>
                <w:szCs w:val="18"/>
              </w:rPr>
            </w:r>
          </w:p>
        </w:tc>
        <w:tc>
          <w:tcPr>
            <w:tcW w:w="2154" w:type="dxa"/>
            <w:vMerge w:val="restart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2022</w:t>
            </w:r>
            <w:r>
              <w:rPr>
                <w:sz w:val="22"/>
                <w:szCs w:val="18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-</w:t>
            </w:r>
            <w:r>
              <w:rPr>
                <w:sz w:val="22"/>
                <w:szCs w:val="18"/>
              </w:rPr>
            </w:r>
          </w:p>
        </w:tc>
        <w:tc>
          <w:tcPr>
            <w:tcBorders>
              <w:right w:val="none" w:color="000000" w:sz="4" w:space="0"/>
            </w:tcBorders>
            <w:tcW w:w="3231" w:type="dxa"/>
            <w:vMerge w:val="restart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34</w:t>
            </w:r>
            <w:r>
              <w:rPr>
                <w:sz w:val="22"/>
                <w:szCs w:val="18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non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3.</w:t>
            </w:r>
            <w:r>
              <w:rPr>
                <w:sz w:val="22"/>
                <w:szCs w:val="18"/>
              </w:rPr>
            </w:r>
          </w:p>
        </w:tc>
        <w:tc>
          <w:tcPr>
            <w:tcW w:w="2154" w:type="dxa"/>
            <w:vMerge w:val="restart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2023</w:t>
            </w:r>
            <w:r>
              <w:rPr>
                <w:sz w:val="22"/>
                <w:szCs w:val="18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-</w:t>
            </w:r>
            <w:r>
              <w:rPr>
                <w:sz w:val="22"/>
                <w:szCs w:val="18"/>
              </w:rPr>
            </w:r>
          </w:p>
        </w:tc>
        <w:tc>
          <w:tcPr>
            <w:tcBorders>
              <w:right w:val="none" w:color="000000" w:sz="4" w:space="0"/>
            </w:tcBorders>
            <w:tcW w:w="3231" w:type="dxa"/>
            <w:vMerge w:val="restart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29</w:t>
            </w:r>
            <w:r>
              <w:rPr>
                <w:sz w:val="22"/>
                <w:szCs w:val="18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non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91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4.</w:t>
            </w:r>
            <w:r>
              <w:rPr>
                <w:sz w:val="22"/>
                <w:szCs w:val="18"/>
              </w:rPr>
            </w:r>
          </w:p>
        </w:tc>
        <w:tc>
          <w:tcPr>
            <w:tcW w:w="2154" w:type="dxa"/>
            <w:vMerge w:val="restart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2024</w:t>
            </w:r>
            <w:r>
              <w:rPr>
                <w:sz w:val="22"/>
                <w:szCs w:val="18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-</w:t>
            </w:r>
            <w:r>
              <w:rPr>
                <w:sz w:val="22"/>
                <w:szCs w:val="18"/>
              </w:rPr>
            </w:r>
          </w:p>
        </w:tc>
        <w:tc>
          <w:tcPr>
            <w:tcBorders>
              <w:right w:val="none" w:color="000000" w:sz="4" w:space="0"/>
            </w:tcBorders>
            <w:tcW w:w="3231" w:type="dxa"/>
            <w:vMerge w:val="restart"/>
            <w:textDirection w:val="lrTb"/>
            <w:noWrap w:val="false"/>
          </w:tcPr>
          <w:p>
            <w:pPr>
              <w:pStyle w:val="91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35</w:t>
            </w:r>
            <w:r>
              <w:rPr>
                <w:sz w:val="22"/>
                <w:szCs w:val="18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Выводы по итогам сравнительного анализа: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Безопасность людей на водных объектах реализуется с помощью компле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са профилактических мероприятий, направленных на </w:t>
      </w:r>
      <w:r>
        <w:rPr>
          <w:rFonts w:ascii="Times New Roman" w:hAnsi="Times New Roman"/>
          <w:sz w:val="26"/>
          <w:szCs w:val="26"/>
        </w:rPr>
        <w:t xml:space="preserve">обеспечение соблюдения гражданами требований безопасности на водных объектах и местах отдыха у в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ды. Подготовка владельцами пляжей и мест отдыха у воды в соответствии с тр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бованиями, установленными постановлением Кабинета Министров Чувашской Республики от </w:t>
      </w:r>
      <w:r>
        <w:rPr>
          <w:rFonts w:ascii="Times New Roman" w:hAnsi="Times New Roman"/>
          <w:sz w:val="26"/>
          <w:szCs w:val="26"/>
        </w:rPr>
        <w:t xml:space="preserve">26.05.2006 № 139, организованная деятельность спасательных п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стов, проведение профилактических рейдов и привлечение виновных лиц к а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министративной ответственности за правонарушения, предусмотренные ст. 20.1 Закона Чувашской Республики «Об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правонарушениях» сп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собствует сокращению количества негативных случаев на водных объектах.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9. Сведения о привлечении к ответственности за нарушение устано</w:t>
      </w:r>
      <w:r>
        <w:rPr>
          <w:rFonts w:ascii="Times New Roman" w:hAnsi="Times New Roman"/>
          <w:b/>
          <w:bCs/>
          <w:sz w:val="26"/>
          <w:szCs w:val="26"/>
        </w:rPr>
        <w:t xml:space="preserve">в</w:t>
      </w:r>
      <w:r>
        <w:rPr>
          <w:rFonts w:ascii="Times New Roman" w:hAnsi="Times New Roman"/>
          <w:b/>
          <w:bCs/>
          <w:sz w:val="26"/>
          <w:szCs w:val="26"/>
        </w:rPr>
        <w:t xml:space="preserve">ленных нормативным правовым актом обязательных требований (в случае если нормативным правовым актом</w:t>
      </w:r>
      <w:r>
        <w:rPr>
          <w:rFonts w:ascii="Times New Roman" w:hAnsi="Times New Roman"/>
          <w:b/>
          <w:bCs/>
          <w:sz w:val="26"/>
          <w:szCs w:val="26"/>
        </w:rPr>
        <w:t xml:space="preserve"> установлена такая ответственность) и анализ основных причин нарушения соответствующих обязательных тр</w:t>
      </w:r>
      <w:r>
        <w:rPr>
          <w:rFonts w:ascii="Times New Roman" w:hAnsi="Times New Roman"/>
          <w:b/>
          <w:bCs/>
          <w:sz w:val="26"/>
          <w:szCs w:val="26"/>
        </w:rPr>
        <w:t xml:space="preserve">е</w:t>
      </w:r>
      <w:r>
        <w:rPr>
          <w:rFonts w:ascii="Times New Roman" w:hAnsi="Times New Roman"/>
          <w:b/>
          <w:bCs/>
          <w:sz w:val="26"/>
          <w:szCs w:val="26"/>
        </w:rPr>
        <w:t xml:space="preserve">бований, в том числе на предмет исполнимости обязательных требований без несоразмерных издержек субъектов регулирования и (или) наличия н</w:t>
      </w:r>
      <w:r>
        <w:rPr>
          <w:rFonts w:ascii="Times New Roman" w:hAnsi="Times New Roman"/>
          <w:b/>
          <w:bCs/>
          <w:sz w:val="26"/>
          <w:szCs w:val="26"/>
        </w:rPr>
        <w:t xml:space="preserve">е</w:t>
      </w:r>
      <w:r>
        <w:rPr>
          <w:rFonts w:ascii="Times New Roman" w:hAnsi="Times New Roman"/>
          <w:b/>
          <w:bCs/>
          <w:sz w:val="26"/>
          <w:szCs w:val="26"/>
        </w:rPr>
        <w:t xml:space="preserve">обоснованных ог</w:t>
      </w:r>
      <w:r>
        <w:rPr>
          <w:rFonts w:ascii="Times New Roman" w:hAnsi="Times New Roman"/>
          <w:b/>
          <w:bCs/>
          <w:sz w:val="26"/>
          <w:szCs w:val="26"/>
        </w:rPr>
        <w:t xml:space="preserve">раничений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9.1. Вид ответственности и сведения о привлечении к ответственности за нарушение установленных нормативным правовым актом обязательных треб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ваний: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п. 1.3. в соответствии с законодательством Российской Федер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ции организации несут ответств</w:t>
      </w:r>
      <w:r>
        <w:rPr>
          <w:rFonts w:ascii="Times New Roman" w:hAnsi="Times New Roman"/>
          <w:sz w:val="26"/>
          <w:szCs w:val="26"/>
        </w:rPr>
        <w:t xml:space="preserve">енность за состояние безопасности жизни людей на закрепленных за ними водных объектах.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 xml:space="preserve">со с</w:t>
      </w:r>
      <w:r>
        <w:rPr>
          <w:rFonts w:ascii="Times New Roman" w:hAnsi="Times New Roman"/>
          <w:sz w:val="26"/>
          <w:szCs w:val="26"/>
        </w:rPr>
        <w:t xml:space="preserve">тать</w:t>
      </w:r>
      <w:r>
        <w:rPr>
          <w:rFonts w:ascii="Times New Roman" w:hAnsi="Times New Roman"/>
          <w:sz w:val="26"/>
          <w:szCs w:val="26"/>
        </w:rPr>
        <w:t xml:space="preserve">ей</w:t>
      </w:r>
      <w:r>
        <w:rPr>
          <w:rFonts w:ascii="Times New Roman" w:hAnsi="Times New Roman"/>
          <w:sz w:val="26"/>
          <w:szCs w:val="26"/>
        </w:rPr>
        <w:t xml:space="preserve"> 20.1. Закон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 Ч</w:t>
      </w:r>
      <w:r>
        <w:rPr>
          <w:rFonts w:ascii="Times New Roman" w:hAnsi="Times New Roman"/>
          <w:sz w:val="26"/>
          <w:szCs w:val="26"/>
        </w:rPr>
        <w:t xml:space="preserve">увашской 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еспублики</w:t>
      </w:r>
      <w:r>
        <w:rPr>
          <w:rFonts w:ascii="Times New Roman" w:hAnsi="Times New Roman"/>
          <w:sz w:val="26"/>
          <w:szCs w:val="26"/>
        </w:rPr>
        <w:t xml:space="preserve"> от 23</w:t>
      </w:r>
      <w:r>
        <w:rPr>
          <w:rFonts w:ascii="Times New Roman" w:hAnsi="Times New Roman"/>
          <w:sz w:val="26"/>
          <w:szCs w:val="26"/>
        </w:rPr>
        <w:t xml:space="preserve"> июля </w:t>
      </w:r>
      <w:r>
        <w:rPr>
          <w:rFonts w:ascii="Times New Roman" w:hAnsi="Times New Roman"/>
          <w:sz w:val="26"/>
          <w:szCs w:val="26"/>
        </w:rPr>
        <w:t xml:space="preserve">2003</w:t>
      </w:r>
      <w:r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22 </w:t>
      </w:r>
      <w:r>
        <w:rPr>
          <w:rFonts w:ascii="Times New Roman" w:hAnsi="Times New Roman"/>
          <w:sz w:val="26"/>
          <w:szCs w:val="26"/>
        </w:rPr>
        <w:t xml:space="preserve">«</w:t>
      </w:r>
      <w:r>
        <w:rPr>
          <w:rFonts w:ascii="Times New Roman" w:hAnsi="Times New Roman"/>
          <w:sz w:val="26"/>
          <w:szCs w:val="26"/>
        </w:rPr>
        <w:t xml:space="preserve">Об административных правонарушениях в Чувашской Республ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ке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Плавание на водных объектах с использованием гидроциклов, водных лыж или аналогичных средств с приближением ближе 100 метров к купающи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ся, границам заплыва у пляжей и других организованных мест купания, спо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тивным судам (академической лодке, байдарке, каноэ, парусным судам и т.п.), другим находящимся на ходу и на отстое судам, гидротехническим сооружен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ям, нефтеналивным приспособлениям, бункер-базам, наплавным мостам, паро</w:t>
      </w:r>
      <w:r>
        <w:rPr>
          <w:rFonts w:ascii="Times New Roman" w:hAnsi="Times New Roman"/>
          <w:sz w:val="26"/>
          <w:szCs w:val="26"/>
        </w:rPr>
        <w:t xml:space="preserve">м</w:t>
      </w:r>
      <w:r>
        <w:rPr>
          <w:rFonts w:ascii="Times New Roman" w:hAnsi="Times New Roman"/>
          <w:sz w:val="26"/>
          <w:szCs w:val="26"/>
        </w:rPr>
        <w:t xml:space="preserve">ным переправам, орудиям лова рыбы, к не оборудованным для причаливания гидроциклов пирсам, пристаням, причалам, дебаркадерам -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влечет наложение административного штрафа на граждан в размере трех тысяч рублей; на должностных лиц - пяти тысяч рублей; на юридических лиц - десяти тысяч рублей.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Движение по льду водных объектов и (или) стоянка на льду водных об</w:t>
      </w:r>
      <w:r>
        <w:rPr>
          <w:rFonts w:ascii="Times New Roman" w:hAnsi="Times New Roman"/>
          <w:sz w:val="26"/>
          <w:szCs w:val="26"/>
        </w:rPr>
        <w:t xml:space="preserve">ъ</w:t>
      </w:r>
      <w:r>
        <w:rPr>
          <w:rFonts w:ascii="Times New Roman" w:hAnsi="Times New Roman"/>
          <w:sz w:val="26"/>
          <w:szCs w:val="26"/>
        </w:rPr>
        <w:t xml:space="preserve">ектов транспортных средств вне ледовых переправ, оборудованных в соотве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ствии с правилами охраны жизни людей на водных объектах, утвержденными Кабинетом Министров Чувашской Республики (далее - правила), за исключен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ем указанных в правилах транспортных средств и средств передвижения по льду, -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влечет наложение административного штрафа на граждан в размере трех тысяч рублей; на должностных лиц - пяти тысяч рублей; на юридических лиц - десяти тысяч рублей.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Повторное совершение ад</w:t>
      </w:r>
      <w:r>
        <w:rPr>
          <w:rFonts w:ascii="Times New Roman" w:hAnsi="Times New Roman"/>
          <w:sz w:val="26"/>
          <w:szCs w:val="26"/>
        </w:rPr>
        <w:t xml:space="preserve">министративного правонарушения </w:t>
      </w:r>
      <w:r>
        <w:rPr>
          <w:rFonts w:ascii="Times New Roman" w:hAnsi="Times New Roman"/>
          <w:sz w:val="26"/>
          <w:szCs w:val="26"/>
        </w:rPr>
        <w:t xml:space="preserve">влечет нал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жение административного штрафа на граждан в размере четырех тысяч ру</w:t>
      </w:r>
      <w:r>
        <w:rPr>
          <w:rFonts w:ascii="Times New Roman" w:hAnsi="Times New Roman"/>
          <w:sz w:val="26"/>
          <w:szCs w:val="26"/>
        </w:rPr>
        <w:t xml:space="preserve">б</w:t>
      </w:r>
      <w:r>
        <w:rPr>
          <w:rFonts w:ascii="Times New Roman" w:hAnsi="Times New Roman"/>
          <w:sz w:val="26"/>
          <w:szCs w:val="26"/>
        </w:rPr>
        <w:t xml:space="preserve">лей; на должностных лиц - десяти тысяч рублей; на юридических лиц - тридцати т</w:t>
      </w:r>
      <w:r>
        <w:rPr>
          <w:rFonts w:ascii="Times New Roman" w:hAnsi="Times New Roman"/>
          <w:sz w:val="26"/>
          <w:szCs w:val="26"/>
        </w:rPr>
        <w:t xml:space="preserve">ы</w:t>
      </w:r>
      <w:r>
        <w:rPr>
          <w:rFonts w:ascii="Times New Roman" w:hAnsi="Times New Roman"/>
          <w:sz w:val="26"/>
          <w:szCs w:val="26"/>
        </w:rPr>
        <w:t xml:space="preserve">сяч рублей.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color w:val="000000" w:themeColor="text1"/>
        </w:rPr>
      </w:r>
      <w:bookmarkStart w:id="0" w:name="_GoBack"/>
      <w:r>
        <w:rPr>
          <w:rFonts w:ascii="Times New Roman" w:hAnsi="Times New Roman"/>
          <w:color w:val="000000" w:themeColor="text1"/>
          <w:sz w:val="26"/>
          <w:szCs w:val="26"/>
        </w:rPr>
        <w:t xml:space="preserve">9.2.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ъектов регулирования и (или) наличия необосн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ванных ограничений: нарушения обязательных требований за период действия нормативного правового акта выявлено не было.</w:t>
      </w:r>
      <w:bookmarkEnd w:id="0"/>
      <w:r/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9.3. Источники данных: ГКЧС Чувашии.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10. Иные сведения, которые позволяют оценить фактическо</w:t>
      </w:r>
      <w:r>
        <w:rPr>
          <w:rFonts w:ascii="Times New Roman" w:hAnsi="Times New Roman"/>
          <w:b/>
          <w:bCs/>
          <w:sz w:val="26"/>
          <w:szCs w:val="26"/>
        </w:rPr>
        <w:t xml:space="preserve">е возде</w:t>
      </w:r>
      <w:r>
        <w:rPr>
          <w:rFonts w:ascii="Times New Roman" w:hAnsi="Times New Roman"/>
          <w:b/>
          <w:bCs/>
          <w:sz w:val="26"/>
          <w:szCs w:val="26"/>
        </w:rPr>
        <w:t xml:space="preserve">й</w:t>
      </w:r>
      <w:r>
        <w:rPr>
          <w:rFonts w:ascii="Times New Roman" w:hAnsi="Times New Roman"/>
          <w:b/>
          <w:bCs/>
          <w:sz w:val="26"/>
          <w:szCs w:val="26"/>
        </w:rPr>
        <w:t xml:space="preserve">ствие нормативного правового акта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10.1. Иные необходимые, по мнению разработчика, сведения: не прив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дятся.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10.2. Источники данных: ГКЧС Чувашии.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11. Сведения о проведении публичных консультаций по отчету об оценке фактического воздействия нормативн</w:t>
      </w:r>
      <w:r>
        <w:rPr>
          <w:rFonts w:ascii="Times New Roman" w:hAnsi="Times New Roman"/>
          <w:b/>
          <w:bCs/>
          <w:sz w:val="26"/>
          <w:szCs w:val="26"/>
        </w:rPr>
        <w:t xml:space="preserve">ого правового акта и сроках их проведения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11.1. Общие сроки проведения публичных консультаций по отчету об оценке фактического воздействия нормативного правового акта (далее - публи</w:t>
      </w:r>
      <w:r>
        <w:rPr>
          <w:rFonts w:ascii="Times New Roman" w:hAnsi="Times New Roman"/>
          <w:sz w:val="26"/>
          <w:szCs w:val="26"/>
        </w:rPr>
        <w:t xml:space="preserve">ч</w:t>
      </w:r>
      <w:r>
        <w:rPr>
          <w:rFonts w:ascii="Times New Roman" w:hAnsi="Times New Roman"/>
          <w:sz w:val="26"/>
          <w:szCs w:val="26"/>
        </w:rPr>
        <w:t xml:space="preserve">ные консультации): начало: 21 марта 2025 г., окончание: 10 апреля 2025 г.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11.2. Электронный адрес размещения нормативного правового акта, отч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та об оценке фактического воздействия нормативного правового акта и перечня вопросов к участникам публичных консультаций на официальном сайте на По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тале органов власти Чувашской Республики</w:t>
      </w:r>
      <w:r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«Интернет»: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2" w:tooltip="https://gkchs.cap.ru/action/activity/normativnoe-regulirovanie-v-oblasti-zaschiti-nasel/ocenka-reguliruyuschego-v/ocenka-fakticheskogo-vozdejstviya/2025-god" w:history="1">
        <w:r>
          <w:rPr>
            <w:rStyle w:val="741"/>
            <w:rFonts w:ascii="Times New Roman" w:hAnsi="Times New Roman"/>
            <w:sz w:val="26"/>
            <w:szCs w:val="26"/>
          </w:rPr>
          <w:t xml:space="preserve">https://gkchs.cap.ru/action/activity/normativnoe-regulirovanie-v-oblasti-zaschiti-nasel/ocenka-reguliruyuschego-v/ocenka-fakticheskogo-vozdejstviya/2025-god</w:t>
        </w:r>
      </w:hyperlink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11.3. Описание иных форм проведения публичных консультаций с указ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нием способа представления мнени</w:t>
      </w:r>
      <w:r>
        <w:rPr>
          <w:rFonts w:ascii="Times New Roman" w:hAnsi="Times New Roman"/>
          <w:sz w:val="26"/>
          <w:szCs w:val="26"/>
        </w:rPr>
        <w:t xml:space="preserve">й: постановление Кабинета Министров Ч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вашской Республики от 26 мая 2006 г. № 139 «Об утверждении Правил охраны жизни людей на водных объектах в Чувашской Республике» и проект отчета об оценке фактического воздействия направлены органам местного самоуправле</w:t>
      </w:r>
      <w:r>
        <w:rPr>
          <w:rFonts w:ascii="Times New Roman" w:hAnsi="Times New Roman"/>
          <w:sz w:val="26"/>
          <w:szCs w:val="26"/>
        </w:rPr>
        <w:t xml:space="preserve">ния в Чувашской Республике и иным организациям, осуществляющим эксплуатацию пляжей на территории Чувашской Республики (администрации г. Чебоксары,      г. Новочебоксарск, Козловского муниципального округа, ООО ПК «Промтра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тор» г. Чебоксары, ИП Левштанова О</w:t>
      </w:r>
      <w:r>
        <w:rPr>
          <w:rFonts w:ascii="Times New Roman" w:hAnsi="Times New Roman"/>
          <w:sz w:val="26"/>
          <w:szCs w:val="26"/>
        </w:rPr>
        <w:t xml:space="preserve">.Н., АУ ЧР «ФОЦ «Белые камни» Ми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спорта Чувашии).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11.4. Справка о результатах публичных консультаций и сводка предлож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ний к ней, которые размещены: </w:t>
      </w:r>
      <w:hyperlink r:id="rId13" w:tooltip="https://gkchs.cap.ru/action/activity/normativnoe-regulirovanie-v-oblasti-zaschiti-nasel/ocenka-reguliruyuschego-v/ocenka-fakticheskogo-vozdejstviya/2025-god" w:history="1">
        <w:r>
          <w:rPr>
            <w:rStyle w:val="741"/>
            <w:rFonts w:ascii="Times New Roman" w:hAnsi="Times New Roman"/>
            <w:sz w:val="26"/>
            <w:szCs w:val="26"/>
          </w:rPr>
          <w:t xml:space="preserve">https://gkchs.cap.ru/action/a</w:t>
        </w:r>
        <w:r>
          <w:rPr>
            <w:rStyle w:val="741"/>
            <w:rFonts w:ascii="Times New Roman" w:hAnsi="Times New Roman"/>
            <w:sz w:val="26"/>
            <w:szCs w:val="26"/>
          </w:rPr>
          <w:t xml:space="preserve">ctivity/normativnoe-regulirovanie-v-oblasti-zaschiti-nasel/ocenka-reguliruyuschego-v/ocenka-fakticheskogo-vozdejstviya/2025-god</w:t>
        </w:r>
      </w:hyperlink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11.5. Подготовленные на основе полученных результатов выводы: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1 сентября 2025 г. вступает в силу Федеральный закон «О безопа</w:t>
      </w:r>
      <w:r>
        <w:rPr>
          <w:rFonts w:ascii="Times New Roman" w:hAnsi="Times New Roman"/>
          <w:sz w:val="26"/>
          <w:szCs w:val="26"/>
        </w:rPr>
        <w:t xml:space="preserve">сности людей на водных объектах». В соответствии с п. «а» ч. 2 ст. 4 Федеральный о</w:t>
      </w:r>
      <w:r>
        <w:rPr>
          <w:rFonts w:ascii="Times New Roman" w:hAnsi="Times New Roman"/>
          <w:sz w:val="26"/>
          <w:szCs w:val="26"/>
        </w:rPr>
        <w:t xml:space="preserve">р</w:t>
      </w:r>
      <w:r>
        <w:rPr>
          <w:rFonts w:ascii="Times New Roman" w:hAnsi="Times New Roman"/>
          <w:sz w:val="26"/>
          <w:szCs w:val="26"/>
        </w:rPr>
        <w:t xml:space="preserve">ган исполнительной власти, осуществляющий функции по выработке и реализ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ции государственной политики, нормативно-правовому регулированию, а также по надзору и контролю в обл</w:t>
      </w:r>
      <w:r>
        <w:rPr>
          <w:rFonts w:ascii="Times New Roman" w:hAnsi="Times New Roman"/>
          <w:sz w:val="26"/>
          <w:szCs w:val="26"/>
        </w:rPr>
        <w:t xml:space="preserve">асти обеспечения безопасности людей на водных объектах, осуществляет утверждение требований безопасности людей на водных объектах (специальные условия социального и (или) технического характера, установленные федеральными законами и иными нормативными прав</w:t>
      </w:r>
      <w:r>
        <w:rPr>
          <w:rFonts w:ascii="Times New Roman" w:hAnsi="Times New Roman"/>
          <w:sz w:val="26"/>
          <w:szCs w:val="26"/>
        </w:rPr>
        <w:t xml:space="preserve">овыми а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тами Российской Федерации в целях обеспечения безопасности людей на во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ных объектах).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статье 16 данного Федерального закон высшим исполнительным органом субъекта Российской Федерации в соответствии с настоящим Фед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ральным законом и утвержд</w:t>
      </w:r>
      <w:r>
        <w:rPr>
          <w:rFonts w:ascii="Times New Roman" w:hAnsi="Times New Roman"/>
          <w:sz w:val="26"/>
          <w:szCs w:val="26"/>
        </w:rPr>
        <w:t xml:space="preserve">енными уполномоченным федеральным органом и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полнительной власти требованиями безопасности людей на водных объектах утверждаются Правила обеспечения безопасности людей на водных объектах на территории субъекта Российской Федерации.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</w:pPr>
      <w:r>
        <w:rPr>
          <w:rFonts w:ascii="Times New Roman" w:hAnsi="Times New Roman"/>
          <w:sz w:val="26"/>
          <w:szCs w:val="26"/>
        </w:rPr>
        <w:t xml:space="preserve">Часть 3 статьи 17 данног</w:t>
      </w:r>
      <w:r>
        <w:rPr>
          <w:rFonts w:ascii="Times New Roman" w:hAnsi="Times New Roman"/>
          <w:sz w:val="26"/>
          <w:szCs w:val="26"/>
        </w:rPr>
        <w:t xml:space="preserve">о Федерального закона предусматривает, что пр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вила пользования маломерными судами на водных объектах на территории субъекта Российской Федерации утверждаются нормативным правовым актом высшего исполнительного органа субъекта Российской Федерации.</w:t>
      </w:r>
      <w:r/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</w:t>
      </w:r>
      <w:r>
        <w:rPr>
          <w:rFonts w:ascii="Times New Roman" w:hAnsi="Times New Roman"/>
          <w:sz w:val="26"/>
          <w:szCs w:val="26"/>
        </w:rPr>
        <w:t xml:space="preserve">ее время приказом МЧС России от 30.09.2020 № 732 утвержд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ны Правила пользования пляжами в Российской Федерации (зарегистрирован в Минюсте России 28.10.2020 № 60609), которые устанавливают порядок польз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вания пляжами, обязанности владельцев пляжей, направле</w:t>
      </w:r>
      <w:r>
        <w:rPr>
          <w:rFonts w:ascii="Times New Roman" w:hAnsi="Times New Roman"/>
          <w:sz w:val="26"/>
          <w:szCs w:val="26"/>
        </w:rPr>
        <w:t xml:space="preserve">нных на обеспечение безопасности людей на водных объектах и пр.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Правила охраны жизни людей на водных объектах в Чувашской Респу</w:t>
      </w:r>
      <w:r>
        <w:rPr>
          <w:rFonts w:ascii="Times New Roman" w:hAnsi="Times New Roman"/>
          <w:sz w:val="26"/>
          <w:szCs w:val="26"/>
        </w:rPr>
        <w:t xml:space="preserve">б</w:t>
      </w:r>
      <w:r>
        <w:rPr>
          <w:rFonts w:ascii="Times New Roman" w:hAnsi="Times New Roman"/>
          <w:sz w:val="26"/>
          <w:szCs w:val="26"/>
        </w:rPr>
        <w:t xml:space="preserve">лике, утвержденные постановлением Кабинета Министров Чувашской Респу</w:t>
      </w:r>
      <w:r>
        <w:rPr>
          <w:rFonts w:ascii="Times New Roman" w:hAnsi="Times New Roman"/>
          <w:sz w:val="26"/>
          <w:szCs w:val="26"/>
        </w:rPr>
        <w:t xml:space="preserve">б</w:t>
      </w:r>
      <w:r>
        <w:rPr>
          <w:rFonts w:ascii="Times New Roman" w:hAnsi="Times New Roman"/>
          <w:sz w:val="26"/>
          <w:szCs w:val="26"/>
        </w:rPr>
        <w:t xml:space="preserve">лики от 26 мая 2006 г. № 139, регламентируют обеспечение бе</w:t>
      </w:r>
      <w:r>
        <w:rPr>
          <w:rFonts w:ascii="Times New Roman" w:hAnsi="Times New Roman"/>
          <w:sz w:val="26"/>
          <w:szCs w:val="26"/>
        </w:rPr>
        <w:t xml:space="preserve">зопасности людей на водных объектах, устанавливают условия и требования, предъявляемые к обеспечению безопасности людей на пляжах, в купальнях и других организова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ных местах купания, местах туризма, спорта и массового отдыха населения на водных объектах и </w:t>
      </w:r>
      <w:r>
        <w:rPr>
          <w:rFonts w:ascii="Times New Roman" w:hAnsi="Times New Roman"/>
          <w:sz w:val="26"/>
          <w:szCs w:val="26"/>
        </w:rPr>
        <w:t xml:space="preserve">являются обязательными для выполнения всеми юридич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скими и физическими лицами на территории Чувашской Республики.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12. Подготовленные на основе полученных выводов предложения о признании утратившими силу, или пересмотре, или продлении срока де</w:t>
      </w:r>
      <w:r>
        <w:rPr>
          <w:rFonts w:ascii="Times New Roman" w:hAnsi="Times New Roman"/>
          <w:b/>
          <w:bCs/>
          <w:sz w:val="26"/>
          <w:szCs w:val="26"/>
        </w:rPr>
        <w:t xml:space="preserve">й</w:t>
      </w:r>
      <w:r>
        <w:rPr>
          <w:rFonts w:ascii="Times New Roman" w:hAnsi="Times New Roman"/>
          <w:b/>
          <w:bCs/>
          <w:sz w:val="26"/>
          <w:szCs w:val="26"/>
        </w:rPr>
        <w:t xml:space="preserve">ствия нормати</w:t>
      </w:r>
      <w:r>
        <w:rPr>
          <w:rFonts w:ascii="Times New Roman" w:hAnsi="Times New Roman"/>
          <w:b/>
          <w:bCs/>
          <w:sz w:val="26"/>
          <w:szCs w:val="26"/>
        </w:rPr>
        <w:t xml:space="preserve">вного правового акта, его отдельных положений (о целесоо</w:t>
      </w:r>
      <w:r>
        <w:rPr>
          <w:rFonts w:ascii="Times New Roman" w:hAnsi="Times New Roman"/>
          <w:b/>
          <w:bCs/>
          <w:sz w:val="26"/>
          <w:szCs w:val="26"/>
        </w:rPr>
        <w:t xml:space="preserve">б</w:t>
      </w:r>
      <w:r>
        <w:rPr>
          <w:rFonts w:ascii="Times New Roman" w:hAnsi="Times New Roman"/>
          <w:b/>
          <w:bCs/>
          <w:sz w:val="26"/>
          <w:szCs w:val="26"/>
        </w:rPr>
        <w:t xml:space="preserve">разности сохранения действия нормативного правового акта, его отдельных положений) - в случае оценки нормативного правового акта, содержащего срок действия в соответствии с частью 4 статьи 3 Федераль</w:t>
      </w:r>
      <w:r>
        <w:rPr>
          <w:rFonts w:ascii="Times New Roman" w:hAnsi="Times New Roman"/>
          <w:b/>
          <w:bCs/>
          <w:sz w:val="26"/>
          <w:szCs w:val="26"/>
        </w:rPr>
        <w:t xml:space="preserve">ного закона «Об обязательных требованиях в Российской Федерации»</w:t>
      </w:r>
      <w:r>
        <w:rPr>
          <w:rFonts w:ascii="Times New Roman" w:hAnsi="Times New Roman"/>
          <w:b/>
          <w:bCs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12.1. Содержание предложения: 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ходе оценки фактического воздействия </w:t>
      </w:r>
      <w:r>
        <w:rPr>
          <w:rFonts w:ascii="Times New Roman" w:hAnsi="Times New Roman"/>
          <w:sz w:val="26"/>
          <w:szCs w:val="26"/>
        </w:rPr>
        <w:t xml:space="preserve">с учетом информации, содерж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щейся в отчете, сделан вывод о </w:t>
      </w:r>
      <w:r>
        <w:rPr>
          <w:rFonts w:ascii="Times New Roman" w:hAnsi="Times New Roman"/>
          <w:sz w:val="26"/>
          <w:szCs w:val="26"/>
        </w:rPr>
        <w:t xml:space="preserve">росте происшествий на воде с 29 до 39.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постановлении не в</w:t>
      </w:r>
      <w:r>
        <w:rPr>
          <w:rFonts w:ascii="Times New Roman" w:hAnsi="Times New Roman"/>
          <w:sz w:val="26"/>
          <w:szCs w:val="26"/>
        </w:rPr>
        <w:t xml:space="preserve">ыявлены</w:t>
      </w:r>
      <w:r>
        <w:rPr>
          <w:rFonts w:ascii="Times New Roman" w:hAnsi="Times New Roman"/>
          <w:sz w:val="26"/>
          <w:szCs w:val="26"/>
        </w:rPr>
        <w:t xml:space="preserve"> обязательные требования</w:t>
      </w:r>
      <w:r>
        <w:rPr>
          <w:rFonts w:ascii="Times New Roman" w:hAnsi="Times New Roman"/>
          <w:sz w:val="26"/>
          <w:szCs w:val="26"/>
        </w:rPr>
        <w:t xml:space="preserve">, необоснованно з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тру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яю</w:t>
      </w:r>
      <w:r>
        <w:rPr>
          <w:rFonts w:ascii="Times New Roman" w:hAnsi="Times New Roman"/>
          <w:sz w:val="26"/>
          <w:szCs w:val="26"/>
        </w:rPr>
        <w:t xml:space="preserve">щие ос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щест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ление предпринимательской деятельности, приводящие к во</w:t>
      </w:r>
      <w:r>
        <w:rPr>
          <w:rFonts w:ascii="Times New Roman" w:hAnsi="Times New Roman"/>
          <w:sz w:val="26"/>
          <w:szCs w:val="26"/>
        </w:rPr>
        <w:t xml:space="preserve">з</w:t>
      </w:r>
      <w:r>
        <w:rPr>
          <w:rFonts w:ascii="Times New Roman" w:hAnsi="Times New Roman"/>
          <w:sz w:val="26"/>
          <w:szCs w:val="26"/>
        </w:rPr>
        <w:t xml:space="preserve">ни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нов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нию н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обоснованных расходов заинтересованных лиц.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Однако с учетом совершенствования нормативного регулирования в сфере безопасности людей н</w:t>
      </w:r>
      <w:r>
        <w:rPr>
          <w:rFonts w:ascii="Times New Roman" w:hAnsi="Times New Roman"/>
          <w:sz w:val="26"/>
          <w:szCs w:val="26"/>
        </w:rPr>
        <w:t xml:space="preserve">а водных объектах и содержания правовых актов предл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гается внести изменения в постановление Кабинета Министров Чувашской Ре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публики </w:t>
      </w:r>
      <w:r>
        <w:rPr>
          <w:rFonts w:ascii="Times New Roman" w:hAnsi="Times New Roman"/>
          <w:sz w:val="26"/>
          <w:szCs w:val="26"/>
        </w:rPr>
        <w:t xml:space="preserve">от 26 мая 2006 г. № 139 «Об утверждении Правил охраны жизни людей на водных объектах в Чувашской Республике»</w:t>
      </w:r>
      <w:r>
        <w:rPr>
          <w:rFonts w:ascii="Times New Roman" w:hAnsi="Times New Roman"/>
          <w:sz w:val="26"/>
          <w:szCs w:val="26"/>
        </w:rPr>
        <w:t xml:space="preserve"> с целью приведе</w:t>
      </w:r>
      <w:r>
        <w:rPr>
          <w:rFonts w:ascii="Times New Roman" w:hAnsi="Times New Roman"/>
          <w:sz w:val="26"/>
          <w:szCs w:val="26"/>
        </w:rPr>
        <w:t xml:space="preserve">ния его в соо</w:t>
      </w:r>
      <w:r>
        <w:rPr>
          <w:rFonts w:ascii="Times New Roman" w:hAnsi="Times New Roman"/>
          <w:sz w:val="26"/>
          <w:szCs w:val="26"/>
        </w:rPr>
        <w:t xml:space="preserve">т</w:t>
      </w:r>
      <w:r>
        <w:rPr>
          <w:rFonts w:ascii="Times New Roman" w:hAnsi="Times New Roman"/>
          <w:sz w:val="26"/>
          <w:szCs w:val="26"/>
        </w:rPr>
        <w:t xml:space="preserve">ветствие федеральному законодательству после вступления в силу Федерального закона «О безопасности людей на водных объектах» и принятия уполномоче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ным федеральным органом исполнительной власти требований безопасности людей на водных объектах.</w:t>
      </w:r>
      <w:r>
        <w:rPr>
          <w:rFonts w:ascii="Times New Roman" w:hAnsi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12.2. Цели предложения: реализация предусмотренных </w:t>
      </w:r>
      <w:r>
        <w:rPr>
          <w:rFonts w:ascii="Times New Roman" w:hAnsi="Times New Roman"/>
          <w:sz w:val="26"/>
          <w:szCs w:val="26"/>
        </w:rPr>
        <w:t xml:space="preserve">Федеральным з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коном «О безопасности людей на водных объектах»</w:t>
      </w:r>
      <w:r>
        <w:rPr>
          <w:rFonts w:ascii="Times New Roman" w:hAnsi="Times New Roman"/>
          <w:sz w:val="26"/>
          <w:szCs w:val="26"/>
        </w:rPr>
        <w:t xml:space="preserve"> полномочий органа гос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дарственной власти субъекта Российской Федерации; «отсеить» обязательные требования, установленные региональным актом, в </w:t>
      </w:r>
      <w:r>
        <w:rPr>
          <w:rFonts w:ascii="Times New Roman" w:hAnsi="Times New Roman"/>
          <w:sz w:val="26"/>
          <w:szCs w:val="26"/>
        </w:rPr>
        <w:t xml:space="preserve">соответствии с частью 7 ст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тьи 3 Федерального закона «Об обязательных требованиях в Российской Фед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рации».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Таким образом, предлагается </w:t>
      </w:r>
      <w:r>
        <w:rPr>
          <w:rFonts w:ascii="Times New Roman" w:hAnsi="Times New Roman"/>
          <w:sz w:val="26"/>
          <w:szCs w:val="26"/>
        </w:rPr>
        <w:t xml:space="preserve">совершенствование существующего рег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лирования и установление сроков действия обязательных требований.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headerReference w:type="default" r:id="rId8"/>
      <w:headerReference w:type="even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spacing w:after="0" w:line="240" w:lineRule="auto"/>
      <w:rPr>
        <w:rStyle w:val="906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906"/>
        <w:rFonts w:ascii="Times New Roman" w:hAnsi="Times New Roman"/>
        <w:sz w:val="24"/>
        <w:szCs w:val="24"/>
      </w:rPr>
      <w:fldChar w:fldCharType="begin"/>
    </w:r>
    <w:r>
      <w:rPr>
        <w:rStyle w:val="906"/>
        <w:rFonts w:ascii="Times New Roman" w:hAnsi="Times New Roman"/>
        <w:sz w:val="24"/>
        <w:szCs w:val="24"/>
      </w:rPr>
      <w:instrText xml:space="preserve">PAGE  </w:instrText>
    </w:r>
    <w:r>
      <w:rPr>
        <w:rStyle w:val="906"/>
        <w:rFonts w:ascii="Times New Roman" w:hAnsi="Times New Roman"/>
        <w:sz w:val="24"/>
        <w:szCs w:val="24"/>
      </w:rPr>
      <w:fldChar w:fldCharType="separate"/>
    </w:r>
    <w:r>
      <w:rPr>
        <w:rStyle w:val="906"/>
        <w:rFonts w:ascii="Times New Roman" w:hAnsi="Times New Roman"/>
        <w:sz w:val="24"/>
        <w:szCs w:val="24"/>
      </w:rPr>
      <w:t xml:space="preserve">10</w:t>
    </w:r>
    <w:r>
      <w:rPr>
        <w:rStyle w:val="906"/>
        <w:rFonts w:ascii="Times New Roman" w:hAnsi="Times New Roman"/>
        <w:sz w:val="24"/>
        <w:szCs w:val="24"/>
      </w:rPr>
      <w:fldChar w:fldCharType="end"/>
    </w:r>
    <w:r>
      <w:rPr>
        <w:rStyle w:val="906"/>
        <w:rFonts w:ascii="Times New Roman" w:hAnsi="Times New Roman"/>
        <w:sz w:val="24"/>
        <w:szCs w:val="24"/>
      </w:rPr>
    </w:r>
  </w:p>
  <w:p>
    <w:pPr>
      <w:pStyle w:val="735"/>
      <w:jc w:val="center"/>
      <w:spacing w:after="0" w:line="240" w:lineRule="auto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  <w:rPr>
        <w:rStyle w:val="906"/>
      </w:rPr>
      <w:framePr w:wrap="around" w:vAnchor="text" w:hAnchor="margin" w:xAlign="center" w:y="1"/>
    </w:pPr>
    <w:r>
      <w:rPr>
        <w:rStyle w:val="906"/>
      </w:rPr>
      <w:fldChar w:fldCharType="begin"/>
    </w:r>
    <w:r>
      <w:rPr>
        <w:rStyle w:val="906"/>
      </w:rPr>
      <w:instrText xml:space="preserve">PAGE  </w:instrText>
    </w:r>
    <w:r>
      <w:rPr>
        <w:rStyle w:val="906"/>
      </w:rPr>
      <w:fldChar w:fldCharType="end"/>
    </w:r>
    <w:r>
      <w:rPr>
        <w:rStyle w:val="906"/>
      </w:rPr>
    </w:r>
  </w:p>
  <w:p>
    <w:pPr>
      <w:pStyle w:val="73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 w:default="1">
    <w:name w:val="Normal"/>
    <w:pPr>
      <w:spacing w:after="200" w:line="276" w:lineRule="auto"/>
    </w:pPr>
    <w:rPr>
      <w:sz w:val="22"/>
      <w:szCs w:val="22"/>
      <w:lang w:eastAsia="ru-RU"/>
    </w:rPr>
  </w:style>
  <w:style w:type="paragraph" w:styleId="708">
    <w:name w:val="Heading 1"/>
    <w:basedOn w:val="707"/>
    <w:next w:val="707"/>
    <w:link w:val="758"/>
    <w:pPr>
      <w:keepLines/>
      <w:keepNext/>
      <w:spacing w:before="480"/>
      <w:outlineLvl w:val="0"/>
    </w:pPr>
    <w:rPr>
      <w:rFonts w:ascii="Arial" w:hAnsi="Arial" w:eastAsia="Times New Roman" w:cs="Arial"/>
      <w:sz w:val="40"/>
      <w:szCs w:val="40"/>
    </w:rPr>
  </w:style>
  <w:style w:type="paragraph" w:styleId="709">
    <w:name w:val="Heading 2"/>
    <w:basedOn w:val="707"/>
    <w:next w:val="707"/>
    <w:link w:val="759"/>
    <w:pPr>
      <w:keepLines/>
      <w:keepNext/>
      <w:spacing w:before="360"/>
      <w:outlineLvl w:val="1"/>
    </w:pPr>
    <w:rPr>
      <w:rFonts w:ascii="Arial" w:hAnsi="Arial" w:eastAsia="Times New Roman" w:cs="Arial"/>
      <w:sz w:val="34"/>
    </w:rPr>
  </w:style>
  <w:style w:type="paragraph" w:styleId="710">
    <w:name w:val="Heading 3"/>
    <w:basedOn w:val="707"/>
    <w:next w:val="707"/>
    <w:link w:val="760"/>
    <w:pPr>
      <w:keepLines/>
      <w:keepNext/>
      <w:spacing w:before="320"/>
      <w:outlineLvl w:val="2"/>
    </w:pPr>
    <w:rPr>
      <w:rFonts w:ascii="Arial" w:hAnsi="Arial" w:eastAsia="Times New Roman" w:cs="Arial"/>
      <w:sz w:val="30"/>
      <w:szCs w:val="30"/>
    </w:rPr>
  </w:style>
  <w:style w:type="paragraph" w:styleId="711">
    <w:name w:val="Heading 4"/>
    <w:basedOn w:val="707"/>
    <w:next w:val="707"/>
    <w:link w:val="761"/>
    <w:pPr>
      <w:keepLines/>
      <w:keepNext/>
      <w:spacing w:before="320"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12">
    <w:name w:val="Heading 5"/>
    <w:basedOn w:val="707"/>
    <w:next w:val="707"/>
    <w:link w:val="762"/>
    <w:pPr>
      <w:keepLines/>
      <w:keepNext/>
      <w:spacing w:before="320"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13">
    <w:name w:val="Heading 6"/>
    <w:basedOn w:val="707"/>
    <w:next w:val="707"/>
    <w:link w:val="763"/>
    <w:pPr>
      <w:keepLines/>
      <w:keepNext/>
      <w:spacing w:before="320"/>
      <w:outlineLvl w:val="5"/>
    </w:pPr>
    <w:rPr>
      <w:rFonts w:ascii="Arial" w:hAnsi="Arial" w:eastAsia="Times New Roman" w:cs="Arial"/>
      <w:b/>
      <w:bCs/>
    </w:rPr>
  </w:style>
  <w:style w:type="paragraph" w:styleId="714">
    <w:name w:val="Heading 7"/>
    <w:basedOn w:val="707"/>
    <w:next w:val="707"/>
    <w:link w:val="764"/>
    <w:pPr>
      <w:keepLines/>
      <w:keepNext/>
      <w:spacing w:before="320"/>
      <w:outlineLvl w:val="6"/>
    </w:pPr>
    <w:rPr>
      <w:rFonts w:ascii="Arial" w:hAnsi="Arial" w:eastAsia="Times New Roman" w:cs="Arial"/>
      <w:b/>
      <w:bCs/>
      <w:i/>
      <w:iCs/>
    </w:rPr>
  </w:style>
  <w:style w:type="paragraph" w:styleId="715">
    <w:name w:val="Heading 8"/>
    <w:basedOn w:val="707"/>
    <w:next w:val="707"/>
    <w:link w:val="765"/>
    <w:pPr>
      <w:keepLines/>
      <w:keepNext/>
      <w:spacing w:before="320"/>
      <w:outlineLvl w:val="7"/>
    </w:pPr>
    <w:rPr>
      <w:rFonts w:ascii="Arial" w:hAnsi="Arial" w:eastAsia="Times New Roman" w:cs="Arial"/>
      <w:i/>
      <w:iCs/>
    </w:rPr>
  </w:style>
  <w:style w:type="paragraph" w:styleId="716">
    <w:name w:val="Heading 9"/>
    <w:basedOn w:val="707"/>
    <w:next w:val="707"/>
    <w:link w:val="766"/>
    <w:pPr>
      <w:keepLines/>
      <w:keepNext/>
      <w:spacing w:before="320"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Heading 2 Char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707"/>
    <w:next w:val="707"/>
    <w:link w:val="769"/>
    <w:pPr>
      <w:contextualSpacing/>
      <w:spacing w:before="300"/>
    </w:pPr>
    <w:rPr>
      <w:sz w:val="48"/>
      <w:szCs w:val="48"/>
    </w:rPr>
  </w:style>
  <w:style w:type="character" w:styleId="730" w:customStyle="1">
    <w:name w:val="Title Char"/>
    <w:uiPriority w:val="10"/>
    <w:rPr>
      <w:sz w:val="48"/>
      <w:szCs w:val="48"/>
    </w:rPr>
  </w:style>
  <w:style w:type="paragraph" w:styleId="731">
    <w:name w:val="Subtitle"/>
    <w:basedOn w:val="707"/>
    <w:next w:val="707"/>
    <w:link w:val="770"/>
    <w:pPr>
      <w:spacing w:before="200"/>
    </w:pPr>
    <w:rPr>
      <w:sz w:val="24"/>
      <w:szCs w:val="24"/>
    </w:rPr>
  </w:style>
  <w:style w:type="character" w:styleId="732" w:customStyle="1">
    <w:name w:val="Subtitle Char"/>
    <w:uiPriority w:val="11"/>
    <w:rPr>
      <w:sz w:val="24"/>
      <w:szCs w:val="24"/>
    </w:rPr>
  </w:style>
  <w:style w:type="character" w:styleId="733" w:customStyle="1">
    <w:name w:val="Quote Char"/>
    <w:uiPriority w:val="29"/>
    <w:rPr>
      <w:i/>
    </w:rPr>
  </w:style>
  <w:style w:type="character" w:styleId="734" w:customStyle="1">
    <w:name w:val="Intense Quote Char"/>
    <w:uiPriority w:val="30"/>
    <w:rPr>
      <w:i/>
    </w:rPr>
  </w:style>
  <w:style w:type="paragraph" w:styleId="735">
    <w:name w:val="Header"/>
    <w:basedOn w:val="707"/>
    <w:link w:val="775"/>
    <w:pPr>
      <w:tabs>
        <w:tab w:val="center" w:pos="4677" w:leader="none"/>
        <w:tab w:val="right" w:pos="9355" w:leader="none"/>
      </w:tabs>
    </w:pPr>
  </w:style>
  <w:style w:type="character" w:styleId="736" w:customStyle="1">
    <w:name w:val="Header Char"/>
    <w:uiPriority w:val="99"/>
  </w:style>
  <w:style w:type="paragraph" w:styleId="737">
    <w:name w:val="Footer"/>
    <w:basedOn w:val="707"/>
    <w:link w:val="777"/>
    <w:pPr>
      <w:tabs>
        <w:tab w:val="center" w:pos="4677" w:leader="none"/>
        <w:tab w:val="right" w:pos="9355" w:leader="none"/>
      </w:tabs>
    </w:pPr>
  </w:style>
  <w:style w:type="paragraph" w:styleId="738">
    <w:name w:val="Caption"/>
    <w:basedOn w:val="707"/>
    <w:next w:val="707"/>
    <w:semiHidden/>
    <w:rPr>
      <w:b/>
      <w:bCs/>
      <w:color w:val="4f81bd"/>
      <w:sz w:val="18"/>
      <w:szCs w:val="18"/>
    </w:rPr>
  </w:style>
  <w:style w:type="character" w:styleId="739" w:customStyle="1">
    <w:name w:val="Caption Char"/>
    <w:uiPriority w:val="99"/>
  </w:style>
  <w:style w:type="table" w:styleId="740">
    <w:name w:val="Table Grid"/>
    <w:basedOn w:val="718"/>
    <w:rPr>
      <w:rFonts w:eastAsia="Times New Roman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character" w:styleId="741">
    <w:name w:val="Hyperlink"/>
    <w:basedOn w:val="717"/>
    <w:semiHidden/>
    <w:rPr>
      <w:color w:val="0000ff"/>
      <w:u w:val="single"/>
    </w:rPr>
  </w:style>
  <w:style w:type="paragraph" w:styleId="742">
    <w:name w:val="footnote text"/>
    <w:basedOn w:val="707"/>
    <w:link w:val="903"/>
    <w:semiHidden/>
    <w:pPr>
      <w:spacing w:after="40" w:line="240" w:lineRule="auto"/>
    </w:pPr>
    <w:rPr>
      <w:sz w:val="18"/>
    </w:rPr>
  </w:style>
  <w:style w:type="character" w:styleId="743" w:customStyle="1">
    <w:name w:val="Footnote Text Char"/>
    <w:uiPriority w:val="99"/>
    <w:rPr>
      <w:sz w:val="18"/>
    </w:rPr>
  </w:style>
  <w:style w:type="character" w:styleId="744">
    <w:name w:val="footnote reference"/>
    <w:basedOn w:val="717"/>
    <w:rPr>
      <w:vertAlign w:val="superscript"/>
    </w:rPr>
  </w:style>
  <w:style w:type="paragraph" w:styleId="745">
    <w:name w:val="endnote text"/>
    <w:basedOn w:val="707"/>
    <w:link w:val="904"/>
    <w:semiHidden/>
    <w:pPr>
      <w:spacing w:after="0" w:line="240" w:lineRule="auto"/>
    </w:pPr>
    <w:rPr>
      <w:sz w:val="20"/>
    </w:rPr>
  </w:style>
  <w:style w:type="character" w:styleId="746" w:customStyle="1">
    <w:name w:val="Endnote Text Char"/>
    <w:uiPriority w:val="99"/>
    <w:rPr>
      <w:sz w:val="20"/>
    </w:rPr>
  </w:style>
  <w:style w:type="character" w:styleId="747">
    <w:name w:val="endnote reference"/>
    <w:basedOn w:val="717"/>
    <w:semiHidden/>
    <w:rPr>
      <w:vertAlign w:val="superscript"/>
    </w:rPr>
  </w:style>
  <w:style w:type="paragraph" w:styleId="748">
    <w:name w:val="toc 1"/>
    <w:basedOn w:val="707"/>
    <w:next w:val="707"/>
    <w:pPr>
      <w:spacing w:after="57"/>
    </w:pPr>
  </w:style>
  <w:style w:type="paragraph" w:styleId="749">
    <w:name w:val="toc 2"/>
    <w:basedOn w:val="707"/>
    <w:next w:val="707"/>
    <w:pPr>
      <w:ind w:left="283"/>
      <w:spacing w:after="57"/>
    </w:pPr>
  </w:style>
  <w:style w:type="paragraph" w:styleId="750">
    <w:name w:val="toc 3"/>
    <w:basedOn w:val="707"/>
    <w:next w:val="707"/>
    <w:pPr>
      <w:ind w:left="567"/>
      <w:spacing w:after="57"/>
    </w:pPr>
  </w:style>
  <w:style w:type="paragraph" w:styleId="751">
    <w:name w:val="toc 4"/>
    <w:basedOn w:val="707"/>
    <w:next w:val="707"/>
    <w:pPr>
      <w:ind w:left="850"/>
      <w:spacing w:after="57"/>
    </w:pPr>
  </w:style>
  <w:style w:type="paragraph" w:styleId="752">
    <w:name w:val="toc 5"/>
    <w:basedOn w:val="707"/>
    <w:next w:val="707"/>
    <w:pPr>
      <w:ind w:left="1134"/>
      <w:spacing w:after="57"/>
    </w:pPr>
  </w:style>
  <w:style w:type="paragraph" w:styleId="753">
    <w:name w:val="toc 6"/>
    <w:basedOn w:val="707"/>
    <w:next w:val="707"/>
    <w:pPr>
      <w:ind w:left="1417"/>
      <w:spacing w:after="57"/>
    </w:pPr>
  </w:style>
  <w:style w:type="paragraph" w:styleId="754">
    <w:name w:val="toc 7"/>
    <w:basedOn w:val="707"/>
    <w:next w:val="707"/>
    <w:pPr>
      <w:ind w:left="1701"/>
      <w:spacing w:after="57"/>
    </w:pPr>
  </w:style>
  <w:style w:type="paragraph" w:styleId="755">
    <w:name w:val="toc 8"/>
    <w:basedOn w:val="707"/>
    <w:next w:val="707"/>
    <w:pPr>
      <w:ind w:left="1984"/>
      <w:spacing w:after="57"/>
    </w:pPr>
  </w:style>
  <w:style w:type="paragraph" w:styleId="756">
    <w:name w:val="toc 9"/>
    <w:basedOn w:val="707"/>
    <w:next w:val="707"/>
    <w:pPr>
      <w:ind w:left="2268"/>
      <w:spacing w:after="57"/>
    </w:pPr>
  </w:style>
  <w:style w:type="paragraph" w:styleId="757">
    <w:name w:val="table of figures"/>
    <w:basedOn w:val="707"/>
    <w:next w:val="707"/>
    <w:pPr>
      <w:spacing w:after="0"/>
    </w:pPr>
  </w:style>
  <w:style w:type="character" w:styleId="758" w:customStyle="1">
    <w:name w:val="Заголовок 1 Знак"/>
    <w:link w:val="708"/>
    <w:rPr>
      <w:rFonts w:ascii="Arial" w:hAnsi="Arial" w:eastAsia="Times New Roman"/>
      <w:sz w:val="40"/>
    </w:rPr>
  </w:style>
  <w:style w:type="character" w:styleId="759" w:customStyle="1">
    <w:name w:val="Заголовок 2 Знак"/>
    <w:link w:val="709"/>
    <w:rPr>
      <w:rFonts w:ascii="Arial" w:hAnsi="Arial" w:eastAsia="Times New Roman"/>
      <w:sz w:val="34"/>
    </w:rPr>
  </w:style>
  <w:style w:type="character" w:styleId="760" w:customStyle="1">
    <w:name w:val="Заголовок 3 Знак"/>
    <w:link w:val="710"/>
    <w:rPr>
      <w:rFonts w:ascii="Arial" w:hAnsi="Arial" w:eastAsia="Times New Roman"/>
      <w:sz w:val="30"/>
    </w:rPr>
  </w:style>
  <w:style w:type="character" w:styleId="761" w:customStyle="1">
    <w:name w:val="Заголовок 4 Знак"/>
    <w:link w:val="711"/>
    <w:rPr>
      <w:rFonts w:ascii="Arial" w:hAnsi="Arial" w:eastAsia="Times New Roman"/>
      <w:b/>
      <w:sz w:val="26"/>
    </w:rPr>
  </w:style>
  <w:style w:type="character" w:styleId="762" w:customStyle="1">
    <w:name w:val="Заголовок 5 Знак"/>
    <w:link w:val="712"/>
    <w:rPr>
      <w:rFonts w:ascii="Arial" w:hAnsi="Arial" w:eastAsia="Times New Roman"/>
      <w:b/>
      <w:sz w:val="24"/>
    </w:rPr>
  </w:style>
  <w:style w:type="character" w:styleId="763" w:customStyle="1">
    <w:name w:val="Заголовок 6 Знак"/>
    <w:link w:val="713"/>
    <w:rPr>
      <w:rFonts w:ascii="Arial" w:hAnsi="Arial" w:eastAsia="Times New Roman"/>
      <w:b/>
      <w:sz w:val="22"/>
    </w:rPr>
  </w:style>
  <w:style w:type="character" w:styleId="764" w:customStyle="1">
    <w:name w:val="Заголовок 7 Знак"/>
    <w:link w:val="714"/>
    <w:rPr>
      <w:rFonts w:ascii="Arial" w:hAnsi="Arial" w:eastAsia="Times New Roman"/>
      <w:b/>
      <w:i/>
      <w:sz w:val="22"/>
    </w:rPr>
  </w:style>
  <w:style w:type="character" w:styleId="765" w:customStyle="1">
    <w:name w:val="Заголовок 8 Знак"/>
    <w:link w:val="715"/>
    <w:rPr>
      <w:rFonts w:ascii="Arial" w:hAnsi="Arial" w:eastAsia="Times New Roman"/>
      <w:i/>
      <w:sz w:val="22"/>
    </w:rPr>
  </w:style>
  <w:style w:type="character" w:styleId="766" w:customStyle="1">
    <w:name w:val="Заголовок 9 Знак"/>
    <w:link w:val="716"/>
    <w:rPr>
      <w:rFonts w:ascii="Arial" w:hAnsi="Arial" w:eastAsia="Times New Roman"/>
      <w:i/>
      <w:sz w:val="21"/>
    </w:rPr>
  </w:style>
  <w:style w:type="paragraph" w:styleId="767">
    <w:name w:val="List Paragraph"/>
    <w:basedOn w:val="707"/>
    <w:pPr>
      <w:contextualSpacing/>
      <w:ind w:left="720"/>
    </w:pPr>
  </w:style>
  <w:style w:type="paragraph" w:styleId="768">
    <w:name w:val="No Spacing"/>
    <w:rPr>
      <w:rFonts w:eastAsia="Times New Roman"/>
    </w:rPr>
  </w:style>
  <w:style w:type="character" w:styleId="769" w:customStyle="1">
    <w:name w:val="Название Знак"/>
    <w:link w:val="729"/>
    <w:rPr>
      <w:sz w:val="48"/>
    </w:rPr>
  </w:style>
  <w:style w:type="character" w:styleId="770" w:customStyle="1">
    <w:name w:val="Подзаголовок Знак"/>
    <w:link w:val="731"/>
    <w:rPr>
      <w:sz w:val="24"/>
    </w:rPr>
  </w:style>
  <w:style w:type="paragraph" w:styleId="771">
    <w:name w:val="Quote"/>
    <w:basedOn w:val="707"/>
    <w:next w:val="707"/>
    <w:link w:val="772"/>
    <w:pPr>
      <w:ind w:left="720" w:right="720"/>
    </w:pPr>
    <w:rPr>
      <w:i/>
    </w:rPr>
  </w:style>
  <w:style w:type="character" w:styleId="772" w:customStyle="1">
    <w:name w:val="Цитата 2 Знак"/>
    <w:link w:val="771"/>
    <w:rPr>
      <w:i/>
    </w:rPr>
  </w:style>
  <w:style w:type="paragraph" w:styleId="773">
    <w:name w:val="Intense Quote"/>
    <w:basedOn w:val="707"/>
    <w:next w:val="707"/>
    <w:link w:val="774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rPr>
      <w:i/>
    </w:rPr>
  </w:style>
  <w:style w:type="character" w:styleId="775" w:customStyle="1">
    <w:name w:val="Верхний колонтитул Знак"/>
    <w:link w:val="735"/>
  </w:style>
  <w:style w:type="character" w:styleId="776" w:customStyle="1">
    <w:name w:val="Footer Char"/>
  </w:style>
  <w:style w:type="character" w:styleId="777" w:customStyle="1">
    <w:name w:val="Нижний колонтитул Знак"/>
    <w:link w:val="737"/>
  </w:style>
  <w:style w:type="table" w:styleId="778" w:customStyle="1">
    <w:name w:val="Table Grid Light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Plain Table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Plain Table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Plain Table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Plain Table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Plain Table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rPr>
      <w:rFonts w:eastAsia="Times New Roman"/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rPr>
      <w:rFonts w:eastAsia="Times New Roma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03" w:customStyle="1">
    <w:name w:val="Текст сноски Знак"/>
    <w:link w:val="742"/>
    <w:rPr>
      <w:sz w:val="18"/>
    </w:rPr>
  </w:style>
  <w:style w:type="character" w:styleId="904" w:customStyle="1">
    <w:name w:val="Текст концевой сноски Знак"/>
    <w:link w:val="745"/>
    <w:rPr>
      <w:sz w:val="20"/>
    </w:rPr>
  </w:style>
  <w:style w:type="paragraph" w:styleId="905">
    <w:name w:val="TOC Heading"/>
    <w:rPr>
      <w:rFonts w:eastAsia="Times New Roman"/>
    </w:rPr>
  </w:style>
  <w:style w:type="character" w:styleId="906">
    <w:name w:val="page number"/>
    <w:basedOn w:val="717"/>
    <w:rPr>
      <w:rFonts w:cs="Times New Roman"/>
    </w:rPr>
  </w:style>
  <w:style w:type="character" w:styleId="907">
    <w:name w:val="Emphasis"/>
    <w:basedOn w:val="717"/>
    <w:rPr>
      <w:i/>
    </w:rPr>
  </w:style>
  <w:style w:type="paragraph" w:styleId="908" w:customStyle="1">
    <w:name w:val="s_1"/>
    <w:basedOn w:val="7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09" w:customStyle="1">
    <w:name w:val="ConsPlusNonformat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lang w:val="en-US"/>
    </w:rPr>
  </w:style>
  <w:style w:type="paragraph" w:styleId="910" w:customStyle="1">
    <w:name w:val="ConsPlusNormal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hyperlink" Target="https://gkchs.cap.ru/action/activity/normativnoe-regulirovanie-v-oblasti-zaschiti-nasel/ocenka-reguliruyuschego-v/ocenka-fakticheskogo-vozdejstviya/2025-god" TargetMode="External"/><Relationship Id="rId13" Type="http://schemas.openxmlformats.org/officeDocument/2006/relationships/hyperlink" Target="https://gkchs.cap.ru/action/activity/normativnoe-regulirovanie-v-oblasti-zaschiti-nasel/ocenka-reguliruyuschego-v/ocenka-fakticheskogo-vozdejstviya/2025-go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Кабинета Министров Чувашской Республики от 28 сентября 2021 г</dc:title>
  <dc:creator>Исаева Кристина Алексеевна</dc:creator>
  <cp:revision>12</cp:revision>
  <dcterms:created xsi:type="dcterms:W3CDTF">2025-03-21T12:38:00Z</dcterms:created>
  <dcterms:modified xsi:type="dcterms:W3CDTF">2025-03-24T06:16:15Z</dcterms:modified>
  <cp:version>730895</cp:version>
</cp:coreProperties>
</file>