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>
        <w:trPr>
          <w:trHeight w:val="1559"/>
          <w:jc w:val="center"/>
        </w:trPr>
        <w:tc>
          <w:tcPr>
            <w:tcW w:w="3799" w:type="dxa"/>
          </w:tcPr>
          <w:p>
            <w:pPr>
              <w:pStyle w:val="3"/>
              <w:ind w:left="0" w:right="-2"/>
              <w:rPr>
                <w:rFonts w:ascii="Baltica Chv" w:hAnsi="Baltica Chv"/>
                <w:spacing w:val="40"/>
                <w:sz w:val="4"/>
                <w:szCs w:val="4"/>
              </w:rPr>
            </w:pPr>
            <w:r>
              <w:rPr>
                <w:rFonts w:ascii="Baltica Chv" w:hAnsi="Baltica Chv"/>
                <w:spacing w:val="40"/>
                <w:sz w:val="4"/>
                <w:szCs w:val="4"/>
              </w:rPr>
              <w:t xml:space="preserve">                </w:t>
            </w: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0" w:name="_Toc105403898"/>
            <w:r>
              <w:rPr>
                <w:spacing w:val="40"/>
              </w:rPr>
              <w:t>Чувашская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Республика</w:t>
            </w:r>
            <w:bookmarkEnd w:id="0"/>
          </w:p>
          <w:p>
            <w:pPr>
              <w:ind w:right="-2"/>
              <w:rPr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1" w:name="_Toc105403899"/>
            <w:r>
              <w:rPr>
                <w:spacing w:val="40"/>
              </w:rPr>
              <w:t>Чебоксарское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городское</w:t>
            </w:r>
            <w:bookmarkEnd w:id="1"/>
          </w:p>
          <w:p>
            <w:pPr>
              <w:pStyle w:val="3"/>
              <w:ind w:left="0" w:right="-2"/>
              <w:rPr>
                <w:rFonts w:ascii="Baltica Chv" w:hAnsi="Baltica Chv"/>
                <w:b w:val="0"/>
              </w:rPr>
            </w:pPr>
            <w:bookmarkStart w:id="2" w:name="_Toc105403900"/>
            <w:r>
              <w:rPr>
                <w:spacing w:val="40"/>
              </w:rPr>
              <w:t>Собрание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депутатов</w:t>
            </w:r>
            <w:bookmarkEnd w:id="2"/>
          </w:p>
          <w:p>
            <w:pPr>
              <w:ind w:right="-2"/>
              <w:jc w:val="center"/>
              <w:rPr>
                <w:rFonts w:ascii="Baltica Chv" w:hAnsi="Baltica Chv"/>
                <w:b/>
              </w:rPr>
            </w:pPr>
          </w:p>
          <w:p>
            <w:pPr>
              <w:pStyle w:val="4"/>
              <w:ind w:right="-2"/>
            </w:pPr>
            <w:r>
              <w:rPr>
                <w:rFonts w:ascii="Times New Roman" w:hAnsi="Times New Roman"/>
              </w:rPr>
              <w:t>РЕШЕНИЕ</w:t>
            </w:r>
          </w:p>
        </w:tc>
        <w:tc>
          <w:tcPr>
            <w:tcW w:w="1588" w:type="dxa"/>
          </w:tcPr>
          <w:p>
            <w:pPr>
              <w:ind w:right="-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688975" cy="895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7" w:type="dxa"/>
          </w:tcPr>
          <w:p>
            <w:pPr>
              <w:ind w:right="-2"/>
              <w:jc w:val="center"/>
              <w:rPr>
                <w:b/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3" w:name="_Toc105403901"/>
            <w:r>
              <w:rPr>
                <w:spacing w:val="40"/>
              </w:rPr>
              <w:t>Чǎваш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Республики</w:t>
            </w:r>
            <w:bookmarkEnd w:id="3"/>
          </w:p>
          <w:p>
            <w:pPr>
              <w:ind w:right="-2"/>
              <w:rPr>
                <w:rFonts w:ascii="Baltica Chv" w:hAnsi="Baltica Chv"/>
                <w:b/>
                <w:spacing w:val="40"/>
                <w:sz w:val="8"/>
              </w:rPr>
            </w:pPr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4" w:name="_Toc105403902"/>
            <w:r>
              <w:rPr>
                <w:spacing w:val="40"/>
              </w:rPr>
              <w:t>Шупашкар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хулин</w:t>
            </w:r>
            <w:bookmarkEnd w:id="4"/>
          </w:p>
          <w:p>
            <w:pPr>
              <w:pStyle w:val="3"/>
              <w:ind w:left="0" w:right="-2"/>
              <w:rPr>
                <w:rFonts w:ascii="Baltica Chv" w:hAnsi="Baltica Chv"/>
                <w:spacing w:val="40"/>
              </w:rPr>
            </w:pPr>
            <w:bookmarkStart w:id="5" w:name="_Toc105403903"/>
            <w:r>
              <w:rPr>
                <w:spacing w:val="40"/>
              </w:rPr>
              <w:t>депутатсен</w:t>
            </w:r>
            <w:r>
              <w:rPr>
                <w:rFonts w:ascii="Baltica Chv" w:hAnsi="Baltica Chv"/>
                <w:spacing w:val="40"/>
              </w:rPr>
              <w:t xml:space="preserve"> </w:t>
            </w:r>
            <w:r>
              <w:rPr>
                <w:spacing w:val="40"/>
              </w:rPr>
              <w:t>Пухǎвĕ</w:t>
            </w:r>
            <w:bookmarkEnd w:id="5"/>
          </w:p>
          <w:p>
            <w:pPr>
              <w:ind w:right="-2"/>
              <w:jc w:val="center"/>
              <w:rPr>
                <w:rFonts w:ascii="Baltica Chv" w:hAnsi="Baltica Chv"/>
                <w:b/>
                <w:spacing w:val="40"/>
              </w:rPr>
            </w:pPr>
          </w:p>
          <w:p>
            <w:pPr>
              <w:pStyle w:val="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ЙЫШĂНУ</w:t>
            </w:r>
          </w:p>
        </w:tc>
      </w:tr>
    </w:tbl>
    <w:p>
      <w:pPr>
        <w:ind w:right="-2"/>
        <w:jc w:val="center"/>
        <w:rPr>
          <w:sz w:val="16"/>
          <w:szCs w:val="16"/>
        </w:rPr>
      </w:pPr>
    </w:p>
    <w:p>
      <w:pPr>
        <w:ind w:right="-2"/>
        <w:jc w:val="center"/>
        <w:rPr>
          <w:sz w:val="16"/>
          <w:szCs w:val="16"/>
        </w:rPr>
      </w:pPr>
    </w:p>
    <w:p>
      <w:pPr>
        <w:ind w:right="-2"/>
        <w:jc w:val="center"/>
        <w:rPr>
          <w:sz w:val="26"/>
          <w:szCs w:val="26"/>
        </w:rPr>
      </w:pPr>
      <w:r>
        <w:rPr>
          <w:sz w:val="26"/>
          <w:szCs w:val="26"/>
        </w:rPr>
        <w:t>4 марта 2025 года № 1923</w:t>
      </w:r>
    </w:p>
    <w:p>
      <w:pPr>
        <w:ind w:right="-2"/>
        <w:jc w:val="both"/>
        <w:rPr>
          <w:sz w:val="26"/>
          <w:szCs w:val="26"/>
        </w:rPr>
      </w:pPr>
    </w:p>
    <w:p>
      <w:pPr>
        <w:spacing w:after="120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Чебоксарского городского Собрания депутатов от 17 апреля 2008 года № 964            «О Положении о муниципальной службе муниципального образования города Чебоксары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столицы Чувашской Республики»</w:t>
      </w:r>
    </w:p>
    <w:p>
      <w:pPr>
        <w:jc w:val="both"/>
        <w:rPr>
          <w:sz w:val="28"/>
          <w:szCs w:val="28"/>
        </w:rPr>
      </w:pPr>
    </w:p>
    <w:p>
      <w:pPr>
        <w:pStyle w:val="a3"/>
        <w:spacing w:after="12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Уставом городского округа город Чебоксары Чувашской Республики, принятым решением Чебоксарского городского Собрания депутатов от 30 ноября 2005 года № 40, в связи с переименованием муниципального образования города Чебоксары – столицы Чувашской Республики в городской округ город Чебоксары Чувашской Республики </w:t>
      </w:r>
    </w:p>
    <w:p>
      <w:pPr>
        <w:pStyle w:val="a3"/>
        <w:spacing w:after="12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Чебоксарское городское Собрание депутатов</w:t>
      </w:r>
    </w:p>
    <w:p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>
      <w:pPr>
        <w:ind w:firstLine="709"/>
        <w:jc w:val="center"/>
        <w:rPr>
          <w:sz w:val="28"/>
          <w:szCs w:val="28"/>
        </w:rPr>
      </w:pPr>
    </w:p>
    <w:p>
      <w:pPr>
        <w:pStyle w:val="a4"/>
        <w:widowControl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Внести в</w:t>
      </w:r>
      <w:r>
        <w:t xml:space="preserve"> </w:t>
      </w:r>
      <w:r>
        <w:rPr>
          <w:sz w:val="28"/>
        </w:rPr>
        <w:t xml:space="preserve">решение Чебоксарского городского Собрания депутатов от 17 апреля 2008 года № 964 «О Положении о муниципальной службе муниципального образования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(с изменениями от 8 сентября 2011 года № 349, от 14 июня 2012 года № 642, от 17 сентября 2015 года № 2155, от 27 октября 2015 года № 53, от 22 сентября 2016 года № 452, от 26 сентября 2017 года № 890, от 30 октября 2018 года № 1434, от 3 марта 2020 года </w:t>
      </w:r>
      <w:hyperlink r:id="rId8" w:history="1">
        <w:r>
          <w:rPr>
            <w:sz w:val="28"/>
          </w:rPr>
          <w:t>№ 2040</w:t>
        </w:r>
      </w:hyperlink>
      <w:r>
        <w:rPr>
          <w:sz w:val="28"/>
        </w:rPr>
        <w:t xml:space="preserve">, от 25 марта 2021 года </w:t>
      </w:r>
      <w:hyperlink r:id="rId9" w:history="1">
        <w:r>
          <w:rPr>
            <w:sz w:val="28"/>
          </w:rPr>
          <w:t>№ 171</w:t>
        </w:r>
      </w:hyperlink>
      <w:r>
        <w:rPr>
          <w:sz w:val="28"/>
        </w:rPr>
        <w:t xml:space="preserve">, от 8 июня 2021 года № 326, от 17 мая 2022 года № 746, от 25 октября 2022 года № 955, от 17 января 2023 года № 1045, от 26 октября 2023 года № 1411, от 19 декабря 2023 года № 1466, от 5 марта 2024 года № 1528, от 24 сентября 2024 года № 1783) следующие изменения: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1) в наименовании и пункте 1 решения слова «муниципального образования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заменить словами «города Чебоксары»;</w:t>
      </w:r>
      <w:bookmarkStart w:id="6" w:name="_GoBack"/>
      <w:bookmarkEnd w:id="6"/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2) в Положении о муниципальной службе муниципального образования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Республики, утвержденном решением Чебоксарского городского Собрания депутатов от 17 апреля 2008 года № 964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sym w:font="Symbol" w:char="F02D"/>
      </w:r>
      <w:r>
        <w:rPr>
          <w:sz w:val="28"/>
          <w:szCs w:val="28"/>
        </w:rPr>
        <w:t xml:space="preserve"> Положение):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1) в наименовании слова «муниципального образования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заменить словами «города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2) в разделе </w:t>
      </w:r>
      <w:r>
        <w:rPr>
          <w:sz w:val="28"/>
          <w:lang w:val="en-US"/>
        </w:rPr>
        <w:t>I</w:t>
      </w:r>
      <w:r>
        <w:rPr>
          <w:sz w:val="28"/>
        </w:rPr>
        <w:t xml:space="preserve"> Общие положения 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а) в пункте 1.1 слова «муниципального образования города Чебоксары – столицы Чувашской Республики» заменить словами «города Чебоксары»;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б) пункт 1.4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«1.4. Должности муниципальной службы города Чебоксары (далее – должности муниципальной службы) устанавливаются в соответствии с </w:t>
      </w:r>
      <w:hyperlink r:id="rId10" w:history="1">
        <w:r>
          <w:rPr>
            <w:sz w:val="28"/>
          </w:rPr>
          <w:t>Реестром</w:t>
        </w:r>
      </w:hyperlink>
      <w:r>
        <w:rPr>
          <w:sz w:val="28"/>
        </w:rPr>
        <w:t xml:space="preserve"> должностей муниципальной службы в Чувашской Республике, утвержденным Законом Чувашской Республики «О муниципальной службе в Чувашской Республике» (</w:t>
      </w:r>
      <w:hyperlink r:id="rId11" w:history="1">
        <w:r>
          <w:rPr>
            <w:sz w:val="28"/>
          </w:rPr>
          <w:t>приложение № 1</w:t>
        </w:r>
      </w:hyperlink>
      <w:r>
        <w:rPr>
          <w:sz w:val="28"/>
        </w:rPr>
        <w:t xml:space="preserve"> к настоящему Положению).»;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в) пункт 1.5 изложить в следующей редакции: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«1.5. В соответствии с Уставом городского округа город Чебоксары Чувашской Республики (далее </w:t>
      </w:r>
      <w:r>
        <w:rPr>
          <w:sz w:val="28"/>
        </w:rPr>
        <w:sym w:font="Symbol" w:char="F02D"/>
      </w:r>
      <w:r>
        <w:rPr>
          <w:sz w:val="28"/>
        </w:rPr>
        <w:t xml:space="preserve"> Устав города Чебоксары) муниципальным служащим города Чебоксары (далее </w:t>
      </w:r>
      <w:r>
        <w:rPr>
          <w:sz w:val="28"/>
        </w:rPr>
        <w:sym w:font="Symbol" w:char="F02D"/>
      </w:r>
      <w:r>
        <w:rPr>
          <w:sz w:val="28"/>
        </w:rPr>
        <w:t xml:space="preserve"> муниципальный служащий) является гражданин, исполняющий в порядке, определенном муниципальными правовыми актами в соответствии с федеральными законами и законами Чувашской Республики, обязанности по должности муниципальной службы за денежное содержание, выплачиваемое за счет средств бюджета города Чебоксары.»;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г) в пункте 1.7 слова «муниципальным должностям» заменить словами «должностям муниципальной службы»;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д) в пункте 1.8 слова «муниципальные должности» заменить словами «должности муниципальной службы»;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 в подпунктах 1 и 6 пункта 2.1 раздела II «Правовое положение муниципального служащего» слова «муниципальной должности» заменить словами «должности муниципальной службы»;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 в пункте 3.1 раздела III «Аттестация муниципального служащего» слова «муниципальной должности» заменить словами «должности муниципальной службы»;</w:t>
      </w:r>
    </w:p>
    <w:p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5) в нумерационных заголовках приложений № № 1 и 2 к Положению слова «муниципального образования города Чебоксары </w:t>
      </w:r>
      <w:r>
        <w:rPr>
          <w:sz w:val="28"/>
        </w:rPr>
        <w:sym w:font="Symbol" w:char="F02D"/>
      </w:r>
      <w:r>
        <w:rPr>
          <w:sz w:val="28"/>
        </w:rPr>
        <w:t xml:space="preserve"> столицы Чувашской Республики» заменить словами «города Чебоксары».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со дня его официального опубликования. 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Вестнике органов местного самоуправления города Чебоксары и разместить на сайте Чебоксарского городского Собрания депутатов в информационно-телекоммуникационной сети «Интернет».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возложить на постоянную комиссию Чебоксарского городского Собрания депутатов по местному самоуправлению и законности.</w:t>
      </w: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p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859" w:type="dxa"/>
        <w:tblInd w:w="-284" w:type="dxa"/>
        <w:tblLook w:val="04A0" w:firstRow="1" w:lastRow="0" w:firstColumn="1" w:lastColumn="0" w:noHBand="0" w:noVBand="1"/>
      </w:tblPr>
      <w:tblGrid>
        <w:gridCol w:w="4253"/>
        <w:gridCol w:w="534"/>
        <w:gridCol w:w="1103"/>
        <w:gridCol w:w="3969"/>
      </w:tblGrid>
      <w:tr>
        <w:tc>
          <w:tcPr>
            <w:tcW w:w="4253" w:type="dxa"/>
            <w:shd w:val="clear" w:color="auto" w:fill="auto"/>
          </w:tcPr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Чебоксарского городского Собрания депутатов</w:t>
            </w:r>
          </w:p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sz w:val="28"/>
                <w:szCs w:val="28"/>
              </w:rPr>
            </w:pPr>
          </w:p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Е.Н. Кадышев</w:t>
            </w:r>
          </w:p>
        </w:tc>
        <w:tc>
          <w:tcPr>
            <w:tcW w:w="534" w:type="dxa"/>
          </w:tcPr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sz w:val="28"/>
                <w:szCs w:val="28"/>
              </w:rPr>
            </w:pPr>
          </w:p>
        </w:tc>
        <w:tc>
          <w:tcPr>
            <w:tcW w:w="1103" w:type="dxa"/>
            <w:shd w:val="clear" w:color="auto" w:fill="auto"/>
          </w:tcPr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right="-144"/>
              <w:rPr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Чебоксары</w:t>
            </w:r>
            <w:r>
              <w:rPr>
                <w:sz w:val="28"/>
                <w:szCs w:val="28"/>
              </w:rPr>
              <w:br/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pStyle w:val="ab"/>
              <w:tabs>
                <w:tab w:val="left" w:pos="993"/>
                <w:tab w:val="left" w:pos="7371"/>
              </w:tabs>
              <w:spacing w:after="0" w:line="264" w:lineRule="auto"/>
              <w:ind w:left="0" w:right="-8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 В.А. Доброхотов</w:t>
            </w:r>
          </w:p>
        </w:tc>
      </w:tr>
    </w:tbl>
    <w:p/>
    <w:sectPr>
      <w:head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1953126"/>
      <w:docPartObj>
        <w:docPartGallery w:val="Page Numbers (Top of Page)"/>
        <w:docPartUnique/>
      </w:docPartObj>
    </w:sdtPr>
    <w:sdtContent>
      <w:p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7"/>
      <w:jc w:val="right"/>
    </w:pPr>
  </w:p>
  <w:p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24F00"/>
    <w:multiLevelType w:val="multilevel"/>
    <w:tmpl w:val="FC0C10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83658C-AD5F-47FF-BE4F-AF0268D1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pPr>
      <w:keepNext/>
      <w:widowControl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rFonts w:eastAsia="Times New Roman"/>
      <w:b/>
      <w:sz w:val="22"/>
    </w:rPr>
  </w:style>
  <w:style w:type="paragraph" w:styleId="4">
    <w:name w:val="heading 4"/>
    <w:basedOn w:val="a"/>
    <w:next w:val="a"/>
    <w:link w:val="40"/>
    <w:qFormat/>
    <w:pPr>
      <w:keepNext/>
      <w:widowControl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eastAsia="Times New Roman" w:hAnsi="Baltica Chv"/>
      <w:b/>
      <w:caps/>
      <w:spacing w:val="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semiHidden/>
    <w:unhideWhenUsed/>
    <w:pPr>
      <w:widowControl/>
      <w:spacing w:after="120"/>
    </w:pPr>
    <w:rPr>
      <w:rFonts w:eastAsia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Цветовое выделение"/>
    <w:uiPriority w:val="99"/>
    <w:rPr>
      <w:b/>
      <w:bCs w:val="0"/>
      <w:color w:val="26282F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Pr>
      <w:rFonts w:ascii="Baltica Chv" w:eastAsia="Times New Roman" w:hAnsi="Baltica Chv" w:cs="Times New Roman"/>
      <w:b/>
      <w:caps/>
      <w:spacing w:val="4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4CC4126AFD8A9C44FDBF6EA87A2A4E33B83495F64F4746D50DEABC7BDB04B141B24907133B7D4199C37F763191259A2B2A38D7B61A7B5080381DC549R4F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098&amp;n=181097&amp;dst=10009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81954&amp;dst=1001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4CC4126AFD8A9C44FDBF6EA87A2A4E33B83495F64E4340DA01EABC7BDB04B141B24907133B7D4199C37F763191259A2B2A38D7B61A7B5080381DC549R4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gcheb_chgsd4</dc:creator>
  <cp:keywords/>
  <dc:description/>
  <cp:lastModifiedBy>gcheb_chgsd4</cp:lastModifiedBy>
  <cp:revision>8</cp:revision>
  <cp:lastPrinted>2025-03-12T08:34:00Z</cp:lastPrinted>
  <dcterms:created xsi:type="dcterms:W3CDTF">2025-02-05T09:18:00Z</dcterms:created>
  <dcterms:modified xsi:type="dcterms:W3CDTF">2025-03-12T08:34:00Z</dcterms:modified>
</cp:coreProperties>
</file>