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03B0E" w14:textId="79100BE3" w:rsidR="00C7672C" w:rsidRPr="005C29A6" w:rsidRDefault="00C7672C" w:rsidP="00C7672C">
      <w:pPr>
        <w:jc w:val="right"/>
        <w:rPr>
          <w:rStyle w:val="a6"/>
          <w:b w:val="0"/>
          <w:sz w:val="24"/>
          <w:szCs w:val="24"/>
        </w:rPr>
      </w:pPr>
      <w:r w:rsidRPr="005C29A6">
        <w:rPr>
          <w:rStyle w:val="a6"/>
          <w:b w:val="0"/>
          <w:sz w:val="24"/>
          <w:szCs w:val="24"/>
        </w:rPr>
        <w:t>Приложение N 6</w:t>
      </w:r>
      <w:r w:rsidRPr="005C29A6">
        <w:rPr>
          <w:rStyle w:val="a6"/>
          <w:b w:val="0"/>
          <w:sz w:val="24"/>
          <w:szCs w:val="24"/>
        </w:rPr>
        <w:br/>
        <w:t xml:space="preserve">к </w:t>
      </w:r>
      <w:hyperlink r:id="rId6" w:anchor="sub_1000" w:history="1">
        <w:r w:rsidRPr="005C29A6">
          <w:rPr>
            <w:rStyle w:val="a3"/>
            <w:sz w:val="24"/>
            <w:szCs w:val="24"/>
          </w:rPr>
          <w:t>Порядку</w:t>
        </w:r>
      </w:hyperlink>
      <w:r w:rsidRPr="005C29A6">
        <w:rPr>
          <w:rStyle w:val="a6"/>
          <w:b w:val="0"/>
          <w:sz w:val="24"/>
          <w:szCs w:val="24"/>
        </w:rPr>
        <w:t xml:space="preserve"> разработки и реализации</w:t>
      </w:r>
      <w:r w:rsidRPr="005C29A6">
        <w:rPr>
          <w:rStyle w:val="a6"/>
          <w:b w:val="0"/>
          <w:sz w:val="24"/>
          <w:szCs w:val="24"/>
        </w:rPr>
        <w:br/>
        <w:t>муниципальных программ</w:t>
      </w:r>
      <w:r w:rsidRPr="005C29A6">
        <w:rPr>
          <w:rStyle w:val="a6"/>
          <w:b w:val="0"/>
          <w:sz w:val="24"/>
          <w:szCs w:val="24"/>
        </w:rPr>
        <w:br/>
      </w:r>
      <w:r w:rsidRPr="005C29A6">
        <w:rPr>
          <w:sz w:val="24"/>
          <w:szCs w:val="24"/>
        </w:rPr>
        <w:t>Аликовского</w:t>
      </w:r>
      <w:r w:rsidRPr="005C29A6">
        <w:rPr>
          <w:rStyle w:val="a6"/>
          <w:b w:val="0"/>
          <w:sz w:val="24"/>
          <w:szCs w:val="24"/>
        </w:rPr>
        <w:t xml:space="preserve"> </w:t>
      </w:r>
      <w:r w:rsidRPr="00C2491E">
        <w:rPr>
          <w:sz w:val="24"/>
          <w:szCs w:val="24"/>
        </w:rPr>
        <w:t>муниципального округа</w:t>
      </w:r>
    </w:p>
    <w:p w14:paraId="31564621" w14:textId="77777777" w:rsidR="00D54FF7" w:rsidRDefault="00D54FF7" w:rsidP="00D54FF7">
      <w:pPr>
        <w:pStyle w:val="1"/>
        <w:jc w:val="right"/>
        <w:rPr>
          <w:b/>
          <w:sz w:val="24"/>
          <w:szCs w:val="24"/>
        </w:rPr>
      </w:pPr>
    </w:p>
    <w:p w14:paraId="55CD22C0" w14:textId="7E85ED66" w:rsidR="00C7672C" w:rsidRDefault="00C7672C" w:rsidP="00C7672C">
      <w:pPr>
        <w:pStyle w:val="1"/>
        <w:jc w:val="center"/>
      </w:pPr>
      <w:r w:rsidRPr="005C29A6">
        <w:rPr>
          <w:b/>
          <w:sz w:val="24"/>
          <w:szCs w:val="24"/>
        </w:rPr>
        <w:t>Отчет</w:t>
      </w:r>
      <w:r w:rsidRPr="005C29A6">
        <w:rPr>
          <w:b/>
          <w:sz w:val="24"/>
          <w:szCs w:val="24"/>
        </w:rPr>
        <w:br/>
        <w:t xml:space="preserve">о реализации основных мероприятий (мероприятий) подпрограмм муниципальной программы Аликовского </w:t>
      </w:r>
      <w:r w:rsidRPr="00C2491E">
        <w:rPr>
          <w:b/>
          <w:sz w:val="24"/>
          <w:szCs w:val="24"/>
        </w:rPr>
        <w:t>муниципального округа</w:t>
      </w:r>
      <w:r>
        <w:rPr>
          <w:b/>
          <w:sz w:val="24"/>
          <w:szCs w:val="24"/>
        </w:rPr>
        <w:t xml:space="preserve"> «Экономическое развитие»</w:t>
      </w:r>
      <w:r w:rsidRPr="005C29A6">
        <w:rPr>
          <w:b/>
          <w:sz w:val="24"/>
          <w:szCs w:val="24"/>
        </w:rPr>
        <w:t xml:space="preserve"> за </w:t>
      </w:r>
      <w:r>
        <w:rPr>
          <w:b/>
          <w:sz w:val="24"/>
          <w:szCs w:val="24"/>
        </w:rPr>
        <w:t>202</w:t>
      </w:r>
      <w:r w:rsidR="00542FF5">
        <w:rPr>
          <w:b/>
          <w:sz w:val="24"/>
          <w:szCs w:val="24"/>
        </w:rPr>
        <w:t>4</w:t>
      </w:r>
      <w:r w:rsidRPr="005C29A6">
        <w:rPr>
          <w:b/>
          <w:sz w:val="24"/>
          <w:szCs w:val="24"/>
        </w:rPr>
        <w:t xml:space="preserve"> год</w:t>
      </w:r>
    </w:p>
    <w:p w14:paraId="39BAF385" w14:textId="77777777" w:rsidR="00C7672C" w:rsidRPr="00C7672C" w:rsidRDefault="00C7672C" w:rsidP="00C7672C"/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78"/>
        <w:gridCol w:w="2128"/>
        <w:gridCol w:w="9598"/>
      </w:tblGrid>
      <w:tr w:rsidR="00022852" w:rsidRPr="00164A73" w14:paraId="32099E3F" w14:textId="77777777" w:rsidTr="00A53878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1200" w14:textId="77777777" w:rsidR="00DD6A92" w:rsidRPr="00164A73" w:rsidRDefault="00DD6A92" w:rsidP="005E11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7E49" w14:textId="77777777" w:rsidR="00DD6A92" w:rsidRPr="00164A73" w:rsidRDefault="00C7672C" w:rsidP="005E11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Наименование муниципальной программы Аликовского </w:t>
            </w:r>
            <w:r w:rsidRPr="00C2491E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 xml:space="preserve"> (подпрограммы муниципальной программы Аликовского </w:t>
            </w:r>
            <w:r w:rsidRPr="00C2491E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>), основного мероприятия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B320" w14:textId="7D0255B5" w:rsidR="00DD6A92" w:rsidRPr="00164A73" w:rsidRDefault="00C7672C" w:rsidP="005E11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Св</w:t>
            </w:r>
            <w:r>
              <w:rPr>
                <w:rFonts w:ascii="Times New Roman" w:hAnsi="Times New Roman" w:cs="Times New Roman"/>
              </w:rPr>
              <w:t>едения о выполнении соответствую</w:t>
            </w:r>
            <w:r w:rsidRPr="00164A73">
              <w:rPr>
                <w:rFonts w:ascii="Times New Roman" w:hAnsi="Times New Roman" w:cs="Times New Roman"/>
              </w:rPr>
              <w:t>щего мероприятия</w:t>
            </w:r>
            <w:hyperlink r:id="rId7" w:anchor="sub_6666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</w:t>
              </w:r>
            </w:hyperlink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F2A" w14:textId="77777777" w:rsidR="00DD6A92" w:rsidRPr="00164A73" w:rsidRDefault="00DD6A92" w:rsidP="005E11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22852" w:rsidRPr="00164A73" w14:paraId="3BBB956D" w14:textId="77777777" w:rsidTr="00A53878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B55F" w14:textId="77777777" w:rsidR="00DD6A92" w:rsidRPr="00164A73" w:rsidRDefault="00DD6A92" w:rsidP="005E11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D93A" w14:textId="77777777" w:rsidR="00DD6A92" w:rsidRPr="00164A73" w:rsidRDefault="00DD6A92" w:rsidP="005E11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4622" w14:textId="77777777" w:rsidR="00DD6A92" w:rsidRPr="00164A73" w:rsidRDefault="00DD6A92" w:rsidP="005E11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6BCE" w14:textId="77777777" w:rsidR="00DD6A92" w:rsidRPr="00164A73" w:rsidRDefault="00DD6A92" w:rsidP="005E11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4</w:t>
            </w:r>
          </w:p>
        </w:tc>
      </w:tr>
      <w:tr w:rsidR="00EE7A91" w:rsidRPr="00164A73" w14:paraId="59EBF3FC" w14:textId="77777777" w:rsidTr="000228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D67" w14:textId="77777777" w:rsidR="00EE7A91" w:rsidRPr="00164A73" w:rsidRDefault="00EE7A91" w:rsidP="00C767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F3BE7">
              <w:rPr>
                <w:rFonts w:ascii="Times New Roman" w:hAnsi="Times New Roman"/>
                <w:b/>
              </w:rPr>
              <w:t>Подпрограмма 1</w:t>
            </w:r>
            <w:r w:rsidRPr="001F3BE7">
              <w:rPr>
                <w:rFonts w:ascii="Times New Roman" w:hAnsi="Times New Roman"/>
              </w:rPr>
              <w:t xml:space="preserve"> </w:t>
            </w:r>
            <w:r w:rsidR="00C7672C" w:rsidRPr="00C7672C">
              <w:rPr>
                <w:rFonts w:ascii="Times New Roman" w:hAnsi="Times New Roman" w:cs="Times New Roman"/>
                <w:b/>
              </w:rPr>
              <w:t>«Развитие субъектов малого и среднего предпринимательства»</w:t>
            </w:r>
          </w:p>
        </w:tc>
      </w:tr>
      <w:tr w:rsidR="00022852" w:rsidRPr="00164A73" w14:paraId="4214B120" w14:textId="77777777" w:rsidTr="00A53878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F3E5" w14:textId="77777777"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80DE" w14:textId="77777777" w:rsidR="00DD6A92" w:rsidRPr="001F3BE7" w:rsidRDefault="00C7672C" w:rsidP="00B46F04">
            <w:pPr>
              <w:pStyle w:val="a5"/>
              <w:jc w:val="both"/>
              <w:rPr>
                <w:rFonts w:ascii="Times New Roman" w:hAnsi="Times New Roman"/>
              </w:rPr>
            </w:pPr>
            <w:r w:rsidRPr="00C7672C">
              <w:rPr>
                <w:rFonts w:ascii="Times New Roman" w:hAnsi="Times New Roman"/>
              </w:rPr>
              <w:t>Основное мероприятие «Совершенствование внешней среды развития малого и среднего предпринимательства»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94F8" w14:textId="77777777"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3472" w14:textId="447A4D5A" w:rsidR="00113E40" w:rsidRPr="006F14AF" w:rsidRDefault="00113E40" w:rsidP="00113E40">
            <w:pPr>
              <w:jc w:val="both"/>
              <w:rPr>
                <w:i/>
                <w:sz w:val="24"/>
                <w:szCs w:val="24"/>
              </w:rPr>
            </w:pPr>
            <w:r w:rsidRPr="006F14AF">
              <w:rPr>
                <w:color w:val="262626"/>
                <w:sz w:val="24"/>
                <w:szCs w:val="24"/>
                <w:shd w:val="clear" w:color="auto" w:fill="FFFFFF"/>
              </w:rPr>
              <w:t xml:space="preserve">В районе на </w:t>
            </w:r>
            <w:r w:rsidRPr="006F14AF">
              <w:rPr>
                <w:sz w:val="24"/>
                <w:szCs w:val="24"/>
                <w:shd w:val="clear" w:color="auto" w:fill="FFFFFF"/>
              </w:rPr>
              <w:t>01 января 202</w:t>
            </w:r>
            <w:r>
              <w:rPr>
                <w:sz w:val="24"/>
                <w:szCs w:val="24"/>
                <w:shd w:val="clear" w:color="auto" w:fill="FFFFFF"/>
              </w:rPr>
              <w:t>5</w:t>
            </w:r>
            <w:r w:rsidRPr="006F14AF">
              <w:rPr>
                <w:sz w:val="24"/>
                <w:szCs w:val="24"/>
                <w:shd w:val="clear" w:color="auto" w:fill="FFFFFF"/>
              </w:rPr>
              <w:t xml:space="preserve">г. </w:t>
            </w:r>
            <w:r w:rsidRPr="006F14AF">
              <w:rPr>
                <w:color w:val="262626"/>
                <w:sz w:val="24"/>
                <w:szCs w:val="24"/>
                <w:shd w:val="clear" w:color="auto" w:fill="FFFFFF"/>
              </w:rPr>
              <w:t>осуществляют деятельность 3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65</w:t>
            </w:r>
            <w:r w:rsidRPr="006F14AF">
              <w:rPr>
                <w:color w:val="262626"/>
                <w:sz w:val="24"/>
                <w:szCs w:val="24"/>
                <w:shd w:val="clear" w:color="auto" w:fill="FFFFFF"/>
              </w:rPr>
              <w:t xml:space="preserve"> субъектов малого и среднего предпринимательства </w:t>
            </w:r>
            <w:r w:rsidRPr="006F14AF">
              <w:rPr>
                <w:i/>
                <w:color w:val="262626"/>
                <w:sz w:val="24"/>
                <w:szCs w:val="24"/>
                <w:shd w:val="clear" w:color="auto" w:fill="FFFFFF"/>
              </w:rPr>
              <w:t>(105,</w:t>
            </w:r>
            <w:r>
              <w:rPr>
                <w:i/>
                <w:color w:val="262626"/>
                <w:sz w:val="24"/>
                <w:szCs w:val="24"/>
                <w:shd w:val="clear" w:color="auto" w:fill="FFFFFF"/>
              </w:rPr>
              <w:t>5</w:t>
            </w:r>
            <w:r w:rsidRPr="006F14AF">
              <w:rPr>
                <w:i/>
                <w:color w:val="262626"/>
                <w:sz w:val="24"/>
                <w:szCs w:val="24"/>
                <w:shd w:val="clear" w:color="auto" w:fill="FFFFFF"/>
              </w:rPr>
              <w:t>% к АППГ 3</w:t>
            </w:r>
            <w:r>
              <w:rPr>
                <w:i/>
                <w:color w:val="262626"/>
                <w:sz w:val="24"/>
                <w:szCs w:val="24"/>
                <w:shd w:val="clear" w:color="auto" w:fill="FFFFFF"/>
              </w:rPr>
              <w:t xml:space="preserve">46 </w:t>
            </w:r>
            <w:r w:rsidRPr="006F14AF">
              <w:rPr>
                <w:i/>
                <w:color w:val="262626"/>
                <w:sz w:val="24"/>
                <w:szCs w:val="24"/>
                <w:shd w:val="clear" w:color="auto" w:fill="FFFFFF"/>
              </w:rPr>
              <w:t>ед.)</w:t>
            </w:r>
            <w:r w:rsidRPr="006F14AF">
              <w:rPr>
                <w:color w:val="262626"/>
                <w:sz w:val="24"/>
                <w:szCs w:val="24"/>
                <w:shd w:val="clear" w:color="auto" w:fill="FFFFFF"/>
              </w:rPr>
              <w:t>, из них: 4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3</w:t>
            </w:r>
            <w:r w:rsidRPr="006F14AF">
              <w:rPr>
                <w:color w:val="262626"/>
                <w:sz w:val="24"/>
                <w:szCs w:val="24"/>
                <w:shd w:val="clear" w:color="auto" w:fill="FFFFFF"/>
              </w:rPr>
              <w:t xml:space="preserve"> малых и средних предприятий </w:t>
            </w:r>
            <w:r w:rsidRPr="006F14AF">
              <w:rPr>
                <w:i/>
                <w:color w:val="262626"/>
                <w:sz w:val="24"/>
                <w:szCs w:val="24"/>
                <w:shd w:val="clear" w:color="auto" w:fill="FFFFFF"/>
              </w:rPr>
              <w:t>(9</w:t>
            </w:r>
            <w:r>
              <w:rPr>
                <w:i/>
                <w:color w:val="262626"/>
                <w:sz w:val="24"/>
                <w:szCs w:val="24"/>
                <w:shd w:val="clear" w:color="auto" w:fill="FFFFFF"/>
              </w:rPr>
              <w:t>1,5</w:t>
            </w:r>
            <w:r w:rsidRPr="006F14AF">
              <w:rPr>
                <w:i/>
                <w:color w:val="262626"/>
                <w:sz w:val="24"/>
                <w:szCs w:val="24"/>
                <w:shd w:val="clear" w:color="auto" w:fill="FFFFFF"/>
              </w:rPr>
              <w:t>% к АППГ 4</w:t>
            </w:r>
            <w:r>
              <w:rPr>
                <w:i/>
                <w:color w:val="262626"/>
                <w:sz w:val="24"/>
                <w:szCs w:val="24"/>
                <w:shd w:val="clear" w:color="auto" w:fill="FFFFFF"/>
              </w:rPr>
              <w:t>7</w:t>
            </w:r>
            <w:r w:rsidRPr="006F14AF">
              <w:rPr>
                <w:i/>
                <w:color w:val="262626"/>
                <w:sz w:val="24"/>
                <w:szCs w:val="24"/>
                <w:shd w:val="clear" w:color="auto" w:fill="FFFFFF"/>
              </w:rPr>
              <w:t xml:space="preserve"> ед.)</w:t>
            </w:r>
            <w:r w:rsidRPr="006F14AF">
              <w:rPr>
                <w:color w:val="262626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322</w:t>
            </w:r>
            <w:r w:rsidRPr="006F14AF">
              <w:rPr>
                <w:color w:val="262626"/>
                <w:sz w:val="24"/>
                <w:szCs w:val="24"/>
                <w:shd w:val="clear" w:color="auto" w:fill="FFFFFF"/>
              </w:rPr>
              <w:t xml:space="preserve"> индивидуальных предпринимателя </w:t>
            </w:r>
            <w:r w:rsidRPr="006F14AF">
              <w:rPr>
                <w:i/>
                <w:color w:val="262626"/>
                <w:sz w:val="24"/>
                <w:szCs w:val="24"/>
                <w:shd w:val="clear" w:color="auto" w:fill="FFFFFF"/>
              </w:rPr>
              <w:t>(107,</w:t>
            </w:r>
            <w:r>
              <w:rPr>
                <w:i/>
                <w:color w:val="262626"/>
                <w:sz w:val="24"/>
                <w:szCs w:val="24"/>
                <w:shd w:val="clear" w:color="auto" w:fill="FFFFFF"/>
              </w:rPr>
              <w:t>7</w:t>
            </w:r>
            <w:r w:rsidRPr="006F14AF">
              <w:rPr>
                <w:i/>
                <w:color w:val="262626"/>
                <w:sz w:val="24"/>
                <w:szCs w:val="24"/>
                <w:shd w:val="clear" w:color="auto" w:fill="FFFFFF"/>
              </w:rPr>
              <w:t>% к АППГ 2</w:t>
            </w:r>
            <w:r>
              <w:rPr>
                <w:i/>
                <w:color w:val="262626"/>
                <w:sz w:val="24"/>
                <w:szCs w:val="24"/>
                <w:shd w:val="clear" w:color="auto" w:fill="FFFFFF"/>
              </w:rPr>
              <w:t>99</w:t>
            </w:r>
            <w:r w:rsidRPr="006F14AF">
              <w:rPr>
                <w:i/>
                <w:color w:val="262626"/>
                <w:sz w:val="24"/>
                <w:szCs w:val="24"/>
                <w:shd w:val="clear" w:color="auto" w:fill="FFFFFF"/>
              </w:rPr>
              <w:t>ед.).</w:t>
            </w:r>
            <w:r>
              <w:rPr>
                <w:i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6F14AF">
              <w:rPr>
                <w:sz w:val="24"/>
                <w:szCs w:val="24"/>
              </w:rPr>
              <w:t>Среднесписочная численность работников в данной сфере составляет 14</w:t>
            </w:r>
            <w:r>
              <w:rPr>
                <w:sz w:val="24"/>
                <w:szCs w:val="24"/>
              </w:rPr>
              <w:t>12</w:t>
            </w:r>
            <w:r w:rsidRPr="006F14AF">
              <w:rPr>
                <w:sz w:val="24"/>
                <w:szCs w:val="24"/>
              </w:rPr>
              <w:t xml:space="preserve"> человек включая самозанятых </w:t>
            </w:r>
            <w:r w:rsidRPr="006F14AF">
              <w:rPr>
                <w:i/>
                <w:sz w:val="24"/>
                <w:szCs w:val="24"/>
              </w:rPr>
              <w:t>(10</w:t>
            </w:r>
            <w:r>
              <w:rPr>
                <w:i/>
                <w:sz w:val="24"/>
                <w:szCs w:val="24"/>
              </w:rPr>
              <w:t>0,4</w:t>
            </w:r>
            <w:r w:rsidRPr="006F14AF">
              <w:rPr>
                <w:i/>
                <w:sz w:val="24"/>
                <w:szCs w:val="24"/>
              </w:rPr>
              <w:t>% к АППГ 1</w:t>
            </w:r>
            <w:r>
              <w:rPr>
                <w:i/>
                <w:sz w:val="24"/>
                <w:szCs w:val="24"/>
              </w:rPr>
              <w:t>406</w:t>
            </w:r>
            <w:r w:rsidRPr="006F14AF">
              <w:rPr>
                <w:i/>
                <w:sz w:val="24"/>
                <w:szCs w:val="24"/>
              </w:rPr>
              <w:t>)</w:t>
            </w:r>
            <w:r w:rsidRPr="006F14AF">
              <w:rPr>
                <w:sz w:val="24"/>
                <w:szCs w:val="24"/>
              </w:rPr>
              <w:t>, среднемесячная заработная плата – 2</w:t>
            </w:r>
            <w:r>
              <w:rPr>
                <w:sz w:val="24"/>
                <w:szCs w:val="24"/>
              </w:rPr>
              <w:t>8056,79</w:t>
            </w:r>
            <w:r w:rsidRPr="006F14AF">
              <w:rPr>
                <w:sz w:val="24"/>
                <w:szCs w:val="24"/>
              </w:rPr>
              <w:t xml:space="preserve"> руб. </w:t>
            </w:r>
            <w:r w:rsidRPr="006F14AF">
              <w:rPr>
                <w:i/>
                <w:sz w:val="24"/>
                <w:szCs w:val="24"/>
              </w:rPr>
              <w:t>(1</w:t>
            </w:r>
            <w:r>
              <w:rPr>
                <w:i/>
                <w:sz w:val="24"/>
                <w:szCs w:val="24"/>
              </w:rPr>
              <w:t>11,4</w:t>
            </w:r>
            <w:r w:rsidRPr="006F14AF">
              <w:rPr>
                <w:i/>
                <w:sz w:val="24"/>
                <w:szCs w:val="24"/>
              </w:rPr>
              <w:t xml:space="preserve">% к АППГ </w:t>
            </w:r>
            <w:r>
              <w:rPr>
                <w:i/>
                <w:sz w:val="24"/>
                <w:szCs w:val="24"/>
              </w:rPr>
              <w:t>25178,3</w:t>
            </w:r>
            <w:r w:rsidRPr="006F14AF">
              <w:rPr>
                <w:i/>
                <w:sz w:val="24"/>
                <w:szCs w:val="24"/>
              </w:rPr>
              <w:t>0 руб.</w:t>
            </w:r>
            <w:r>
              <w:rPr>
                <w:i/>
                <w:sz w:val="24"/>
                <w:szCs w:val="24"/>
              </w:rPr>
              <w:t xml:space="preserve">). </w:t>
            </w:r>
            <w:r w:rsidRPr="006F14AF">
              <w:rPr>
                <w:sz w:val="24"/>
                <w:szCs w:val="24"/>
              </w:rPr>
              <w:t>Оборот продукции (</w:t>
            </w:r>
            <w:r w:rsidRPr="006F14AF">
              <w:rPr>
                <w:rStyle w:val="af0"/>
                <w:sz w:val="24"/>
                <w:szCs w:val="24"/>
              </w:rPr>
              <w:t>услуг</w:t>
            </w:r>
            <w:r w:rsidRPr="006F14AF">
              <w:rPr>
                <w:sz w:val="24"/>
                <w:szCs w:val="24"/>
              </w:rPr>
              <w:t>) у субъектов малого и среднего предпринимательства за 202</w:t>
            </w:r>
            <w:r>
              <w:rPr>
                <w:sz w:val="24"/>
                <w:szCs w:val="24"/>
              </w:rPr>
              <w:t xml:space="preserve">4 </w:t>
            </w:r>
            <w:r w:rsidRPr="006F14AF">
              <w:rPr>
                <w:sz w:val="24"/>
                <w:szCs w:val="24"/>
              </w:rPr>
              <w:t>год составил 5</w:t>
            </w:r>
            <w:r>
              <w:rPr>
                <w:sz w:val="24"/>
                <w:szCs w:val="24"/>
              </w:rPr>
              <w:t>71,9</w:t>
            </w:r>
            <w:r w:rsidRPr="006F14AF">
              <w:rPr>
                <w:sz w:val="24"/>
                <w:szCs w:val="24"/>
              </w:rPr>
              <w:t xml:space="preserve"> млн. руб. </w:t>
            </w:r>
            <w:r w:rsidRPr="006F14AF">
              <w:rPr>
                <w:i/>
                <w:sz w:val="24"/>
                <w:szCs w:val="24"/>
              </w:rPr>
              <w:t>(10</w:t>
            </w:r>
            <w:r>
              <w:rPr>
                <w:i/>
                <w:sz w:val="24"/>
                <w:szCs w:val="24"/>
              </w:rPr>
              <w:t>5,8</w:t>
            </w:r>
            <w:r w:rsidRPr="006F14AF">
              <w:rPr>
                <w:i/>
                <w:sz w:val="24"/>
                <w:szCs w:val="24"/>
              </w:rPr>
              <w:t>% к АППГ 5</w:t>
            </w:r>
            <w:r>
              <w:rPr>
                <w:i/>
                <w:sz w:val="24"/>
                <w:szCs w:val="24"/>
              </w:rPr>
              <w:t>40,6</w:t>
            </w:r>
            <w:r w:rsidRPr="006F14AF">
              <w:rPr>
                <w:i/>
                <w:sz w:val="24"/>
                <w:szCs w:val="24"/>
              </w:rPr>
              <w:t xml:space="preserve"> млн. руб.).</w:t>
            </w:r>
          </w:p>
          <w:p w14:paraId="1A96FC36" w14:textId="77777777" w:rsidR="00113E40" w:rsidRPr="000A7EE8" w:rsidRDefault="00113E40" w:rsidP="00113E40">
            <w:pPr>
              <w:contextualSpacing/>
              <w:jc w:val="both"/>
              <w:rPr>
                <w:sz w:val="24"/>
                <w:szCs w:val="24"/>
              </w:rPr>
            </w:pPr>
            <w:r w:rsidRPr="006F14AF">
              <w:rPr>
                <w:sz w:val="24"/>
                <w:szCs w:val="24"/>
              </w:rPr>
              <w:t>За 202</w:t>
            </w:r>
            <w:r>
              <w:rPr>
                <w:sz w:val="24"/>
                <w:szCs w:val="24"/>
              </w:rPr>
              <w:t>4</w:t>
            </w:r>
            <w:r w:rsidRPr="006F14AF">
              <w:rPr>
                <w:sz w:val="24"/>
                <w:szCs w:val="24"/>
              </w:rPr>
              <w:t xml:space="preserve"> год субъектами МСП реализованы </w:t>
            </w:r>
            <w:r w:rsidRPr="00806D9D">
              <w:rPr>
                <w:sz w:val="24"/>
                <w:szCs w:val="24"/>
              </w:rPr>
              <w:t xml:space="preserve">7 инвестиционных проектов на общую сумму 277,053 млн. рублей (из них: 7 проекта на сумму 84,06 млн. руб. направлено на строительство </w:t>
            </w:r>
            <w:r>
              <w:rPr>
                <w:sz w:val="24"/>
                <w:szCs w:val="24"/>
              </w:rPr>
              <w:t xml:space="preserve">и модернизацию </w:t>
            </w:r>
            <w:r w:rsidRPr="00806D9D">
              <w:rPr>
                <w:sz w:val="24"/>
                <w:szCs w:val="24"/>
              </w:rPr>
              <w:t>(реконструкцию) производственных объектов, 192,993 млн. руб. - на техническое перевооружение).</w:t>
            </w:r>
            <w:r w:rsidRPr="006F14AF">
              <w:rPr>
                <w:sz w:val="24"/>
                <w:szCs w:val="24"/>
              </w:rPr>
              <w:t xml:space="preserve"> </w:t>
            </w:r>
            <w:r w:rsidRPr="000A7EE8">
              <w:rPr>
                <w:sz w:val="24"/>
                <w:szCs w:val="24"/>
              </w:rPr>
              <w:t xml:space="preserve">Продолжаются мероприятия по реализации 12 инвестиционных проектов, направленных на строительство и реконструкцию (модернизацию) производственных объектов, общей стоимостью 289,7 млн. рублей. </w:t>
            </w:r>
          </w:p>
          <w:p w14:paraId="4A255575" w14:textId="77777777" w:rsidR="00113E40" w:rsidRDefault="00113E40" w:rsidP="00C7672C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</w:p>
          <w:p w14:paraId="1A44122A" w14:textId="7D5D3701" w:rsidR="00A66CB0" w:rsidRPr="00073242" w:rsidRDefault="00CF2B58" w:rsidP="00073242">
            <w:pPr>
              <w:pStyle w:val="Default"/>
              <w:jc w:val="both"/>
              <w:rPr>
                <w:color w:val="FF0000"/>
              </w:rPr>
            </w:pPr>
            <w:r w:rsidRPr="00073242">
              <w:lastRenderedPageBreak/>
              <w:t xml:space="preserve">В целях   </w:t>
            </w:r>
            <w:r w:rsidR="00F101D3" w:rsidRPr="00073242">
              <w:t xml:space="preserve">совершенствования среды развития малого и среднего предпринимательства, </w:t>
            </w:r>
            <w:r w:rsidRPr="00073242">
              <w:t>создания условий для увеличения числа субъектов малого и среднего предпринимательства</w:t>
            </w:r>
            <w:r w:rsidR="00A244C7" w:rsidRPr="00073242">
              <w:t xml:space="preserve"> и </w:t>
            </w:r>
            <w:r w:rsidRPr="00073242">
              <w:rPr>
                <w:color w:val="auto"/>
              </w:rPr>
              <w:t>как один из направлений реализации  национального проекта «Малое и среднее предпринимательство и поддержка индивидуальной предпринимательской инициативы»,</w:t>
            </w:r>
            <w:r w:rsidRPr="00073242">
              <w:t xml:space="preserve"> обеспечения доступа начинающим субъектам малого предпринимательства к приемлемым по цене офисным площадям для ведения бизнеса, на территории района с 2012 г. функционирует автономное учреждение «Бизнес-инкубатор «Меркурий» по поддержке малого и среднего предпринимательства и содействию занятости населения» Аликовского района Чувашской Республики</w:t>
            </w:r>
            <w:r w:rsidR="00A244C7" w:rsidRPr="00073242">
              <w:t xml:space="preserve">. </w:t>
            </w:r>
            <w:r w:rsidR="00A244C7" w:rsidRPr="00073242">
              <w:rPr>
                <w:bCs/>
                <w:iCs/>
              </w:rPr>
              <w:t xml:space="preserve">Общая площадь бизнес-инкубатора </w:t>
            </w:r>
            <w:proofErr w:type="gramStart"/>
            <w:r w:rsidR="00A244C7" w:rsidRPr="00073242">
              <w:rPr>
                <w:bCs/>
                <w:iCs/>
              </w:rPr>
              <w:t>-  1350</w:t>
            </w:r>
            <w:proofErr w:type="gramEnd"/>
            <w:r w:rsidR="00A244C7" w:rsidRPr="00073242">
              <w:rPr>
                <w:bCs/>
                <w:iCs/>
              </w:rPr>
              <w:t xml:space="preserve">,3 кв. м., из них полезная  - 543 кв. м. Фактически занимаемая  – 442,2 кв. м., или 81,4%. </w:t>
            </w:r>
            <w:r w:rsidRPr="00073242">
              <w:rPr>
                <w:color w:val="auto"/>
              </w:rPr>
              <w:t>Стоимость  аренды помещений в первый год  составляет  40% от рыночной стоимости квадратного метра  площад</w:t>
            </w:r>
            <w:r w:rsidR="00D72044" w:rsidRPr="00073242">
              <w:rPr>
                <w:color w:val="auto"/>
              </w:rPr>
              <w:t>и</w:t>
            </w:r>
            <w:r w:rsidR="00A27803" w:rsidRPr="00073242">
              <w:rPr>
                <w:color w:val="auto"/>
              </w:rPr>
              <w:t>,</w:t>
            </w:r>
            <w:r w:rsidRPr="00073242">
              <w:rPr>
                <w:color w:val="auto"/>
              </w:rPr>
              <w:t xml:space="preserve"> во второй год составляет 60%, в третий год составляет  100%</w:t>
            </w:r>
            <w:r w:rsidR="00A27803" w:rsidRPr="00073242">
              <w:rPr>
                <w:color w:val="auto"/>
              </w:rPr>
              <w:t xml:space="preserve">, </w:t>
            </w:r>
            <w:proofErr w:type="spellStart"/>
            <w:r w:rsidR="00A27803" w:rsidRPr="00073242">
              <w:rPr>
                <w:color w:val="auto"/>
              </w:rPr>
              <w:t>т.е</w:t>
            </w:r>
            <w:proofErr w:type="spellEnd"/>
            <w:r w:rsidR="00A27803" w:rsidRPr="00073242">
              <w:rPr>
                <w:color w:val="auto"/>
              </w:rPr>
              <w:t xml:space="preserve"> н</w:t>
            </w:r>
            <w:r w:rsidR="00A27803" w:rsidRPr="00073242">
              <w:t>ачинающим субъектам малого и среднего предпринимательства в АУ «Бизнес-инкубатор «Меркурий» по поддержке малого и среднего предпринимательства и содействию занятости населения» предоставляется помещение на льготных условиях для оказания специализированных и информационных услуг в сфере бухучета и налогообложения, юридического просвещения, ведения основ бизнеса.</w:t>
            </w:r>
            <w:r w:rsidRPr="00073242">
              <w:rPr>
                <w:color w:val="auto"/>
              </w:rPr>
              <w:t xml:space="preserve"> </w:t>
            </w:r>
            <w:r w:rsidR="00113E40" w:rsidRPr="00113E40">
              <w:rPr>
                <w:color w:val="auto"/>
              </w:rPr>
              <w:t>На 01 января 2025г. в бизнес-инкубаторе размещены 23 резидента, которыми создано 33 рабочих мест.</w:t>
            </w:r>
          </w:p>
          <w:p w14:paraId="4C6CABA7" w14:textId="77777777" w:rsidR="00113E40" w:rsidRPr="00FD61F9" w:rsidRDefault="00113E40" w:rsidP="00113E40">
            <w:pPr>
              <w:contextualSpacing/>
              <w:jc w:val="both"/>
              <w:rPr>
                <w:sz w:val="24"/>
                <w:szCs w:val="24"/>
              </w:rPr>
            </w:pPr>
            <w:r w:rsidRPr="00FD61F9">
              <w:rPr>
                <w:sz w:val="24"/>
                <w:szCs w:val="24"/>
              </w:rPr>
              <w:t>За 2024 год государственной поддержкой воспользовались:</w:t>
            </w:r>
          </w:p>
          <w:p w14:paraId="000204D5" w14:textId="44720561" w:rsidR="00113E40" w:rsidRPr="006D491C" w:rsidRDefault="00113E40" w:rsidP="00113E40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  <w:iCs/>
              </w:rPr>
              <w:t xml:space="preserve">- </w:t>
            </w:r>
            <w:r w:rsidRPr="006D491C">
              <w:rPr>
                <w:bCs/>
                <w:iCs/>
              </w:rPr>
              <w:t>17 субъектов МСП – государственную поддержку на сумму 114,582 млн. руб.;</w:t>
            </w:r>
          </w:p>
          <w:p w14:paraId="688006B7" w14:textId="691DA547" w:rsidR="00113E40" w:rsidRPr="00F631E1" w:rsidRDefault="00113E40" w:rsidP="00113E40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  <w:iCs/>
              </w:rPr>
              <w:t xml:space="preserve">- </w:t>
            </w:r>
            <w:r w:rsidRPr="00913D21">
              <w:rPr>
                <w:bCs/>
                <w:iCs/>
              </w:rPr>
              <w:t xml:space="preserve">1 фермерское хозяйства - государственную поддержку на развитие пчеловодства на </w:t>
            </w:r>
            <w:r w:rsidRPr="00F631E1">
              <w:rPr>
                <w:bCs/>
                <w:iCs/>
              </w:rPr>
              <w:t>сумму 4,0 млн. рублей;</w:t>
            </w:r>
          </w:p>
          <w:p w14:paraId="014E474E" w14:textId="77777777" w:rsidR="00113E40" w:rsidRDefault="00113E40" w:rsidP="00113E40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913D21">
              <w:rPr>
                <w:bCs/>
                <w:iCs/>
              </w:rPr>
              <w:t>- 1 фермерское хозяйства - государственную поддержку   на развитие рыбоводства на</w:t>
            </w:r>
            <w:r w:rsidRPr="00FD61F9">
              <w:rPr>
                <w:bCs/>
                <w:iCs/>
                <w:color w:val="FF0000"/>
              </w:rPr>
              <w:t xml:space="preserve"> </w:t>
            </w:r>
            <w:r w:rsidRPr="00F631E1">
              <w:rPr>
                <w:bCs/>
                <w:iCs/>
              </w:rPr>
              <w:t>сумму 8,0 млн. руб.</w:t>
            </w:r>
          </w:p>
          <w:p w14:paraId="2EFD5062" w14:textId="77777777" w:rsidR="00492ECC" w:rsidRDefault="00113E40" w:rsidP="00492EC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113E40">
              <w:t xml:space="preserve">C 2022 года государством предоставляется поддержка и самозанятым гражданам, применяющих специальный налоговый режим «Налог на профессиональный доход». В 2024 году в Аликовском муниципальном округе 89 самозанятых воспользовались господдержкой по линии Министерства сельского хозяйства и 9 человек по линии Министерства труда и социального развития. </w:t>
            </w:r>
          </w:p>
          <w:p w14:paraId="0F9E2C43" w14:textId="6E14CCAF" w:rsidR="00C7672C" w:rsidRPr="00073242" w:rsidRDefault="00113E40" w:rsidP="00492EC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FD61F9">
              <w:rPr>
                <w:shd w:val="clear" w:color="auto" w:fill="FFFFFF"/>
              </w:rPr>
              <w:t>Сложившаяся отраслевая структура распределения малых и средних предприятий свидетельствует о развитии предпринимательства преимущественно в сфере торговли</w:t>
            </w:r>
            <w:r>
              <w:rPr>
                <w:shd w:val="clear" w:color="auto" w:fill="FFFFFF"/>
              </w:rPr>
              <w:t xml:space="preserve"> и общественного питания</w:t>
            </w:r>
            <w:r w:rsidRPr="00FD61F9">
              <w:rPr>
                <w:shd w:val="clear" w:color="auto" w:fill="FFFFFF"/>
              </w:rPr>
              <w:t xml:space="preserve"> (3</w:t>
            </w:r>
            <w:r>
              <w:rPr>
                <w:shd w:val="clear" w:color="auto" w:fill="FFFFFF"/>
              </w:rPr>
              <w:t>1,2</w:t>
            </w:r>
            <w:r w:rsidRPr="00FD61F9">
              <w:rPr>
                <w:shd w:val="clear" w:color="auto" w:fill="FFFFFF"/>
              </w:rPr>
              <w:t>%).</w:t>
            </w:r>
            <w:r w:rsidRPr="006F14AF">
              <w:rPr>
                <w:shd w:val="clear" w:color="auto" w:fill="FFFFFF"/>
              </w:rPr>
              <w:t xml:space="preserve"> Сельское хозяйство является одним из секторов экономики, где малые и средние предприятия имеют сильные позиции – 1</w:t>
            </w:r>
            <w:r>
              <w:rPr>
                <w:shd w:val="clear" w:color="auto" w:fill="FFFFFF"/>
              </w:rPr>
              <w:t>7,3</w:t>
            </w:r>
            <w:r w:rsidRPr="006F14AF">
              <w:rPr>
                <w:shd w:val="clear" w:color="auto" w:fill="FFFFFF"/>
              </w:rPr>
              <w:t>%, в строительстве –</w:t>
            </w:r>
            <w:r>
              <w:rPr>
                <w:shd w:val="clear" w:color="auto" w:fill="FFFFFF"/>
              </w:rPr>
              <w:t>13,7</w:t>
            </w:r>
            <w:r w:rsidRPr="006F14AF">
              <w:rPr>
                <w:shd w:val="clear" w:color="auto" w:fill="FFFFFF"/>
              </w:rPr>
              <w:t>%.</w:t>
            </w:r>
          </w:p>
        </w:tc>
      </w:tr>
      <w:tr w:rsidR="00022852" w:rsidRPr="00164A73" w14:paraId="398ED98E" w14:textId="77777777" w:rsidTr="00A53878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E79A" w14:textId="77777777"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C3A8" w14:textId="77777777" w:rsidR="00DD6A92" w:rsidRPr="001F3BE7" w:rsidRDefault="00C7672C" w:rsidP="002A6E92">
            <w:pPr>
              <w:pStyle w:val="a5"/>
              <w:jc w:val="both"/>
              <w:rPr>
                <w:rFonts w:ascii="Times New Roman" w:hAnsi="Times New Roman"/>
              </w:rPr>
            </w:pPr>
            <w:r w:rsidRPr="00C7672C">
              <w:rPr>
                <w:rFonts w:ascii="Times New Roman" w:hAnsi="Times New Roman"/>
              </w:rPr>
              <w:t xml:space="preserve">Основное мероприятие. Содействие </w:t>
            </w:r>
            <w:r w:rsidRPr="00C7672C">
              <w:rPr>
                <w:rFonts w:ascii="Times New Roman" w:hAnsi="Times New Roman"/>
              </w:rPr>
              <w:lastRenderedPageBreak/>
              <w:t>формированию положительного имиджа предпринимательской деятельности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CD29" w14:textId="77777777"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286" w14:textId="41F58683" w:rsidR="004D459C" w:rsidRPr="00073242" w:rsidRDefault="00F101D3" w:rsidP="00073242">
            <w:pPr>
              <w:pStyle w:val="ConsPlusNonformat"/>
              <w:tabs>
                <w:tab w:val="left" w:pos="1134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2244671"/>
            <w:r w:rsidRPr="00073242">
              <w:rPr>
                <w:rFonts w:ascii="Times New Roman" w:hAnsi="Times New Roman" w:cs="Times New Roman"/>
                <w:sz w:val="24"/>
                <w:szCs w:val="24"/>
              </w:rPr>
              <w:t>В целях содействия формированию положительного имиджа предпринимательской деятельности</w:t>
            </w:r>
            <w:r w:rsidR="00A32661" w:rsidRPr="00073242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повышения правовой, налоговой и финансовой грамотности субъектов малого и среднего предпринимательства, вовлечение граждан в предпринимательскую </w:t>
            </w:r>
            <w:r w:rsidR="00A32661" w:rsidRPr="0007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  <w:r w:rsidRPr="00073242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ежегодно проводится </w:t>
            </w:r>
            <w:r w:rsidR="009A0C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r w:rsidRPr="00073242">
              <w:rPr>
                <w:rFonts w:ascii="Times New Roman" w:hAnsi="Times New Roman" w:cs="Times New Roman"/>
                <w:sz w:val="24"/>
                <w:szCs w:val="24"/>
              </w:rPr>
              <w:t xml:space="preserve">День малого и среднего </w:t>
            </w:r>
            <w:proofErr w:type="spellStart"/>
            <w:r w:rsidRPr="00073242">
              <w:rPr>
                <w:rFonts w:ascii="Times New Roman" w:hAnsi="Times New Roman" w:cs="Times New Roman"/>
                <w:sz w:val="24"/>
                <w:szCs w:val="24"/>
              </w:rPr>
              <w:t>предприниательства</w:t>
            </w:r>
            <w:proofErr w:type="spellEnd"/>
            <w:r w:rsidR="006F005A" w:rsidRPr="000732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C759C7E" w14:textId="77777777" w:rsidR="009A0C40" w:rsidRPr="009A0C40" w:rsidRDefault="006F005A" w:rsidP="009A0C40">
            <w:pPr>
              <w:jc w:val="both"/>
              <w:rPr>
                <w:sz w:val="24"/>
                <w:szCs w:val="24"/>
              </w:rPr>
            </w:pPr>
            <w:r w:rsidRPr="00073242">
              <w:rPr>
                <w:sz w:val="24"/>
                <w:szCs w:val="24"/>
              </w:rPr>
              <w:t>В 202</w:t>
            </w:r>
            <w:r w:rsidR="009A0C40">
              <w:rPr>
                <w:sz w:val="24"/>
                <w:szCs w:val="24"/>
              </w:rPr>
              <w:t>4</w:t>
            </w:r>
            <w:r w:rsidR="00D06508" w:rsidRPr="00073242">
              <w:rPr>
                <w:sz w:val="24"/>
                <w:szCs w:val="24"/>
              </w:rPr>
              <w:t xml:space="preserve"> году </w:t>
            </w:r>
            <w:r w:rsidR="009A0C40">
              <w:rPr>
                <w:sz w:val="24"/>
                <w:szCs w:val="24"/>
              </w:rPr>
              <w:t>26 апреля</w:t>
            </w:r>
            <w:r w:rsidR="004D459C" w:rsidRPr="00073242">
              <w:rPr>
                <w:sz w:val="24"/>
                <w:szCs w:val="24"/>
              </w:rPr>
              <w:t xml:space="preserve"> в Аликовском </w:t>
            </w:r>
            <w:r w:rsidR="00C7672C" w:rsidRPr="00073242">
              <w:rPr>
                <w:sz w:val="24"/>
                <w:szCs w:val="24"/>
              </w:rPr>
              <w:t>муниципальном округе</w:t>
            </w:r>
            <w:r w:rsidR="004D459C" w:rsidRPr="00073242">
              <w:rPr>
                <w:sz w:val="24"/>
                <w:szCs w:val="24"/>
              </w:rPr>
              <w:t xml:space="preserve"> </w:t>
            </w:r>
            <w:r w:rsidR="009A0C40" w:rsidRPr="009A0C40">
              <w:rPr>
                <w:sz w:val="24"/>
                <w:szCs w:val="24"/>
              </w:rPr>
              <w:t>в конференц-зале АУ «Бизнес-инкубатор «Меркурий» состоялся информационный День малого и среднего предпринимательства. В работе семинара приняли участие и.о. главы Аликовского муниципального округа Лидия Михайловна Никитина, начальник отдела развития предпринимательства Министерства экономического развития и имущественных отношений Чувашской Республики Снежана Владимировна Севрюкова, руководитель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 Илья Николаевич Тумаков, заместитель исполнительного директора по развитию АНО «</w:t>
            </w:r>
            <w:proofErr w:type="spellStart"/>
            <w:r w:rsidR="009A0C40" w:rsidRPr="009A0C40">
              <w:rPr>
                <w:sz w:val="24"/>
                <w:szCs w:val="24"/>
              </w:rPr>
              <w:t>Микрокредитная</w:t>
            </w:r>
            <w:proofErr w:type="spellEnd"/>
            <w:r w:rsidR="009A0C40" w:rsidRPr="009A0C40">
              <w:rPr>
                <w:sz w:val="24"/>
                <w:szCs w:val="24"/>
              </w:rPr>
              <w:t xml:space="preserve"> компания «Агентство по поддержке малого и среднего бизнеса в Чувашской Республике» Александр Анатольевич Быченков, заместитель исполнительного директора АНО «Гарантийный фонд Чувашской Республики» Надежда Александровна </w:t>
            </w:r>
            <w:proofErr w:type="spellStart"/>
            <w:r w:rsidR="009A0C40" w:rsidRPr="009A0C40">
              <w:rPr>
                <w:sz w:val="24"/>
                <w:szCs w:val="24"/>
              </w:rPr>
              <w:t>Аржаева</w:t>
            </w:r>
            <w:proofErr w:type="spellEnd"/>
            <w:r w:rsidR="009A0C40" w:rsidRPr="009A0C40">
              <w:rPr>
                <w:sz w:val="24"/>
                <w:szCs w:val="24"/>
              </w:rPr>
              <w:t xml:space="preserve">, консультант по внешнеэкономической деятельности АНО «Центр координации поддержки экспортно-ориентированных субъектов малого и среднего предпринимательства в Чувашской Республике» Андрей Александрович Смирнов,  начальник сектора продаж клиентам малого бизнеса Чувашского отделения №8613 ПАО «Сбербанк» Лилия Васильевна </w:t>
            </w:r>
            <w:proofErr w:type="spellStart"/>
            <w:r w:rsidR="009A0C40" w:rsidRPr="009A0C40">
              <w:rPr>
                <w:sz w:val="24"/>
                <w:szCs w:val="24"/>
              </w:rPr>
              <w:t>Бармакова</w:t>
            </w:r>
            <w:proofErr w:type="spellEnd"/>
            <w:r w:rsidR="009A0C40" w:rsidRPr="009A0C40">
              <w:rPr>
                <w:sz w:val="24"/>
                <w:szCs w:val="24"/>
              </w:rPr>
              <w:t xml:space="preserve">  и директор ООО «Луидор» Евгений Сергеевич Егоров, индивидуальные предприниматели, главы крестьянско-фермерских хозяйств и самозанятые.</w:t>
            </w:r>
          </w:p>
          <w:p w14:paraId="57017D1E" w14:textId="77777777" w:rsidR="009A0C40" w:rsidRPr="009A0C40" w:rsidRDefault="009A0C40" w:rsidP="009A0C40">
            <w:pPr>
              <w:jc w:val="both"/>
              <w:rPr>
                <w:sz w:val="24"/>
                <w:szCs w:val="24"/>
              </w:rPr>
            </w:pPr>
            <w:r w:rsidRPr="009A0C40">
              <w:rPr>
                <w:sz w:val="24"/>
                <w:szCs w:val="24"/>
              </w:rPr>
              <w:t xml:space="preserve">Информационный День малого и среднего предпринимательства с приветственным словом открыли и.о. главы Аликовского муниципального округа Лидия Михайловна, начальник отдела развития предпринимательства Министерства экономического развития и имущественных отношений Чувашской Республики Евгений Валерьевич и руководитель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Илья Николаевич. </w:t>
            </w:r>
          </w:p>
          <w:p w14:paraId="6F29BE97" w14:textId="77777777" w:rsidR="009A0C40" w:rsidRPr="009A0C40" w:rsidRDefault="009A0C40" w:rsidP="009A0C40">
            <w:pPr>
              <w:jc w:val="both"/>
              <w:rPr>
                <w:sz w:val="24"/>
                <w:szCs w:val="24"/>
              </w:rPr>
            </w:pPr>
            <w:r w:rsidRPr="009A0C40">
              <w:rPr>
                <w:sz w:val="24"/>
                <w:szCs w:val="24"/>
              </w:rPr>
              <w:t>За плодотворный труд и достойный вклад в развитие Аликовского муниципального округа выразили благодарность руководителям малых и средних предприятий, главам крестьянских (фермерских) хозяйств и индивидуальным предпринимателям муниципального округа.</w:t>
            </w:r>
          </w:p>
          <w:p w14:paraId="3BFA22E8" w14:textId="77777777" w:rsidR="009A0C40" w:rsidRPr="009A0C40" w:rsidRDefault="009A0C40" w:rsidP="009A0C40">
            <w:pPr>
              <w:jc w:val="both"/>
              <w:rPr>
                <w:sz w:val="24"/>
                <w:szCs w:val="24"/>
              </w:rPr>
            </w:pPr>
            <w:r w:rsidRPr="009A0C40">
              <w:rPr>
                <w:sz w:val="24"/>
                <w:szCs w:val="24"/>
              </w:rPr>
              <w:t>О том, как помогает государственная поддержка, на собственном примере рассказал руководитель ООО «МСО «Аликовская» Сергей Алексеевич Лаврентьев.</w:t>
            </w:r>
          </w:p>
          <w:p w14:paraId="0619FD38" w14:textId="77777777" w:rsidR="009A0C40" w:rsidRPr="009A0C40" w:rsidRDefault="009A0C40" w:rsidP="009A0C40">
            <w:pPr>
              <w:jc w:val="both"/>
              <w:rPr>
                <w:sz w:val="24"/>
                <w:szCs w:val="24"/>
              </w:rPr>
            </w:pPr>
            <w:r w:rsidRPr="009A0C40">
              <w:rPr>
                <w:sz w:val="24"/>
                <w:szCs w:val="24"/>
              </w:rPr>
              <w:t xml:space="preserve">Предприниматели, главы КФХ и самозанятые получили квалифицированную консультацию и возможность лично пообщаться с представителями органов власти, </w:t>
            </w:r>
            <w:r w:rsidRPr="009A0C40">
              <w:rPr>
                <w:sz w:val="24"/>
                <w:szCs w:val="24"/>
              </w:rPr>
              <w:lastRenderedPageBreak/>
              <w:t>задавать вопросы и озвучить свои проблемы, возникающие при ведении малого и среднего бизнеса. Ни один вопрос не остался без внимания.</w:t>
            </w:r>
          </w:p>
          <w:p w14:paraId="145999FF" w14:textId="77777777" w:rsidR="009A0C40" w:rsidRDefault="009A0C40" w:rsidP="009A0C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0C40">
              <w:rPr>
                <w:sz w:val="24"/>
                <w:szCs w:val="24"/>
              </w:rPr>
              <w:t>По итогам встречи предпринимателями было отмечено, что спектр предоставляемых государством возможностей для развития бизнеса достаточно широк, на современном этапе целесообразно использовать предлагаемые меры поддержки.</w:t>
            </w:r>
          </w:p>
          <w:p w14:paraId="54321349" w14:textId="513C60C7" w:rsidR="001F3BE7" w:rsidRDefault="00A32661" w:rsidP="009A0C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проведенных мероприятиях размещ</w:t>
            </w:r>
            <w:r w:rsidR="004D459C">
              <w:rPr>
                <w:sz w:val="24"/>
                <w:szCs w:val="24"/>
              </w:rPr>
              <w:t>ена</w:t>
            </w:r>
            <w:r>
              <w:rPr>
                <w:sz w:val="24"/>
                <w:szCs w:val="24"/>
              </w:rPr>
              <w:t xml:space="preserve"> на сайте администрации </w:t>
            </w:r>
            <w:r w:rsidR="00073242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>, а также в районной газете «</w:t>
            </w:r>
            <w:proofErr w:type="spellStart"/>
            <w:r>
              <w:rPr>
                <w:sz w:val="24"/>
                <w:szCs w:val="24"/>
              </w:rPr>
              <w:t>Пурнас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сулепе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14:paraId="189CED5E" w14:textId="77777777" w:rsidR="009A0C40" w:rsidRPr="009A0C40" w:rsidRDefault="009A0C40" w:rsidP="009A0C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0C40">
              <w:rPr>
                <w:sz w:val="24"/>
                <w:szCs w:val="24"/>
              </w:rPr>
              <w:t xml:space="preserve">В 2024 году субъекты малого и среднего предпринимательства приняли активное участие в муниципальных и республиканских конкурсах. По итогам республиканского конкурса стали: </w:t>
            </w:r>
          </w:p>
          <w:p w14:paraId="574AFA73" w14:textId="77777777" w:rsidR="009A0C40" w:rsidRPr="009A0C40" w:rsidRDefault="009A0C40" w:rsidP="009A0C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0C40">
              <w:rPr>
                <w:sz w:val="24"/>
                <w:szCs w:val="24"/>
              </w:rPr>
              <w:t>1) Обладателем титула «Молодой предприниматель Чувашии - 2024», а также победителем в номинации:</w:t>
            </w:r>
          </w:p>
          <w:p w14:paraId="7276FCAB" w14:textId="77777777" w:rsidR="009A0C40" w:rsidRPr="009A0C40" w:rsidRDefault="009A0C40" w:rsidP="009A0C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0C40">
              <w:rPr>
                <w:sz w:val="24"/>
                <w:szCs w:val="24"/>
              </w:rPr>
              <w:t>«Самозанятый года» - Терентьева Елена Валерьевна.</w:t>
            </w:r>
          </w:p>
          <w:p w14:paraId="59C825BA" w14:textId="77777777" w:rsidR="009A0C40" w:rsidRPr="009A0C40" w:rsidRDefault="009A0C40" w:rsidP="009A0C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0C40">
              <w:rPr>
                <w:sz w:val="24"/>
                <w:szCs w:val="24"/>
              </w:rPr>
              <w:t>«Семейный бизнес»- Глава КФХ Харитонов Александр Александрович.</w:t>
            </w:r>
          </w:p>
          <w:p w14:paraId="6E5C4947" w14:textId="77777777" w:rsidR="009A0C40" w:rsidRPr="009A0C40" w:rsidRDefault="009A0C40" w:rsidP="009A0C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0C40">
              <w:rPr>
                <w:sz w:val="24"/>
                <w:szCs w:val="24"/>
              </w:rPr>
              <w:t>2) Победителем конкурса «Предприниматель года – 2023» в номинации:</w:t>
            </w:r>
          </w:p>
          <w:p w14:paraId="65741A88" w14:textId="77777777" w:rsidR="009A0C40" w:rsidRPr="009A0C40" w:rsidRDefault="009A0C40" w:rsidP="009A0C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0C40">
              <w:rPr>
                <w:sz w:val="24"/>
                <w:szCs w:val="24"/>
              </w:rPr>
              <w:t>«Предприятие года в сфере строительства» - ООО «МСО «Аликовская».</w:t>
            </w:r>
          </w:p>
          <w:p w14:paraId="322AC96B" w14:textId="77777777" w:rsidR="009A0C40" w:rsidRPr="009A0C40" w:rsidRDefault="009A0C40" w:rsidP="009A0C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0C40">
              <w:rPr>
                <w:sz w:val="24"/>
                <w:szCs w:val="24"/>
              </w:rPr>
              <w:t>«Сельхозтоваропроизводитель года» - СХПК «Новый путь».</w:t>
            </w:r>
          </w:p>
          <w:p w14:paraId="2E7DEAEF" w14:textId="3C1CE127" w:rsidR="009A0C40" w:rsidRPr="009A0C40" w:rsidRDefault="009A0C40" w:rsidP="009A0C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0C40">
              <w:rPr>
                <w:sz w:val="24"/>
                <w:szCs w:val="24"/>
              </w:rPr>
              <w:t xml:space="preserve">«Деловая женщина» – </w:t>
            </w:r>
            <w:r>
              <w:rPr>
                <w:sz w:val="24"/>
                <w:szCs w:val="24"/>
              </w:rPr>
              <w:t xml:space="preserve">ИП </w:t>
            </w:r>
            <w:r w:rsidRPr="009A0C40">
              <w:rPr>
                <w:sz w:val="24"/>
                <w:szCs w:val="24"/>
              </w:rPr>
              <w:t xml:space="preserve">Романова Инна Витальевна.  </w:t>
            </w:r>
          </w:p>
          <w:p w14:paraId="54D93357" w14:textId="21676508" w:rsidR="009A0C40" w:rsidRPr="00A32661" w:rsidRDefault="009A0C40" w:rsidP="009A0C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0C40">
              <w:rPr>
                <w:sz w:val="24"/>
                <w:szCs w:val="24"/>
              </w:rPr>
              <w:t xml:space="preserve">Отмечена благодарностью Ассоциации «Женщины бизнеса» - </w:t>
            </w:r>
            <w:r>
              <w:rPr>
                <w:sz w:val="24"/>
                <w:szCs w:val="24"/>
              </w:rPr>
              <w:t xml:space="preserve">ИП </w:t>
            </w:r>
            <w:r w:rsidRPr="009A0C40">
              <w:rPr>
                <w:sz w:val="24"/>
                <w:szCs w:val="24"/>
              </w:rPr>
              <w:t>Никифорова Ирина Владимировна.</w:t>
            </w:r>
          </w:p>
          <w:p w14:paraId="201AA73F" w14:textId="01783825" w:rsidR="006A4D43" w:rsidRPr="006A4D43" w:rsidRDefault="007624E7" w:rsidP="00073242">
            <w:pPr>
              <w:jc w:val="both"/>
            </w:pPr>
            <w:r w:rsidRPr="007624E7">
              <w:rPr>
                <w:sz w:val="24"/>
                <w:szCs w:val="24"/>
              </w:rPr>
              <w:t xml:space="preserve">Администрация Аликовского </w:t>
            </w:r>
            <w:r w:rsidR="00073242">
              <w:rPr>
                <w:sz w:val="24"/>
                <w:szCs w:val="24"/>
              </w:rPr>
              <w:t>муниципального округа</w:t>
            </w:r>
            <w:r w:rsidRPr="007624E7">
              <w:rPr>
                <w:sz w:val="24"/>
                <w:szCs w:val="24"/>
              </w:rPr>
              <w:t xml:space="preserve"> проводит процедуры </w:t>
            </w:r>
            <w:r w:rsidR="00810894" w:rsidRPr="007624E7">
              <w:rPr>
                <w:sz w:val="24"/>
                <w:szCs w:val="24"/>
              </w:rPr>
              <w:t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– ОРВ),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  <w:r w:rsidRPr="007624E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624E7">
              <w:rPr>
                <w:sz w:val="24"/>
                <w:szCs w:val="24"/>
              </w:rPr>
              <w:t xml:space="preserve">На мероприятиях, проводимых с участием представителей бизнеса представители администрации </w:t>
            </w:r>
            <w:r w:rsidR="00073242">
              <w:rPr>
                <w:sz w:val="24"/>
                <w:szCs w:val="24"/>
              </w:rPr>
              <w:t>округа</w:t>
            </w:r>
            <w:r w:rsidRPr="007624E7">
              <w:rPr>
                <w:sz w:val="24"/>
                <w:szCs w:val="24"/>
              </w:rPr>
              <w:t xml:space="preserve"> останавливаются на основных понятиях оценки регулирующего воздействия, целях и задачах ОРВ, возможностях участия субъектов предпринимательской и инвестиционной деятельности в реализации государственной экономической политики. Особое внимание уделяется важности участия заинтересованных лиц из числа субъектов малого и среднего предпринимательства в оценке регулирующего воздействия для снижения </w:t>
            </w:r>
            <w:r w:rsidRPr="00932977">
              <w:rPr>
                <w:sz w:val="24"/>
                <w:szCs w:val="24"/>
              </w:rPr>
              <w:t>административных барьеров и формирования открытого диалога между властью и бизнесом. В 20</w:t>
            </w:r>
            <w:r w:rsidR="00D06508">
              <w:rPr>
                <w:sz w:val="24"/>
                <w:szCs w:val="24"/>
              </w:rPr>
              <w:t>2</w:t>
            </w:r>
            <w:r w:rsidR="009A0C40">
              <w:rPr>
                <w:sz w:val="24"/>
                <w:szCs w:val="24"/>
              </w:rPr>
              <w:t>4</w:t>
            </w:r>
            <w:r w:rsidRPr="00932977">
              <w:rPr>
                <w:sz w:val="24"/>
                <w:szCs w:val="24"/>
              </w:rPr>
              <w:t xml:space="preserve"> году согласно</w:t>
            </w:r>
            <w:r w:rsidR="00932977" w:rsidRPr="00932977">
              <w:rPr>
                <w:sz w:val="24"/>
                <w:szCs w:val="24"/>
              </w:rPr>
              <w:t xml:space="preserve"> Порядка проведения оценки регулирующего воздействия проектов муниципальных правовых актов и экспертизы нормативно-правовых актов, затрагивающих вопросы осуществления предпринимательской инвестиционной деятельности, и Плана проведения экспертизы </w:t>
            </w:r>
            <w:r w:rsidR="00932977" w:rsidRPr="00932977">
              <w:rPr>
                <w:sz w:val="24"/>
                <w:szCs w:val="24"/>
              </w:rPr>
              <w:lastRenderedPageBreak/>
              <w:t xml:space="preserve">нормативных правовых актов Аликовского </w:t>
            </w:r>
            <w:r w:rsidR="008E4163">
              <w:rPr>
                <w:sz w:val="24"/>
                <w:szCs w:val="24"/>
              </w:rPr>
              <w:t xml:space="preserve">муниципального округа </w:t>
            </w:r>
            <w:r w:rsidR="00932977" w:rsidRPr="00932977">
              <w:rPr>
                <w:sz w:val="24"/>
                <w:szCs w:val="24"/>
              </w:rPr>
              <w:t xml:space="preserve">Чувашской Республики, затрагивающих вопросы осуществления предпринимательской и инвестиционной деятельности, </w:t>
            </w:r>
            <w:r w:rsidRPr="00932977">
              <w:rPr>
                <w:sz w:val="24"/>
                <w:szCs w:val="24"/>
              </w:rPr>
              <w:t>проведен</w:t>
            </w:r>
            <w:r w:rsidR="00D02B7F">
              <w:rPr>
                <w:sz w:val="24"/>
                <w:szCs w:val="24"/>
              </w:rPr>
              <w:t xml:space="preserve">ы публичные консультации в отношении </w:t>
            </w:r>
            <w:r w:rsidR="009A0C40">
              <w:rPr>
                <w:sz w:val="24"/>
                <w:szCs w:val="24"/>
              </w:rPr>
              <w:t>5</w:t>
            </w:r>
            <w:r w:rsidR="00D02B7F" w:rsidRPr="00420460">
              <w:rPr>
                <w:sz w:val="24"/>
                <w:szCs w:val="24"/>
              </w:rPr>
              <w:t xml:space="preserve"> </w:t>
            </w:r>
            <w:r w:rsidR="00D02B7F">
              <w:rPr>
                <w:sz w:val="24"/>
                <w:szCs w:val="24"/>
              </w:rPr>
              <w:t>проект</w:t>
            </w:r>
            <w:r w:rsidR="008E4163">
              <w:rPr>
                <w:sz w:val="24"/>
                <w:szCs w:val="24"/>
              </w:rPr>
              <w:t>ов</w:t>
            </w:r>
            <w:r w:rsidR="00D02B7F">
              <w:rPr>
                <w:sz w:val="24"/>
                <w:szCs w:val="24"/>
              </w:rPr>
              <w:t xml:space="preserve"> НПА и </w:t>
            </w:r>
            <w:r w:rsidRPr="00932977">
              <w:rPr>
                <w:sz w:val="24"/>
                <w:szCs w:val="24"/>
              </w:rPr>
              <w:t xml:space="preserve"> экспертиза в отношении </w:t>
            </w:r>
            <w:r w:rsidR="009A0C40">
              <w:rPr>
                <w:sz w:val="24"/>
                <w:szCs w:val="24"/>
              </w:rPr>
              <w:t>4</w:t>
            </w:r>
            <w:r w:rsidRPr="00932977">
              <w:rPr>
                <w:sz w:val="24"/>
                <w:szCs w:val="24"/>
              </w:rPr>
              <w:t xml:space="preserve"> ранее принятых НПА.</w:t>
            </w:r>
            <w:bookmarkEnd w:id="0"/>
          </w:p>
        </w:tc>
      </w:tr>
      <w:tr w:rsidR="00EE7A91" w:rsidRPr="00164A73" w14:paraId="12D84707" w14:textId="77777777" w:rsidTr="000228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E2DF" w14:textId="77777777" w:rsidR="00EE7A91" w:rsidRDefault="00EE7A91" w:rsidP="00C767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7234D">
              <w:rPr>
                <w:rFonts w:ascii="Times New Roman" w:hAnsi="Times New Roman"/>
                <w:b/>
              </w:rPr>
              <w:lastRenderedPageBreak/>
              <w:t xml:space="preserve">Подпрограмма </w:t>
            </w:r>
            <w:r w:rsidR="00C7672C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="00C7672C" w:rsidRPr="00C7672C">
              <w:rPr>
                <w:rFonts w:ascii="Times New Roman" w:hAnsi="Times New Roman"/>
                <w:b/>
              </w:rPr>
              <w:t>«Совершенствование потребительского рынка и системы защиты прав потребителей»</w:t>
            </w:r>
          </w:p>
        </w:tc>
      </w:tr>
      <w:tr w:rsidR="00022852" w:rsidRPr="00164A73" w14:paraId="187E8052" w14:textId="77777777" w:rsidTr="00A53878">
        <w:trPr>
          <w:trHeight w:val="22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8BFF" w14:textId="77777777" w:rsidR="00DD6A92" w:rsidRPr="00164A73" w:rsidRDefault="008E4163" w:rsidP="002A6E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75B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6ECE" w14:textId="77777777" w:rsidR="00DD6A92" w:rsidRPr="008E4163" w:rsidRDefault="008E4163" w:rsidP="002A6E92">
            <w:pPr>
              <w:pStyle w:val="a5"/>
              <w:jc w:val="both"/>
              <w:rPr>
                <w:rFonts w:ascii="Times New Roman" w:hAnsi="Times New Roman"/>
              </w:rPr>
            </w:pPr>
            <w:r w:rsidRPr="008E4163">
              <w:rPr>
                <w:rFonts w:ascii="Times New Roman" w:hAnsi="Times New Roman"/>
              </w:rPr>
              <w:t>Основное мероприятие «Совершенствование государственной координации и правового регулирования в сфере потребительского рынка и услуг»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C562" w14:textId="77777777" w:rsidR="00DD6A92" w:rsidRPr="00E075BB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ED7D" w14:textId="475ED1B7" w:rsidR="00DD6A92" w:rsidRPr="00952380" w:rsidRDefault="00932977" w:rsidP="00932977">
            <w:pPr>
              <w:pStyle w:val="21"/>
              <w:keepNext/>
              <w:keepLine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bookmarkStart w:id="1" w:name="_Hlk32244984"/>
            <w:r w:rsidRPr="00952380">
              <w:rPr>
                <w:sz w:val="24"/>
                <w:szCs w:val="24"/>
              </w:rPr>
              <w:t xml:space="preserve">В целях своевременного реагирования на рост цен на </w:t>
            </w:r>
            <w:r w:rsidRPr="00952380">
              <w:rPr>
                <w:sz w:val="24"/>
                <w:szCs w:val="24"/>
                <w:lang w:eastAsia="en-US"/>
              </w:rPr>
              <w:t xml:space="preserve">отдельные виды </w:t>
            </w:r>
            <w:r w:rsidRPr="00952380">
              <w:rPr>
                <w:sz w:val="24"/>
                <w:szCs w:val="24"/>
              </w:rPr>
              <w:t xml:space="preserve">социально значимых товаров еженедельно проводится мониторинг розничных цен </w:t>
            </w:r>
            <w:r w:rsidR="00F83F97">
              <w:rPr>
                <w:sz w:val="24"/>
                <w:szCs w:val="24"/>
              </w:rPr>
              <w:t xml:space="preserve">на </w:t>
            </w:r>
            <w:r w:rsidRPr="00952380">
              <w:rPr>
                <w:sz w:val="24"/>
                <w:szCs w:val="24"/>
              </w:rPr>
              <w:t xml:space="preserve">объектах торговли разных форм собственности. Результаты мониторинга </w:t>
            </w:r>
            <w:r w:rsidR="00EE7A91">
              <w:rPr>
                <w:sz w:val="24"/>
                <w:szCs w:val="24"/>
              </w:rPr>
              <w:t>вносятся в специальную программу</w:t>
            </w:r>
            <w:r w:rsidR="00F83F97">
              <w:rPr>
                <w:sz w:val="24"/>
                <w:szCs w:val="24"/>
              </w:rPr>
              <w:t xml:space="preserve"> 1С: </w:t>
            </w:r>
            <w:proofErr w:type="spellStart"/>
            <w:r w:rsidR="00F83F97">
              <w:rPr>
                <w:sz w:val="24"/>
                <w:szCs w:val="24"/>
              </w:rPr>
              <w:t>Проедприятие</w:t>
            </w:r>
            <w:proofErr w:type="spellEnd"/>
            <w:r w:rsidRPr="00952380">
              <w:rPr>
                <w:sz w:val="24"/>
                <w:szCs w:val="24"/>
              </w:rPr>
              <w:t xml:space="preserve">, а также размещаются на официальном сайте администрации. </w:t>
            </w:r>
            <w:r w:rsidR="00C15F37">
              <w:rPr>
                <w:sz w:val="24"/>
                <w:szCs w:val="24"/>
              </w:rPr>
              <w:t>В 202</w:t>
            </w:r>
            <w:r w:rsidR="00A90D23">
              <w:rPr>
                <w:sz w:val="24"/>
                <w:szCs w:val="24"/>
              </w:rPr>
              <w:t>4</w:t>
            </w:r>
            <w:r w:rsidR="00C15F37">
              <w:rPr>
                <w:sz w:val="24"/>
                <w:szCs w:val="24"/>
              </w:rPr>
              <w:t xml:space="preserve"> году ц</w:t>
            </w:r>
            <w:r w:rsidRPr="00952380">
              <w:rPr>
                <w:sz w:val="24"/>
                <w:szCs w:val="24"/>
              </w:rPr>
              <w:t xml:space="preserve">еновая ситуация на потребительском рынке района в целом соответствует общероссийским и республиканским тенденциям. Фактов значительного повышения цен на товары в организациях розничной торговли </w:t>
            </w:r>
            <w:r w:rsidR="00C15F37">
              <w:rPr>
                <w:sz w:val="24"/>
                <w:szCs w:val="24"/>
              </w:rPr>
              <w:t>в</w:t>
            </w:r>
            <w:r w:rsidRPr="00952380">
              <w:rPr>
                <w:sz w:val="24"/>
                <w:szCs w:val="24"/>
              </w:rPr>
              <w:t xml:space="preserve"> 20</w:t>
            </w:r>
            <w:r w:rsidR="00E3338A">
              <w:rPr>
                <w:sz w:val="24"/>
                <w:szCs w:val="24"/>
              </w:rPr>
              <w:t>2</w:t>
            </w:r>
            <w:r w:rsidR="00A90D23">
              <w:rPr>
                <w:sz w:val="24"/>
                <w:szCs w:val="24"/>
              </w:rPr>
              <w:t>4</w:t>
            </w:r>
            <w:r w:rsidRPr="00952380">
              <w:rPr>
                <w:sz w:val="24"/>
                <w:szCs w:val="24"/>
              </w:rPr>
              <w:t xml:space="preserve"> год</w:t>
            </w:r>
            <w:r w:rsidR="00C15F37">
              <w:rPr>
                <w:sz w:val="24"/>
                <w:szCs w:val="24"/>
              </w:rPr>
              <w:t>у</w:t>
            </w:r>
            <w:r w:rsidRPr="00952380">
              <w:rPr>
                <w:sz w:val="24"/>
                <w:szCs w:val="24"/>
              </w:rPr>
              <w:t xml:space="preserve"> не выявлено.</w:t>
            </w:r>
            <w:bookmarkEnd w:id="1"/>
          </w:p>
        </w:tc>
      </w:tr>
      <w:tr w:rsidR="00022852" w:rsidRPr="00164A73" w14:paraId="74FB1509" w14:textId="77777777" w:rsidTr="00A53878">
        <w:trPr>
          <w:trHeight w:val="699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8E33" w14:textId="77777777" w:rsidR="00E075BB" w:rsidRDefault="008E4163" w:rsidP="002A6E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75B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0E26" w14:textId="77777777" w:rsidR="00E075BB" w:rsidRPr="003D7405" w:rsidRDefault="008E4163" w:rsidP="002A6E92">
            <w:pPr>
              <w:pStyle w:val="a5"/>
              <w:jc w:val="both"/>
              <w:rPr>
                <w:rFonts w:ascii="Times New Roman" w:hAnsi="Times New Roman"/>
              </w:rPr>
            </w:pPr>
            <w:r w:rsidRPr="008E4163">
              <w:rPr>
                <w:rFonts w:ascii="Times New Roman" w:hAnsi="Times New Roman"/>
              </w:rPr>
              <w:t>Основное мероприятие «Развитие инфраструктуры и оптимальное размещение объектов потребительского рынка и сферы услуг»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968F" w14:textId="77777777" w:rsidR="00E075BB" w:rsidRPr="00E075BB" w:rsidRDefault="00E075BB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9BC1" w14:textId="6A7EF23D" w:rsidR="00D61DCC" w:rsidRDefault="003D7405" w:rsidP="003D7405">
            <w:pPr>
              <w:jc w:val="both"/>
              <w:rPr>
                <w:sz w:val="24"/>
                <w:szCs w:val="24"/>
              </w:rPr>
            </w:pPr>
            <w:bookmarkStart w:id="2" w:name="_Hlk32245000"/>
            <w:r w:rsidRPr="00D61DCC">
              <w:rPr>
                <w:sz w:val="24"/>
                <w:szCs w:val="24"/>
              </w:rPr>
              <w:t xml:space="preserve">В рамках реализации мероприятия ежегодно ведется работа по ведению реестров организаций потребительского рынка, проведению мониторинга фактической обеспеченности населения Аликовского </w:t>
            </w:r>
            <w:r w:rsidR="008E4163" w:rsidRPr="00D61DCC">
              <w:rPr>
                <w:sz w:val="24"/>
                <w:szCs w:val="24"/>
              </w:rPr>
              <w:t>муниципального округа</w:t>
            </w:r>
            <w:r w:rsidRPr="00D61DCC">
              <w:rPr>
                <w:sz w:val="24"/>
                <w:szCs w:val="24"/>
              </w:rPr>
              <w:t xml:space="preserve"> Чувашской Республики площадью торговых объектов</w:t>
            </w:r>
            <w:r w:rsidR="008A6006" w:rsidRPr="00D61DCC">
              <w:rPr>
                <w:sz w:val="24"/>
                <w:szCs w:val="24"/>
              </w:rPr>
              <w:t xml:space="preserve"> </w:t>
            </w:r>
            <w:r w:rsidRPr="00D61DCC">
              <w:rPr>
                <w:sz w:val="24"/>
                <w:szCs w:val="24"/>
              </w:rPr>
              <w:t>и сравнению полученных данных с утвержденными нормативами.</w:t>
            </w:r>
            <w:r w:rsidR="00932977" w:rsidRPr="00D61DCC">
              <w:rPr>
                <w:sz w:val="24"/>
                <w:szCs w:val="24"/>
              </w:rPr>
              <w:t xml:space="preserve"> По состоянию на 01 января 202</w:t>
            </w:r>
            <w:r w:rsidR="00A90D23">
              <w:rPr>
                <w:sz w:val="24"/>
                <w:szCs w:val="24"/>
              </w:rPr>
              <w:t>5</w:t>
            </w:r>
            <w:r w:rsidR="00932977" w:rsidRPr="00D61DCC">
              <w:rPr>
                <w:sz w:val="24"/>
                <w:szCs w:val="24"/>
              </w:rPr>
              <w:t xml:space="preserve">г. в реестре </w:t>
            </w:r>
            <w:r w:rsidR="00C15F37" w:rsidRPr="00D61DCC">
              <w:rPr>
                <w:sz w:val="24"/>
                <w:szCs w:val="24"/>
              </w:rPr>
              <w:t>11</w:t>
            </w:r>
            <w:r w:rsidR="008E4163" w:rsidRPr="00D61DCC">
              <w:rPr>
                <w:sz w:val="24"/>
                <w:szCs w:val="24"/>
              </w:rPr>
              <w:t>6</w:t>
            </w:r>
            <w:r w:rsidR="00932977" w:rsidRPr="00D61DCC">
              <w:rPr>
                <w:sz w:val="24"/>
                <w:szCs w:val="24"/>
              </w:rPr>
              <w:t xml:space="preserve"> объектов розничной торговли</w:t>
            </w:r>
            <w:r w:rsidR="008A6006" w:rsidRPr="00D61DCC">
              <w:rPr>
                <w:sz w:val="24"/>
                <w:szCs w:val="24"/>
              </w:rPr>
              <w:t>, 1</w:t>
            </w:r>
            <w:r w:rsidR="008E4163" w:rsidRPr="00D61DCC">
              <w:rPr>
                <w:sz w:val="24"/>
                <w:szCs w:val="24"/>
              </w:rPr>
              <w:t>1</w:t>
            </w:r>
            <w:r w:rsidR="008A6006" w:rsidRPr="00D61DCC">
              <w:rPr>
                <w:sz w:val="24"/>
                <w:szCs w:val="24"/>
              </w:rPr>
              <w:t xml:space="preserve"> объектов общественного питания</w:t>
            </w:r>
            <w:r w:rsidR="00D61DCC">
              <w:rPr>
                <w:sz w:val="24"/>
                <w:szCs w:val="24"/>
              </w:rPr>
              <w:t xml:space="preserve">, </w:t>
            </w:r>
            <w:r w:rsidR="008A6006" w:rsidRPr="00D61DCC">
              <w:rPr>
                <w:sz w:val="24"/>
                <w:szCs w:val="24"/>
              </w:rPr>
              <w:t>1</w:t>
            </w:r>
            <w:r w:rsidR="008E4163" w:rsidRPr="00D61DCC">
              <w:rPr>
                <w:sz w:val="24"/>
                <w:szCs w:val="24"/>
              </w:rPr>
              <w:t>7</w:t>
            </w:r>
            <w:r w:rsidR="008A6006" w:rsidRPr="00D61DCC">
              <w:rPr>
                <w:sz w:val="24"/>
                <w:szCs w:val="24"/>
              </w:rPr>
              <w:t xml:space="preserve"> об</w:t>
            </w:r>
            <w:r w:rsidR="00D56E48" w:rsidRPr="00D61DCC">
              <w:rPr>
                <w:sz w:val="24"/>
                <w:szCs w:val="24"/>
              </w:rPr>
              <w:t>ъ</w:t>
            </w:r>
            <w:r w:rsidR="008A6006" w:rsidRPr="00D61DCC">
              <w:rPr>
                <w:sz w:val="24"/>
                <w:szCs w:val="24"/>
              </w:rPr>
              <w:t>ектов бытового обслуживания</w:t>
            </w:r>
            <w:r w:rsidR="00D61DCC">
              <w:rPr>
                <w:sz w:val="24"/>
                <w:szCs w:val="24"/>
              </w:rPr>
              <w:t xml:space="preserve"> и 2 ярмарки: универсальная и непродовольственная</w:t>
            </w:r>
            <w:r w:rsidR="008A6006" w:rsidRPr="00D61DCC">
              <w:rPr>
                <w:sz w:val="24"/>
                <w:szCs w:val="24"/>
              </w:rPr>
              <w:t>.</w:t>
            </w:r>
          </w:p>
          <w:p w14:paraId="6DC10134" w14:textId="71581347" w:rsidR="00A90D23" w:rsidRDefault="00A90D23" w:rsidP="003D7405">
            <w:pPr>
              <w:jc w:val="both"/>
              <w:rPr>
                <w:sz w:val="24"/>
                <w:szCs w:val="24"/>
              </w:rPr>
            </w:pPr>
            <w:r w:rsidRPr="00A90D23">
              <w:rPr>
                <w:sz w:val="24"/>
                <w:szCs w:val="24"/>
              </w:rPr>
              <w:t xml:space="preserve">В 2024 году введены в эксплуатацию </w:t>
            </w:r>
            <w:r w:rsidR="00492ECC">
              <w:rPr>
                <w:sz w:val="24"/>
                <w:szCs w:val="24"/>
              </w:rPr>
              <w:t>4</w:t>
            </w:r>
            <w:r w:rsidRPr="00A90D23">
              <w:rPr>
                <w:sz w:val="24"/>
                <w:szCs w:val="24"/>
              </w:rPr>
              <w:t xml:space="preserve"> объекта потребительского рынка: магазины "Красное и белое", "Одежда и обувь", "Аэлита" и </w:t>
            </w:r>
            <w:proofErr w:type="spellStart"/>
            <w:r w:rsidRPr="00A90D23">
              <w:rPr>
                <w:sz w:val="24"/>
                <w:szCs w:val="24"/>
              </w:rPr>
              <w:t>Русско</w:t>
            </w:r>
            <w:proofErr w:type="spellEnd"/>
            <w:r w:rsidRPr="00A90D23">
              <w:rPr>
                <w:sz w:val="24"/>
                <w:szCs w:val="24"/>
              </w:rPr>
              <w:t xml:space="preserve"> </w:t>
            </w:r>
            <w:proofErr w:type="spellStart"/>
            <w:r w:rsidRPr="00A90D23">
              <w:rPr>
                <w:sz w:val="24"/>
                <w:szCs w:val="24"/>
              </w:rPr>
              <w:t>Сорминский</w:t>
            </w:r>
            <w:proofErr w:type="spellEnd"/>
            <w:r w:rsidRPr="00A90D23">
              <w:rPr>
                <w:sz w:val="24"/>
                <w:szCs w:val="24"/>
              </w:rPr>
              <w:t xml:space="preserve"> магазин ТПС. Создано 13 рабочих мест. Объем инвестиции составил 10,8 млн. руб.</w:t>
            </w:r>
          </w:p>
          <w:p w14:paraId="4C5604D1" w14:textId="23B68A3D" w:rsidR="003D7405" w:rsidRPr="00D61DCC" w:rsidRDefault="008E4163" w:rsidP="003D7405">
            <w:pPr>
              <w:jc w:val="both"/>
              <w:rPr>
                <w:sz w:val="24"/>
                <w:szCs w:val="24"/>
              </w:rPr>
            </w:pPr>
            <w:r w:rsidRPr="00D61DCC">
              <w:rPr>
                <w:sz w:val="24"/>
                <w:szCs w:val="24"/>
              </w:rPr>
              <w:t>Фактическая обеспеченность населения Аликовского муниципального округа торговой площадью (количеством) стационарных торговых объектов при нормативе минимальной обеспеченности 41 единица   составляет 1</w:t>
            </w:r>
            <w:r w:rsidR="00A90D23">
              <w:rPr>
                <w:sz w:val="24"/>
                <w:szCs w:val="24"/>
              </w:rPr>
              <w:t>05</w:t>
            </w:r>
            <w:r w:rsidRPr="00D61DCC">
              <w:rPr>
                <w:sz w:val="24"/>
                <w:szCs w:val="24"/>
              </w:rPr>
              <w:t xml:space="preserve"> единиц</w:t>
            </w:r>
          </w:p>
          <w:p w14:paraId="1B039F18" w14:textId="2C7B051A" w:rsidR="00E075BB" w:rsidRPr="00952098" w:rsidRDefault="008A6006" w:rsidP="00D35D31">
            <w:pPr>
              <w:pStyle w:val="1"/>
              <w:shd w:val="clear" w:color="auto" w:fill="FFFFFF"/>
              <w:jc w:val="both"/>
            </w:pPr>
            <w:proofErr w:type="spellStart"/>
            <w:r w:rsidRPr="00D61DCC">
              <w:rPr>
                <w:sz w:val="24"/>
                <w:szCs w:val="24"/>
              </w:rPr>
              <w:t>Прстановлением</w:t>
            </w:r>
            <w:proofErr w:type="spellEnd"/>
            <w:r w:rsidRPr="00D61DCC">
              <w:rPr>
                <w:sz w:val="24"/>
                <w:szCs w:val="24"/>
              </w:rPr>
              <w:t xml:space="preserve"> администрации Аликовского </w:t>
            </w:r>
            <w:r w:rsidR="008E4163" w:rsidRPr="00D61DCC">
              <w:rPr>
                <w:sz w:val="24"/>
                <w:szCs w:val="24"/>
              </w:rPr>
              <w:t xml:space="preserve">муниципального округа </w:t>
            </w:r>
            <w:r w:rsidRPr="00D61DCC">
              <w:rPr>
                <w:sz w:val="24"/>
                <w:szCs w:val="24"/>
              </w:rPr>
              <w:t>от 1</w:t>
            </w:r>
            <w:r w:rsidR="00825CC6" w:rsidRPr="00D61DCC">
              <w:rPr>
                <w:sz w:val="24"/>
                <w:szCs w:val="24"/>
              </w:rPr>
              <w:t>5.02.</w:t>
            </w:r>
            <w:r w:rsidR="00C15F37" w:rsidRPr="00D61DCC">
              <w:rPr>
                <w:sz w:val="24"/>
                <w:szCs w:val="24"/>
              </w:rPr>
              <w:t>202</w:t>
            </w:r>
            <w:r w:rsidR="00825CC6" w:rsidRPr="00D61DCC">
              <w:rPr>
                <w:sz w:val="24"/>
                <w:szCs w:val="24"/>
              </w:rPr>
              <w:t>3</w:t>
            </w:r>
            <w:r w:rsidRPr="00D61DCC">
              <w:rPr>
                <w:sz w:val="24"/>
                <w:szCs w:val="24"/>
              </w:rPr>
              <w:t>г. №</w:t>
            </w:r>
            <w:r w:rsidR="00825CC6" w:rsidRPr="00D61DCC">
              <w:rPr>
                <w:sz w:val="24"/>
                <w:szCs w:val="24"/>
              </w:rPr>
              <w:t>204</w:t>
            </w:r>
            <w:r w:rsidRPr="00D61DCC">
              <w:rPr>
                <w:sz w:val="24"/>
                <w:szCs w:val="24"/>
              </w:rPr>
              <w:t xml:space="preserve"> </w:t>
            </w:r>
            <w:r w:rsidR="00825CC6" w:rsidRPr="00D61DCC">
              <w:rPr>
                <w:sz w:val="24"/>
                <w:szCs w:val="24"/>
              </w:rPr>
              <w:t xml:space="preserve">О размещении нестационарных торговых объектов на территории Аликовского муниципального округа Чувашской Республики» </w:t>
            </w:r>
            <w:r w:rsidRPr="00D61DCC">
              <w:rPr>
                <w:sz w:val="24"/>
                <w:szCs w:val="24"/>
              </w:rPr>
              <w:t>утверждена схема размещения нестационарных торговых объектов.</w:t>
            </w:r>
            <w:r w:rsidR="00952380" w:rsidRPr="00D61DCC">
              <w:rPr>
                <w:sz w:val="24"/>
                <w:szCs w:val="24"/>
              </w:rPr>
              <w:t xml:space="preserve"> Схема содержит </w:t>
            </w:r>
            <w:r w:rsidR="00825CC6" w:rsidRPr="00D61DCC">
              <w:rPr>
                <w:sz w:val="24"/>
                <w:szCs w:val="24"/>
              </w:rPr>
              <w:t>8</w:t>
            </w:r>
            <w:r w:rsidR="00952380" w:rsidRPr="00D61DCC">
              <w:rPr>
                <w:sz w:val="24"/>
                <w:szCs w:val="24"/>
              </w:rPr>
              <w:t xml:space="preserve"> </w:t>
            </w:r>
            <w:r w:rsidR="00952380" w:rsidRPr="00D61DCC">
              <w:rPr>
                <w:bCs/>
                <w:color w:val="262626"/>
                <w:sz w:val="24"/>
                <w:szCs w:val="24"/>
              </w:rPr>
              <w:t>нестационарных торговых объектов</w:t>
            </w:r>
            <w:r w:rsidR="00952380" w:rsidRPr="00D61DCC">
              <w:rPr>
                <w:sz w:val="24"/>
                <w:szCs w:val="24"/>
              </w:rPr>
              <w:t xml:space="preserve"> на территории </w:t>
            </w:r>
            <w:r w:rsidR="00825CC6" w:rsidRPr="00D61DCC">
              <w:rPr>
                <w:sz w:val="24"/>
                <w:szCs w:val="24"/>
              </w:rPr>
              <w:t>округа</w:t>
            </w:r>
            <w:r w:rsidR="00952380" w:rsidRPr="00D61DCC">
              <w:rPr>
                <w:sz w:val="24"/>
                <w:szCs w:val="24"/>
              </w:rPr>
              <w:t>.</w:t>
            </w:r>
            <w:bookmarkEnd w:id="2"/>
            <w:r w:rsidR="00A90D23">
              <w:rPr>
                <w:sz w:val="24"/>
                <w:szCs w:val="24"/>
              </w:rPr>
              <w:t xml:space="preserve"> </w:t>
            </w:r>
            <w:r w:rsidR="00A90D23" w:rsidRPr="00A90D23">
              <w:rPr>
                <w:sz w:val="24"/>
                <w:szCs w:val="24"/>
              </w:rPr>
              <w:t>На территории муниципального округа в 2024 году 5 объектов НТО и 7 объектов мобильной торговли ежедневно обеспечивают население товарами повседневного спроса.</w:t>
            </w:r>
          </w:p>
        </w:tc>
      </w:tr>
      <w:tr w:rsidR="00022852" w:rsidRPr="00164A73" w14:paraId="1E1BE0BD" w14:textId="77777777" w:rsidTr="00A53878">
        <w:trPr>
          <w:trHeight w:val="225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F8BF" w14:textId="77777777" w:rsidR="003D7405" w:rsidRDefault="008E4163" w:rsidP="002A6E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3D740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A89A" w14:textId="77777777" w:rsidR="003D7405" w:rsidRPr="003D7405" w:rsidRDefault="008E4163" w:rsidP="002A6E92">
            <w:pPr>
              <w:pStyle w:val="a5"/>
              <w:jc w:val="both"/>
              <w:rPr>
                <w:rFonts w:ascii="Times New Roman" w:hAnsi="Times New Roman"/>
              </w:rPr>
            </w:pPr>
            <w:r w:rsidRPr="008E4163">
              <w:rPr>
                <w:rFonts w:ascii="Times New Roman" w:hAnsi="Times New Roman"/>
              </w:rPr>
              <w:t>Основное мероприятие «Развитие конкуренции в сфере потребительского рынка»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0765" w14:textId="77777777" w:rsidR="003D7405" w:rsidRPr="00E075BB" w:rsidRDefault="003D7405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7373" w14:textId="351BBAA4" w:rsidR="003D7405" w:rsidRPr="00952098" w:rsidRDefault="00A90D23" w:rsidP="00D35D31">
            <w:pPr>
              <w:pStyle w:val="ac"/>
              <w:spacing w:after="0"/>
              <w:jc w:val="both"/>
            </w:pPr>
            <w:r w:rsidRPr="00A90D23">
              <w:rPr>
                <w:sz w:val="24"/>
                <w:szCs w:val="24"/>
              </w:rPr>
              <w:t>Для реализации своей продукции сельскохозяйственным товаропроизводителям муниципального округа созданы условия на универсальной ярмарке в с. Аликово по четвергам (12 мест для реализации сельскохозяйственной продукции), т.е. отведены места для торговли сельскохозяйственной продукцией без взимания платы за место. А также в 2024 году сельскохозяйственные товаропроизводители (юридические лица, индивидуальные предприниматели и граждане, ведущие личные подсобные хозяйства) приняли участие на ярмарках сельскохозяйственной продукции «Весна-2024» с 13 апреля по 4 мая и «Дары осени-2024» с 14 сентября по 5 октября. Кроме этого, сельхозтоваропроизводители муниципального округа приняли участие на выставках и ярмарках, проводимых в городах республики г. Чебоксары, г. Новочебоксарск, г. Шумерля, г. Канаш и г. Алатырь.</w:t>
            </w:r>
          </w:p>
        </w:tc>
      </w:tr>
      <w:tr w:rsidR="00022852" w:rsidRPr="00164A73" w14:paraId="259DA610" w14:textId="77777777" w:rsidTr="00A53878">
        <w:trPr>
          <w:trHeight w:val="9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83F5" w14:textId="77777777" w:rsidR="003D7405" w:rsidRDefault="008E4163" w:rsidP="002A6E92">
            <w:pPr>
              <w:pStyle w:val="a4"/>
              <w:rPr>
                <w:rFonts w:ascii="Times New Roman" w:hAnsi="Times New Roman" w:cs="Times New Roman"/>
              </w:rPr>
            </w:pPr>
            <w:bookmarkStart w:id="3" w:name="_Hlk32245044"/>
            <w:r>
              <w:rPr>
                <w:rFonts w:ascii="Times New Roman" w:hAnsi="Times New Roman" w:cs="Times New Roman"/>
              </w:rPr>
              <w:t>2</w:t>
            </w:r>
            <w:r w:rsidR="003D7405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2AEA" w14:textId="77777777" w:rsidR="003D7405" w:rsidRPr="003D7405" w:rsidRDefault="008E4163" w:rsidP="002A6E92">
            <w:pPr>
              <w:pStyle w:val="a5"/>
              <w:jc w:val="both"/>
              <w:rPr>
                <w:rFonts w:ascii="Times New Roman" w:hAnsi="Times New Roman"/>
              </w:rPr>
            </w:pPr>
            <w:r w:rsidRPr="008E4163">
              <w:rPr>
                <w:rFonts w:ascii="Times New Roman" w:hAnsi="Times New Roman"/>
              </w:rPr>
              <w:t>Основное мероприятие «Развитие кадрового потенциала»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35D7" w14:textId="77777777" w:rsidR="003D7405" w:rsidRPr="00E075BB" w:rsidRDefault="003D7405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4310" w14:textId="77777777" w:rsidR="003D7405" w:rsidRDefault="003D7405" w:rsidP="00E67FDE">
            <w:pPr>
              <w:jc w:val="both"/>
              <w:rPr>
                <w:sz w:val="24"/>
                <w:szCs w:val="24"/>
              </w:rPr>
            </w:pPr>
            <w:r w:rsidRPr="00E67FDE">
              <w:rPr>
                <w:sz w:val="24"/>
                <w:szCs w:val="24"/>
              </w:rPr>
              <w:t xml:space="preserve">В рамках реализации мероприятия </w:t>
            </w:r>
            <w:proofErr w:type="spellStart"/>
            <w:r w:rsidRPr="00E67FDE">
              <w:rPr>
                <w:sz w:val="24"/>
                <w:szCs w:val="24"/>
              </w:rPr>
              <w:t>провод</w:t>
            </w:r>
            <w:r w:rsidR="00E67FDE" w:rsidRPr="00E67FDE">
              <w:rPr>
                <w:sz w:val="24"/>
                <w:szCs w:val="24"/>
              </w:rPr>
              <w:t>ены</w:t>
            </w:r>
            <w:proofErr w:type="spellEnd"/>
            <w:r w:rsidR="00E67FDE" w:rsidRPr="00E67FDE">
              <w:rPr>
                <w:sz w:val="24"/>
                <w:szCs w:val="24"/>
              </w:rPr>
              <w:t xml:space="preserve"> мероприятия с руководителями торговых предприятий по предоставлению информации о проводимых в республике </w:t>
            </w:r>
            <w:r w:rsidRPr="00E67FDE">
              <w:rPr>
                <w:sz w:val="24"/>
                <w:szCs w:val="24"/>
              </w:rPr>
              <w:t>конкурсах, фестивалях, смотрах профессионального мастерства.</w:t>
            </w:r>
          </w:p>
          <w:p w14:paraId="6EF8CD4A" w14:textId="2BDCB295" w:rsidR="00A90D23" w:rsidRPr="00A90D23" w:rsidRDefault="00A90D23" w:rsidP="00A90D23">
            <w:pPr>
              <w:jc w:val="both"/>
              <w:rPr>
                <w:sz w:val="24"/>
                <w:szCs w:val="24"/>
              </w:rPr>
            </w:pPr>
            <w:r w:rsidRPr="00A90D23">
              <w:rPr>
                <w:sz w:val="24"/>
                <w:szCs w:val="24"/>
              </w:rPr>
              <w:t>В 2024 году в республиканском конкурсе «Торговля Чувашии» приняли участие и заняли п</w:t>
            </w:r>
            <w:r w:rsidR="00EF7516">
              <w:rPr>
                <w:sz w:val="24"/>
                <w:szCs w:val="24"/>
              </w:rPr>
              <w:t>ризовые (п</w:t>
            </w:r>
            <w:r w:rsidRPr="00A90D23">
              <w:rPr>
                <w:sz w:val="24"/>
                <w:szCs w:val="24"/>
              </w:rPr>
              <w:t>ервые</w:t>
            </w:r>
            <w:r w:rsidR="00EF7516">
              <w:rPr>
                <w:sz w:val="24"/>
                <w:szCs w:val="24"/>
              </w:rPr>
              <w:t>)</w:t>
            </w:r>
            <w:r w:rsidRPr="00A90D23">
              <w:rPr>
                <w:sz w:val="24"/>
                <w:szCs w:val="24"/>
              </w:rPr>
              <w:t xml:space="preserve"> места:</w:t>
            </w:r>
          </w:p>
          <w:p w14:paraId="59E87077" w14:textId="77777777" w:rsidR="00A90D23" w:rsidRPr="00A90D23" w:rsidRDefault="00A90D23" w:rsidP="00A90D23">
            <w:pPr>
              <w:jc w:val="both"/>
              <w:rPr>
                <w:sz w:val="24"/>
                <w:szCs w:val="24"/>
              </w:rPr>
            </w:pPr>
            <w:r w:rsidRPr="00A90D23">
              <w:rPr>
                <w:sz w:val="24"/>
                <w:szCs w:val="24"/>
              </w:rPr>
              <w:t>- кафе «Вкусно пицца» ООО «Общепит Аликовского РПО» в номинации «Лучший объект фаст-</w:t>
            </w:r>
            <w:proofErr w:type="spellStart"/>
            <w:r w:rsidRPr="00A90D23">
              <w:rPr>
                <w:sz w:val="24"/>
                <w:szCs w:val="24"/>
              </w:rPr>
              <w:t>фуда</w:t>
            </w:r>
            <w:proofErr w:type="spellEnd"/>
            <w:r w:rsidRPr="00A90D23">
              <w:rPr>
                <w:sz w:val="24"/>
                <w:szCs w:val="24"/>
              </w:rPr>
              <w:t>»;</w:t>
            </w:r>
          </w:p>
          <w:p w14:paraId="528A7B01" w14:textId="452F6451" w:rsidR="00A90D23" w:rsidRPr="00E67FDE" w:rsidRDefault="00A90D23" w:rsidP="00A90D23">
            <w:pPr>
              <w:jc w:val="both"/>
              <w:rPr>
                <w:sz w:val="24"/>
                <w:szCs w:val="24"/>
              </w:rPr>
            </w:pPr>
            <w:r w:rsidRPr="00A90D23">
              <w:rPr>
                <w:sz w:val="24"/>
                <w:szCs w:val="24"/>
              </w:rPr>
              <w:t>- Аликовское РПО в номинации «Лучший мобильный торговый объект».</w:t>
            </w:r>
          </w:p>
        </w:tc>
      </w:tr>
      <w:tr w:rsidR="00022852" w:rsidRPr="00164A73" w14:paraId="45A3354D" w14:textId="77777777" w:rsidTr="00A53878">
        <w:trPr>
          <w:trHeight w:val="9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7F57" w14:textId="77777777" w:rsidR="003D7405" w:rsidRPr="00952098" w:rsidRDefault="008E4163" w:rsidP="002A6E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7405" w:rsidRPr="0095209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0A0A" w14:textId="77777777" w:rsidR="003D7405" w:rsidRPr="00952098" w:rsidRDefault="008E4163" w:rsidP="002A6E92">
            <w:pPr>
              <w:pStyle w:val="a5"/>
              <w:jc w:val="both"/>
              <w:rPr>
                <w:rFonts w:ascii="Times New Roman" w:hAnsi="Times New Roman"/>
              </w:rPr>
            </w:pPr>
            <w:r w:rsidRPr="008E4163">
              <w:rPr>
                <w:rFonts w:ascii="Times New Roman" w:hAnsi="Times New Roman"/>
              </w:rPr>
              <w:t>Основное мероприятие «Развитие эффективной и доступной системы защиты прав потребителей»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EE2" w14:textId="77777777" w:rsidR="003D7405" w:rsidRPr="00952098" w:rsidRDefault="003D7405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959E" w14:textId="77777777" w:rsidR="000659B6" w:rsidRDefault="00EF7516" w:rsidP="00825C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bookmarkStart w:id="4" w:name="_Hlk32245065"/>
            <w:r w:rsidRPr="00EF7516">
              <w:rPr>
                <w:sz w:val="24"/>
                <w:szCs w:val="24"/>
              </w:rPr>
              <w:t>Ежегодно 15 марта отмечается Всемирный день прав потребителей. Всемирная организация потребителей (</w:t>
            </w:r>
            <w:proofErr w:type="spellStart"/>
            <w:r w:rsidRPr="00EF7516">
              <w:rPr>
                <w:sz w:val="24"/>
                <w:szCs w:val="24"/>
              </w:rPr>
              <w:t>Consumers</w:t>
            </w:r>
            <w:proofErr w:type="spellEnd"/>
            <w:r w:rsidRPr="00EF7516">
              <w:rPr>
                <w:sz w:val="24"/>
                <w:szCs w:val="24"/>
              </w:rPr>
              <w:t xml:space="preserve"> International) каждый год объявляет тему Всемирного дня прав потребителей (в 2024 году прошел под девизом: «Справедливый и ответственный искусственный интеллект для потребителей»). В рамках празднования Всемирного дня защиты прав потребителей совместно с территориальным отделом Управления Роспотребнадзора по Чувашской Республике – Чувашии в Шумерлинском районе проходят прием граждан по вопросам защиты прав потребителей и мероприятия в соответствии с планом, нацеленным на информирование и консультирование граждан, разъяснение актуальных аспектов законодательства о защите прав потребителей, оказанием практической помощи потребителям среди различных групп населения. В рамках проведения мероприятия граждане смогут получить бесплатную консультационную помощь по вопросам защиты прав потребителей. Информация о Всемирном дне прав потребителей и о приеме граждан в рамках Всемирного дня прав потребителей, о проведенных мероприятиях по теме защиты прав потребителей всегда размещается на сайте администрации муниципального округа. </w:t>
            </w:r>
            <w:bookmarkStart w:id="5" w:name="_Hlk192595562"/>
            <w:r w:rsidR="000659B6">
              <w:rPr>
                <w:sz w:val="24"/>
                <w:szCs w:val="24"/>
              </w:rPr>
              <w:t>В 2024 году н</w:t>
            </w:r>
            <w:r w:rsidR="000659B6" w:rsidRPr="000659B6">
              <w:rPr>
                <w:sz w:val="24"/>
                <w:szCs w:val="24"/>
              </w:rPr>
              <w:t xml:space="preserve">а приеме граждан вопросы потребителей касались различных сфер деятельности. Вопросы поступили по поводу нарушения срока доставки предварительно оплаченных строительных материалов, об </w:t>
            </w:r>
            <w:r w:rsidR="000659B6" w:rsidRPr="000659B6">
              <w:rPr>
                <w:sz w:val="24"/>
                <w:szCs w:val="24"/>
              </w:rPr>
              <w:lastRenderedPageBreak/>
              <w:t>отказе Управляющей компании устранить течь крыши в многоквартирном доме и о несоответствии качества приобретенного технически сложного товара.</w:t>
            </w:r>
            <w:r w:rsidRPr="00EF7516">
              <w:rPr>
                <w:sz w:val="24"/>
                <w:szCs w:val="24"/>
              </w:rPr>
              <w:t xml:space="preserve"> </w:t>
            </w:r>
            <w:bookmarkEnd w:id="5"/>
          </w:p>
          <w:p w14:paraId="7F67A148" w14:textId="69559E0B" w:rsidR="000659B6" w:rsidRPr="00E67FDE" w:rsidRDefault="00EF7516" w:rsidP="000659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F7516">
              <w:rPr>
                <w:sz w:val="24"/>
                <w:szCs w:val="24"/>
              </w:rPr>
              <w:t>Также действует Горячая линия по защите прав потребителей. Администрация для населения муниципального округа на официальном сайте размещает номера телефонов Горячей линии.</w:t>
            </w:r>
            <w:bookmarkEnd w:id="4"/>
          </w:p>
        </w:tc>
      </w:tr>
      <w:tr w:rsidR="00A53878" w:rsidRPr="00164A73" w14:paraId="20B30EF9" w14:textId="77777777" w:rsidTr="00A53878">
        <w:trPr>
          <w:trHeight w:val="2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82A" w14:textId="4FC8DC40" w:rsidR="00A53878" w:rsidRPr="00A53878" w:rsidRDefault="00A53878" w:rsidP="00A53878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A53878">
              <w:rPr>
                <w:b/>
                <w:bCs/>
                <w:sz w:val="24"/>
                <w:szCs w:val="24"/>
              </w:rPr>
              <w:lastRenderedPageBreak/>
              <w:t>Подпрограмма 3 «Формирование благоприятного инвестиционного климата»</w:t>
            </w:r>
          </w:p>
        </w:tc>
      </w:tr>
      <w:tr w:rsidR="00E3216C" w:rsidRPr="00164A73" w14:paraId="46295D8D" w14:textId="77777777" w:rsidTr="00A53878">
        <w:trPr>
          <w:trHeight w:val="9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F9CF" w14:textId="2C1EA879" w:rsidR="00E3216C" w:rsidRDefault="00E3216C" w:rsidP="00E321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638D" w14:textId="16080E45" w:rsidR="00E3216C" w:rsidRPr="00E3216C" w:rsidRDefault="00E3216C" w:rsidP="00E3216C">
            <w:pPr>
              <w:pStyle w:val="a5"/>
              <w:jc w:val="both"/>
              <w:rPr>
                <w:rFonts w:ascii="Times New Roman" w:hAnsi="Times New Roman"/>
              </w:rPr>
            </w:pPr>
            <w:r w:rsidRPr="00E3216C">
              <w:rPr>
                <w:rFonts w:ascii="Times New Roman" w:hAnsi="Times New Roman"/>
              </w:rPr>
              <w:t>Мониторинг административных барьеров и оценки состояния конкурентной среды на приоритетных и социально значимых рынках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DAB0" w14:textId="77777777" w:rsidR="00E3216C" w:rsidRPr="00952098" w:rsidRDefault="00E3216C" w:rsidP="00E32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DF2C" w14:textId="77777777" w:rsidR="00E3216C" w:rsidRPr="00E3216C" w:rsidRDefault="00E3216C" w:rsidP="00E3216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3216C">
              <w:rPr>
                <w:sz w:val="24"/>
                <w:szCs w:val="24"/>
              </w:rPr>
              <w:t>Ежегодно проводится мониторинг состояния конкурентной среды на приоритетных и социально значимых рынках. По итогам 2024 года проведен мониторинг рынка:</w:t>
            </w:r>
          </w:p>
          <w:p w14:paraId="2E1C514F" w14:textId="77777777" w:rsidR="00E3216C" w:rsidRPr="00E3216C" w:rsidRDefault="00E3216C" w:rsidP="00E3216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3216C">
              <w:rPr>
                <w:sz w:val="24"/>
                <w:szCs w:val="24"/>
              </w:rPr>
              <w:t>-  услуг дошкольного образования;</w:t>
            </w:r>
          </w:p>
          <w:p w14:paraId="0F6811A1" w14:textId="77777777" w:rsidR="00E3216C" w:rsidRPr="00E3216C" w:rsidRDefault="00E3216C" w:rsidP="00E3216C">
            <w:pPr>
              <w:shd w:val="clear" w:color="auto" w:fill="FFFFFF"/>
              <w:jc w:val="both"/>
              <w:rPr>
                <w:color w:val="262626"/>
                <w:sz w:val="24"/>
                <w:szCs w:val="24"/>
              </w:rPr>
            </w:pPr>
            <w:r w:rsidRPr="00E3216C">
              <w:rPr>
                <w:color w:val="262626"/>
                <w:sz w:val="24"/>
                <w:szCs w:val="24"/>
              </w:rPr>
              <w:t>- услуг дополнительного образования детей;</w:t>
            </w:r>
          </w:p>
          <w:p w14:paraId="2678FD5F" w14:textId="77777777" w:rsidR="00E3216C" w:rsidRPr="00E3216C" w:rsidRDefault="00E3216C" w:rsidP="00E3216C">
            <w:pPr>
              <w:shd w:val="clear" w:color="auto" w:fill="FFFFFF"/>
              <w:jc w:val="both"/>
              <w:rPr>
                <w:color w:val="262626"/>
                <w:sz w:val="24"/>
                <w:szCs w:val="24"/>
              </w:rPr>
            </w:pPr>
            <w:r w:rsidRPr="00E3216C">
              <w:rPr>
                <w:color w:val="262626"/>
                <w:sz w:val="24"/>
                <w:szCs w:val="24"/>
              </w:rPr>
              <w:t>- социальных услуг;</w:t>
            </w:r>
          </w:p>
          <w:p w14:paraId="0A9CDB9D" w14:textId="77777777" w:rsidR="00E3216C" w:rsidRPr="00E3216C" w:rsidRDefault="00E3216C" w:rsidP="00E3216C">
            <w:pPr>
              <w:shd w:val="clear" w:color="auto" w:fill="FFFFFF"/>
              <w:jc w:val="both"/>
              <w:rPr>
                <w:color w:val="262626"/>
                <w:sz w:val="24"/>
                <w:szCs w:val="24"/>
              </w:rPr>
            </w:pPr>
            <w:r w:rsidRPr="00E3216C">
              <w:rPr>
                <w:color w:val="262626"/>
                <w:sz w:val="24"/>
                <w:szCs w:val="24"/>
              </w:rPr>
              <w:t>-</w:t>
            </w:r>
            <w:r w:rsidRPr="00E3216C">
              <w:rPr>
                <w:sz w:val="24"/>
                <w:szCs w:val="24"/>
              </w:rPr>
              <w:t xml:space="preserve"> </w:t>
            </w:r>
            <w:r w:rsidRPr="00E3216C">
              <w:rPr>
                <w:color w:val="262626"/>
                <w:sz w:val="24"/>
                <w:szCs w:val="24"/>
              </w:rPr>
              <w:t>ритуальных услуг;</w:t>
            </w:r>
          </w:p>
          <w:p w14:paraId="3EA1CF0E" w14:textId="77777777" w:rsidR="00E3216C" w:rsidRPr="00E3216C" w:rsidRDefault="00E3216C" w:rsidP="00E3216C">
            <w:pPr>
              <w:shd w:val="clear" w:color="auto" w:fill="FFFFFF"/>
              <w:jc w:val="both"/>
              <w:rPr>
                <w:color w:val="262626"/>
                <w:sz w:val="24"/>
                <w:szCs w:val="24"/>
              </w:rPr>
            </w:pPr>
            <w:r w:rsidRPr="00E3216C">
              <w:rPr>
                <w:color w:val="262626"/>
                <w:sz w:val="24"/>
                <w:szCs w:val="24"/>
              </w:rPr>
              <w:t>- купли-продажи электрической энергии (мощности) на розничном рынке электрической энергии (мощности);</w:t>
            </w:r>
          </w:p>
          <w:p w14:paraId="60912EB1" w14:textId="77777777" w:rsidR="00E3216C" w:rsidRPr="00E3216C" w:rsidRDefault="00E3216C" w:rsidP="00E3216C">
            <w:pPr>
              <w:shd w:val="clear" w:color="auto" w:fill="FFFFFF"/>
              <w:jc w:val="both"/>
              <w:rPr>
                <w:color w:val="262626"/>
                <w:sz w:val="24"/>
                <w:szCs w:val="24"/>
              </w:rPr>
            </w:pPr>
            <w:r w:rsidRPr="00E3216C">
              <w:rPr>
                <w:color w:val="262626"/>
                <w:sz w:val="24"/>
                <w:szCs w:val="24"/>
              </w:rPr>
              <w:t>- оказания услуг по перевозке пассажиров автомобильным транспортом по муниципальным маршрутам регулярных перевозок;</w:t>
            </w:r>
          </w:p>
          <w:p w14:paraId="3CB917A4" w14:textId="77777777" w:rsidR="00E3216C" w:rsidRPr="00E3216C" w:rsidRDefault="00E3216C" w:rsidP="00E3216C">
            <w:pPr>
              <w:shd w:val="clear" w:color="auto" w:fill="FFFFFF"/>
              <w:jc w:val="both"/>
              <w:rPr>
                <w:color w:val="262626"/>
                <w:sz w:val="24"/>
                <w:szCs w:val="24"/>
              </w:rPr>
            </w:pPr>
            <w:r w:rsidRPr="00E3216C">
              <w:rPr>
                <w:color w:val="262626"/>
                <w:sz w:val="24"/>
                <w:szCs w:val="24"/>
              </w:rPr>
              <w:t>- услуг связи и информационных технологий, в том числе услуг по предоставлению широкополосного доступа к информационно-телекоммуникационной сети "Интернет;</w:t>
            </w:r>
          </w:p>
          <w:p w14:paraId="23CCB22A" w14:textId="77777777" w:rsidR="00E3216C" w:rsidRPr="00E3216C" w:rsidRDefault="00E3216C" w:rsidP="00E3216C">
            <w:pPr>
              <w:shd w:val="clear" w:color="auto" w:fill="FFFFFF"/>
              <w:jc w:val="both"/>
              <w:rPr>
                <w:color w:val="262626"/>
                <w:sz w:val="24"/>
                <w:szCs w:val="24"/>
              </w:rPr>
            </w:pPr>
            <w:r w:rsidRPr="00E3216C">
              <w:rPr>
                <w:color w:val="262626"/>
                <w:sz w:val="24"/>
                <w:szCs w:val="24"/>
              </w:rPr>
              <w:t>-  жилищного строительства;</w:t>
            </w:r>
          </w:p>
          <w:p w14:paraId="7EDBC8F3" w14:textId="77777777" w:rsidR="00E3216C" w:rsidRPr="00E3216C" w:rsidRDefault="00E3216C" w:rsidP="00E3216C">
            <w:pPr>
              <w:shd w:val="clear" w:color="auto" w:fill="FFFFFF"/>
              <w:jc w:val="both"/>
              <w:rPr>
                <w:color w:val="262626"/>
                <w:sz w:val="24"/>
                <w:szCs w:val="24"/>
              </w:rPr>
            </w:pPr>
            <w:r w:rsidRPr="00E3216C">
              <w:rPr>
                <w:color w:val="262626"/>
                <w:sz w:val="24"/>
                <w:szCs w:val="24"/>
              </w:rPr>
              <w:t>- строительства объектов капитального строительства, за исключением жилищного и дорожного строительства;</w:t>
            </w:r>
          </w:p>
          <w:p w14:paraId="50B90E5C" w14:textId="77777777" w:rsidR="00E3216C" w:rsidRPr="00E3216C" w:rsidRDefault="00E3216C" w:rsidP="00E3216C">
            <w:pPr>
              <w:shd w:val="clear" w:color="auto" w:fill="FFFFFF"/>
              <w:jc w:val="both"/>
              <w:rPr>
                <w:color w:val="262626"/>
                <w:sz w:val="24"/>
                <w:szCs w:val="24"/>
              </w:rPr>
            </w:pPr>
            <w:r w:rsidRPr="00E3216C">
              <w:rPr>
                <w:color w:val="262626"/>
                <w:sz w:val="24"/>
                <w:szCs w:val="24"/>
              </w:rPr>
              <w:t>- кадастровых и землеустроительных работ;</w:t>
            </w:r>
          </w:p>
          <w:p w14:paraId="077C49D6" w14:textId="6668B177" w:rsidR="00E3216C" w:rsidRPr="00E3216C" w:rsidRDefault="00E3216C" w:rsidP="00E3216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3216C">
              <w:rPr>
                <w:color w:val="262626"/>
                <w:sz w:val="24"/>
                <w:szCs w:val="24"/>
              </w:rPr>
              <w:t>- наружной рекламы.</w:t>
            </w:r>
          </w:p>
        </w:tc>
      </w:tr>
      <w:tr w:rsidR="00E3216C" w:rsidRPr="00164A73" w14:paraId="682FFCE0" w14:textId="77777777" w:rsidTr="00A53878">
        <w:trPr>
          <w:trHeight w:val="9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A22C" w14:textId="3FC4BF6A" w:rsidR="00E3216C" w:rsidRDefault="00E3216C" w:rsidP="00E321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453B" w14:textId="4E1821F7" w:rsidR="00E3216C" w:rsidRPr="00E3216C" w:rsidRDefault="00E3216C" w:rsidP="00E3216C">
            <w:pPr>
              <w:pStyle w:val="a5"/>
              <w:jc w:val="both"/>
              <w:rPr>
                <w:rFonts w:ascii="Times New Roman" w:hAnsi="Times New Roman"/>
              </w:rPr>
            </w:pPr>
            <w:r w:rsidRPr="00E3216C">
              <w:rPr>
                <w:rFonts w:ascii="Times New Roman" w:hAnsi="Times New Roman"/>
              </w:rPr>
              <w:t>Проведение процедуры оценки регулирующего воздействия проектов нормативных правовых актов Аликовского муниципального округа Чувашской Республики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BAB4" w14:textId="77777777" w:rsidR="00E3216C" w:rsidRPr="00952098" w:rsidRDefault="00E3216C" w:rsidP="00E32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762A" w14:textId="596D1E76" w:rsidR="00E3216C" w:rsidRPr="00E3216C" w:rsidRDefault="00E3216C" w:rsidP="00E3216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3216C">
              <w:rPr>
                <w:sz w:val="24"/>
                <w:szCs w:val="24"/>
              </w:rPr>
              <w:t>На мероприятиях, проводимых с участием представителей бизнеса представители администрации района останавливаются на основных понятиях оценки регулирующего воздействия, целях и задачах ОРВ, возможностях участия субъектов предпринимательской и инвестиционной деятельности в реализации государственной экономической политики. Особое внимание уделяется важности участия заинтересованных лиц из числа субъектов малого и среднего предпринимательства в оценке регулирующего воздействия для снижения административных барьеров и формирования открытого диалога между властью и бизнесом. В 2024 году проведены публичные консультации в отношении 5 проектов НПА и экспертиза в отношении 4 ранее принятых НПА.</w:t>
            </w:r>
          </w:p>
        </w:tc>
      </w:tr>
      <w:tr w:rsidR="00E3216C" w:rsidRPr="00164A73" w14:paraId="74F9445E" w14:textId="77777777" w:rsidTr="00A53878">
        <w:trPr>
          <w:trHeight w:val="9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7DEB" w14:textId="6FF5F2A8" w:rsidR="00E3216C" w:rsidRDefault="00E3216C" w:rsidP="00E321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58DD" w14:textId="0EDBE3B7" w:rsidR="00E3216C" w:rsidRPr="00E3216C" w:rsidRDefault="00E3216C" w:rsidP="00E3216C">
            <w:pPr>
              <w:pStyle w:val="a5"/>
              <w:jc w:val="both"/>
              <w:rPr>
                <w:rFonts w:ascii="Times New Roman" w:hAnsi="Times New Roman"/>
              </w:rPr>
            </w:pPr>
            <w:r w:rsidRPr="00E3216C">
              <w:rPr>
                <w:rFonts w:ascii="Times New Roman" w:hAnsi="Times New Roman"/>
              </w:rPr>
              <w:t xml:space="preserve">Гранты Главы Чувашской Республики для стимулирования </w:t>
            </w:r>
            <w:r w:rsidRPr="00E3216C">
              <w:rPr>
                <w:rFonts w:ascii="Times New Roman" w:hAnsi="Times New Roman"/>
              </w:rPr>
              <w:lastRenderedPageBreak/>
              <w:t>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14D6" w14:textId="77777777" w:rsidR="00E3216C" w:rsidRPr="00952098" w:rsidRDefault="00E3216C" w:rsidP="00E32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4E01" w14:textId="245F9038" w:rsidR="00E3216C" w:rsidRPr="00E3216C" w:rsidRDefault="00E3216C" w:rsidP="00E3216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3216C">
              <w:rPr>
                <w:sz w:val="24"/>
                <w:szCs w:val="24"/>
              </w:rPr>
              <w:t>В 2024 году получен грант за наилучшие значения показателей деятельности органов местного самоуправления</w:t>
            </w:r>
            <w:r w:rsidR="00975E88">
              <w:rPr>
                <w:sz w:val="24"/>
                <w:szCs w:val="24"/>
              </w:rPr>
              <w:t xml:space="preserve"> в сумме 9,0 млн. руб.</w:t>
            </w:r>
          </w:p>
        </w:tc>
      </w:tr>
      <w:bookmarkEnd w:id="3"/>
    </w:tbl>
    <w:p w14:paraId="2140A56A" w14:textId="77777777" w:rsidR="009959BA" w:rsidRDefault="009959BA"/>
    <w:sectPr w:rsidR="009959BA" w:rsidSect="00022852">
      <w:pgSz w:w="16838" w:h="11906" w:orient="landscape" w:code="9"/>
      <w:pgMar w:top="993" w:right="1134" w:bottom="568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A541C"/>
    <w:multiLevelType w:val="hybridMultilevel"/>
    <w:tmpl w:val="0F94174E"/>
    <w:lvl w:ilvl="0" w:tplc="49DAAC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01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58D8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8A4D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5EBB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D6E5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260D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0AF2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C37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6DD5CF3"/>
    <w:multiLevelType w:val="hybridMultilevel"/>
    <w:tmpl w:val="5ECAE350"/>
    <w:lvl w:ilvl="0" w:tplc="0D500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8C9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1AE2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BE16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E2FF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C899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8B3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ED6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82EE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62288457">
    <w:abstractNumId w:val="0"/>
  </w:num>
  <w:num w:numId="2" w16cid:durableId="350037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09"/>
    <w:rsid w:val="0002100F"/>
    <w:rsid w:val="00022852"/>
    <w:rsid w:val="000659B6"/>
    <w:rsid w:val="0007234D"/>
    <w:rsid w:val="00073242"/>
    <w:rsid w:val="00086E97"/>
    <w:rsid w:val="000918C0"/>
    <w:rsid w:val="000959A2"/>
    <w:rsid w:val="000B00A8"/>
    <w:rsid w:val="000C6EEF"/>
    <w:rsid w:val="000D4166"/>
    <w:rsid w:val="000D6847"/>
    <w:rsid w:val="000E528D"/>
    <w:rsid w:val="00103766"/>
    <w:rsid w:val="00113E40"/>
    <w:rsid w:val="00116C9D"/>
    <w:rsid w:val="00152C1A"/>
    <w:rsid w:val="00170D25"/>
    <w:rsid w:val="001E0020"/>
    <w:rsid w:val="001F0634"/>
    <w:rsid w:val="001F3BE7"/>
    <w:rsid w:val="002115E9"/>
    <w:rsid w:val="00227508"/>
    <w:rsid w:val="00236074"/>
    <w:rsid w:val="00245461"/>
    <w:rsid w:val="00246507"/>
    <w:rsid w:val="002B34CC"/>
    <w:rsid w:val="002F7530"/>
    <w:rsid w:val="00304325"/>
    <w:rsid w:val="0031524A"/>
    <w:rsid w:val="00320820"/>
    <w:rsid w:val="00352F46"/>
    <w:rsid w:val="00353775"/>
    <w:rsid w:val="00376495"/>
    <w:rsid w:val="003B42C3"/>
    <w:rsid w:val="003D7405"/>
    <w:rsid w:val="003E7D37"/>
    <w:rsid w:val="00420460"/>
    <w:rsid w:val="00452C4E"/>
    <w:rsid w:val="00472C6E"/>
    <w:rsid w:val="00492ECC"/>
    <w:rsid w:val="004968B1"/>
    <w:rsid w:val="004A7039"/>
    <w:rsid w:val="004D459C"/>
    <w:rsid w:val="005121E6"/>
    <w:rsid w:val="00542FF5"/>
    <w:rsid w:val="005509DD"/>
    <w:rsid w:val="0055788D"/>
    <w:rsid w:val="00594A2A"/>
    <w:rsid w:val="00596683"/>
    <w:rsid w:val="005A1B27"/>
    <w:rsid w:val="005D03CE"/>
    <w:rsid w:val="005D6FCF"/>
    <w:rsid w:val="005E11A3"/>
    <w:rsid w:val="005F38B8"/>
    <w:rsid w:val="006A4D43"/>
    <w:rsid w:val="006F005A"/>
    <w:rsid w:val="006F257D"/>
    <w:rsid w:val="00706931"/>
    <w:rsid w:val="007162D3"/>
    <w:rsid w:val="0072284E"/>
    <w:rsid w:val="00746709"/>
    <w:rsid w:val="0075173A"/>
    <w:rsid w:val="00752A36"/>
    <w:rsid w:val="007624E7"/>
    <w:rsid w:val="00780847"/>
    <w:rsid w:val="007C396A"/>
    <w:rsid w:val="007D2FBD"/>
    <w:rsid w:val="007D42AB"/>
    <w:rsid w:val="00810894"/>
    <w:rsid w:val="00825CC6"/>
    <w:rsid w:val="00855E5D"/>
    <w:rsid w:val="008743A9"/>
    <w:rsid w:val="00881C04"/>
    <w:rsid w:val="008A6006"/>
    <w:rsid w:val="008B4FBB"/>
    <w:rsid w:val="008C337A"/>
    <w:rsid w:val="008E4163"/>
    <w:rsid w:val="008F415D"/>
    <w:rsid w:val="008F7E73"/>
    <w:rsid w:val="00914DF0"/>
    <w:rsid w:val="0092613B"/>
    <w:rsid w:val="00932977"/>
    <w:rsid w:val="00952098"/>
    <w:rsid w:val="00952380"/>
    <w:rsid w:val="0095456D"/>
    <w:rsid w:val="00975E88"/>
    <w:rsid w:val="009921A7"/>
    <w:rsid w:val="009959BA"/>
    <w:rsid w:val="009A0C40"/>
    <w:rsid w:val="009D40E6"/>
    <w:rsid w:val="00A07527"/>
    <w:rsid w:val="00A244C7"/>
    <w:rsid w:val="00A27803"/>
    <w:rsid w:val="00A32661"/>
    <w:rsid w:val="00A418C9"/>
    <w:rsid w:val="00A53878"/>
    <w:rsid w:val="00A638EE"/>
    <w:rsid w:val="00A66CB0"/>
    <w:rsid w:val="00A90C82"/>
    <w:rsid w:val="00A90D23"/>
    <w:rsid w:val="00AC2D24"/>
    <w:rsid w:val="00AC2D94"/>
    <w:rsid w:val="00AD7E8E"/>
    <w:rsid w:val="00AE229C"/>
    <w:rsid w:val="00B260EC"/>
    <w:rsid w:val="00B46F04"/>
    <w:rsid w:val="00B5007B"/>
    <w:rsid w:val="00B87EFB"/>
    <w:rsid w:val="00B944D6"/>
    <w:rsid w:val="00BC0E34"/>
    <w:rsid w:val="00BD1958"/>
    <w:rsid w:val="00C0097A"/>
    <w:rsid w:val="00C15F37"/>
    <w:rsid w:val="00C20797"/>
    <w:rsid w:val="00C342E2"/>
    <w:rsid w:val="00C7672C"/>
    <w:rsid w:val="00CC4075"/>
    <w:rsid w:val="00CF2B58"/>
    <w:rsid w:val="00D02B7F"/>
    <w:rsid w:val="00D06508"/>
    <w:rsid w:val="00D17755"/>
    <w:rsid w:val="00D20A3B"/>
    <w:rsid w:val="00D35D31"/>
    <w:rsid w:val="00D54FF7"/>
    <w:rsid w:val="00D56E48"/>
    <w:rsid w:val="00D61DCC"/>
    <w:rsid w:val="00D72044"/>
    <w:rsid w:val="00D9267D"/>
    <w:rsid w:val="00DA66AA"/>
    <w:rsid w:val="00DC786F"/>
    <w:rsid w:val="00DD6A92"/>
    <w:rsid w:val="00E075BB"/>
    <w:rsid w:val="00E2726B"/>
    <w:rsid w:val="00E3216C"/>
    <w:rsid w:val="00E3338A"/>
    <w:rsid w:val="00E57492"/>
    <w:rsid w:val="00E61311"/>
    <w:rsid w:val="00E67FDE"/>
    <w:rsid w:val="00E82C7B"/>
    <w:rsid w:val="00E84A9D"/>
    <w:rsid w:val="00EA0A49"/>
    <w:rsid w:val="00EC2054"/>
    <w:rsid w:val="00EC33BA"/>
    <w:rsid w:val="00EE7A91"/>
    <w:rsid w:val="00EF573C"/>
    <w:rsid w:val="00EF7516"/>
    <w:rsid w:val="00F01422"/>
    <w:rsid w:val="00F101D3"/>
    <w:rsid w:val="00F23F52"/>
    <w:rsid w:val="00F83F97"/>
    <w:rsid w:val="00F85BE5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7549"/>
  <w15:docId w15:val="{92081E4E-0303-46CD-9EB8-6C2AB6AD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6A9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229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6A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DD6A9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D6A9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D6A9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DD6A92"/>
    <w:rPr>
      <w:b/>
      <w:bCs w:val="0"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DD6A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13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311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07234D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0723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23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F3B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244C7"/>
    <w:pPr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E22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Strong"/>
    <w:basedOn w:val="a0"/>
    <w:uiPriority w:val="22"/>
    <w:qFormat/>
    <w:rsid w:val="00AE229C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9329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329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5E11A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E11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245461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AD7E8E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D7E8E"/>
    <w:rPr>
      <w:i/>
      <w:iCs/>
    </w:rPr>
  </w:style>
  <w:style w:type="character" w:customStyle="1" w:styleId="apple-converted-space">
    <w:name w:val="apple-converted-space"/>
    <w:basedOn w:val="a0"/>
    <w:rsid w:val="005F38B8"/>
  </w:style>
  <w:style w:type="paragraph" w:styleId="23">
    <w:name w:val="Body Text 2"/>
    <w:basedOn w:val="a"/>
    <w:link w:val="24"/>
    <w:uiPriority w:val="99"/>
    <w:semiHidden/>
    <w:unhideWhenUsed/>
    <w:rsid w:val="0007324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73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basedOn w:val="a"/>
    <w:next w:val="af"/>
    <w:uiPriority w:val="99"/>
    <w:unhideWhenUsed/>
    <w:rsid w:val="00113E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AppData\Local\Microsoft\Window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AppData\Local\Microsoft\Window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0277-15B7-4137-BB8C-47FE2267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Иванов. Ефимов</dc:creator>
  <cp:keywords/>
  <dc:description/>
  <cp:lastModifiedBy>Терентьева Маргарита Алексеевна</cp:lastModifiedBy>
  <cp:revision>5</cp:revision>
  <cp:lastPrinted>2020-02-03T13:13:00Z</cp:lastPrinted>
  <dcterms:created xsi:type="dcterms:W3CDTF">2025-03-11T12:42:00Z</dcterms:created>
  <dcterms:modified xsi:type="dcterms:W3CDTF">2025-03-11T13:35:00Z</dcterms:modified>
</cp:coreProperties>
</file>