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ПОЯСНИТЕЛЬНАЯ ЗАПИСКА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69"/>
        <w:jc w:val="center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проекту постановления Кабинета Министров Чувашской Республики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«</w:t>
      </w:r>
      <w:r>
        <w:rPr>
          <w:rFonts w:eastAsia="Calibri"/>
          <w:b/>
          <w:bCs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внесении изменений в постановление Кабинета Министров </w:t>
      </w:r>
      <w:r>
        <w:rPr>
          <w:b/>
          <w:sz w:val="24"/>
          <w:szCs w:val="24"/>
        </w:rPr>
        <w:t xml:space="preserve">Чувашской Республики от 16 декабря 2024 г. № 702</w:t>
      </w:r>
      <w:r>
        <w:rPr>
          <w:rFonts w:eastAsia="Calibri"/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постановления Кабинета Министров 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внесении изменений в постановление Кабинета Министров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 от 16 декабря 2024 г. № 702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–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оект постановления) разработан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постановления Кабинета Министров Чувашской Республики от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января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 повышении оплаты труда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работников государственных учреждений Чувашской Республики».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Проектом постановления предлагается повысить на 8,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рекомендуемые минимальные размеры окладов работников бюджетного учреждения Чувашской Республики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занятых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сфере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инновационной деятельности в агропромышле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ном комплексе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чем оценка регулирующего воздействия проекта постановления не проводится.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 и внесения изменений в иные нормативные правовые акты Чувашской Республики.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927"/>
        <w:gridCol w:w="2377"/>
      </w:tblGrid>
      <w:tr>
        <w:tblPrEx/>
        <w:trPr/>
        <w:tc>
          <w:tcPr>
            <w:tcW w:w="4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 Кабинета Министров Чувашской Республики - министр сельского хозяйства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927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1664" cy="674793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028310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561663" cy="6747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2.97pt;height:53.13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ind w:firstLine="70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С.Г. Артамонов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</w:tbl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/>
      <w:r/>
    </w:p>
    <w:p>
      <w:pPr>
        <w:jc w:val="both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71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ET">
    <w:panose1 w:val="02000603000000000000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separate"/>
    </w:r>
    <w:r>
      <w:rPr>
        <w:rStyle w:val="875"/>
      </w:rPr>
      <w:t xml:space="preserve">2</w: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70"/>
    <w:link w:val="868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870"/>
    <w:link w:val="869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70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70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70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70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70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7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70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70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70"/>
    <w:link w:val="873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70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0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0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sz w:val="26"/>
      <w:szCs w:val="26"/>
    </w:rPr>
  </w:style>
  <w:style w:type="paragraph" w:styleId="868">
    <w:name w:val="Heading 3"/>
    <w:basedOn w:val="867"/>
    <w:next w:val="867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869">
    <w:name w:val="Heading 4"/>
    <w:basedOn w:val="868"/>
    <w:next w:val="867"/>
    <w:qFormat/>
    <w:pPr>
      <w:jc w:val="both"/>
      <w:keepNext w:val="0"/>
      <w:spacing w:before="0" w:after="0"/>
      <w:widowControl w:val="off"/>
      <w:outlineLvl w:val="3"/>
    </w:pPr>
    <w:rPr>
      <w:rFonts w:cs="Times New Roman"/>
      <w:b w:val="0"/>
      <w:bCs w:val="0"/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Header"/>
    <w:basedOn w:val="86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874" w:customStyle="1">
    <w:name w:val="ConsNonformat"/>
    <w:pPr>
      <w:ind w:right="19772"/>
    </w:pPr>
    <w:rPr>
      <w:rFonts w:ascii="Courier New" w:hAnsi="Courier New" w:cs="Courier New"/>
    </w:rPr>
  </w:style>
  <w:style w:type="character" w:styleId="875">
    <w:name w:val="page number"/>
    <w:basedOn w:val="870"/>
  </w:style>
  <w:style w:type="paragraph" w:styleId="876">
    <w:name w:val="Balloon Text"/>
    <w:basedOn w:val="867"/>
    <w:semiHidden/>
    <w:rPr>
      <w:rFonts w:ascii="Tahoma" w:hAnsi="Tahoma" w:cs="Tahoma"/>
      <w:sz w:val="16"/>
      <w:szCs w:val="16"/>
    </w:rPr>
  </w:style>
  <w:style w:type="paragraph" w:styleId="877">
    <w:name w:val="Body Text"/>
    <w:basedOn w:val="867"/>
    <w:link w:val="878"/>
    <w:pPr>
      <w:jc w:val="both"/>
    </w:pPr>
    <w:rPr>
      <w:rFonts w:ascii="TimesET" w:hAnsi="TimesET"/>
      <w:sz w:val="24"/>
      <w:szCs w:val="24"/>
    </w:rPr>
  </w:style>
  <w:style w:type="character" w:styleId="878" w:customStyle="1">
    <w:name w:val="Основной текст Знак"/>
    <w:basedOn w:val="870"/>
    <w:link w:val="877"/>
    <w:rPr>
      <w:rFonts w:ascii="TimesET" w:hAnsi="TimesET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GKSI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revision>23</cp:revision>
  <dcterms:created xsi:type="dcterms:W3CDTF">2013-09-10T06:29:00Z</dcterms:created>
  <dcterms:modified xsi:type="dcterms:W3CDTF">2025-01-30T07:30:25Z</dcterms:modified>
</cp:coreProperties>
</file>