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235B2D">
        <w:tc>
          <w:tcPr>
            <w:tcW w:w="4677" w:type="dxa"/>
          </w:tcPr>
          <w:p w:rsidR="00235B2D" w:rsidRDefault="00235B2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677" w:type="dxa"/>
          </w:tcPr>
          <w:p w:rsidR="00235B2D" w:rsidRPr="00235B2D" w:rsidRDefault="00235B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</w:rPr>
            </w:pPr>
            <w:r w:rsidRPr="00235B2D">
              <w:rPr>
                <w:rFonts w:ascii="Calibri" w:hAnsi="Calibri" w:cs="Calibri"/>
                <w:b/>
              </w:rPr>
              <w:t>Извлечение</w:t>
            </w:r>
          </w:p>
        </w:tc>
      </w:tr>
      <w:tr w:rsidR="00235B2D">
        <w:tc>
          <w:tcPr>
            <w:tcW w:w="4677" w:type="dxa"/>
          </w:tcPr>
          <w:p w:rsidR="00235B2D" w:rsidRDefault="00235B2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 апреля 2005 года</w:t>
            </w:r>
          </w:p>
        </w:tc>
        <w:tc>
          <w:tcPr>
            <w:tcW w:w="4677" w:type="dxa"/>
          </w:tcPr>
          <w:p w:rsidR="00235B2D" w:rsidRDefault="00235B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 10</w:t>
            </w:r>
          </w:p>
        </w:tc>
      </w:tr>
    </w:tbl>
    <w:p w:rsidR="00235B2D" w:rsidRDefault="00235B2D" w:rsidP="00235B2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ЧУВАШСКОЙ РЕСПУБЛИКИ</w:t>
      </w: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ОБЪЕКТАХ КУЛЬТУРНОГО НАСЛЕДИЯ</w:t>
      </w: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</w:t>
      </w:r>
      <w:proofErr w:type="gramStart"/>
      <w:r>
        <w:rPr>
          <w:rFonts w:ascii="Calibri" w:hAnsi="Calibri" w:cs="Calibri"/>
          <w:b/>
          <w:bCs/>
        </w:rPr>
        <w:t>ПАМЯТНИКАХ</w:t>
      </w:r>
      <w:proofErr w:type="gramEnd"/>
      <w:r>
        <w:rPr>
          <w:rFonts w:ascii="Calibri" w:hAnsi="Calibri" w:cs="Calibri"/>
          <w:b/>
          <w:bCs/>
        </w:rPr>
        <w:t xml:space="preserve"> ИСТОРИИ И КУЛЬТУРЫ)</w:t>
      </w: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ЧУВАШСКОЙ РЕСПУБЛИКЕ</w:t>
      </w: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Государственным Советом</w:t>
      </w: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29 марта 2005 года</w:t>
      </w: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</w:t>
      </w:r>
    </w:p>
    <w:p w:rsidR="00235B2D" w:rsidRDefault="00235B2D" w:rsidP="00235B2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3</w:t>
      </w:r>
      <w:r w:rsidRPr="00235B2D">
        <w:rPr>
          <w:rFonts w:ascii="Calibri" w:hAnsi="Calibri" w:cs="Calibri"/>
          <w:b/>
          <w:bCs/>
          <w:vertAlign w:val="superscript"/>
        </w:rPr>
        <w:t>1</w:t>
      </w:r>
      <w:r>
        <w:rPr>
          <w:rFonts w:ascii="Calibri" w:hAnsi="Calibri" w:cs="Calibri"/>
          <w:b/>
          <w:bCs/>
        </w:rPr>
        <w:t>. Полномочия исполнительного органа Чувашской Республики, уполномоченного в области сохранения, использования, популяризации и государственной охраны объектов культурного наследия</w:t>
      </w:r>
    </w:p>
    <w:p w:rsidR="00235B2D" w:rsidRDefault="00235B2D" w:rsidP="00235B2D">
      <w:pPr>
        <w:autoSpaceDE w:val="0"/>
        <w:autoSpaceDN w:val="0"/>
        <w:adjustRightInd w:val="0"/>
        <w:spacing w:before="220"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..</w:t>
      </w:r>
    </w:p>
    <w:p w:rsidR="00235B2D" w:rsidRDefault="00235B2D" w:rsidP="00235B2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6) предоставление физическим и юридическим лицам выписки из реестра, содержащей сведения, указанные в </w:t>
      </w:r>
      <w:hyperlink r:id="rId5" w:history="1">
        <w:r>
          <w:rPr>
            <w:rFonts w:ascii="Calibri" w:hAnsi="Calibri" w:cs="Calibri"/>
            <w:color w:val="0000FF"/>
          </w:rPr>
          <w:t>пунктах 2</w:t>
        </w:r>
      </w:hyperlink>
      <w:r>
        <w:rPr>
          <w:rFonts w:ascii="Calibri" w:hAnsi="Calibri" w:cs="Calibri"/>
        </w:rPr>
        <w:t xml:space="preserve"> и </w:t>
      </w:r>
      <w:hyperlink r:id="rId6" w:history="1">
        <w:r>
          <w:rPr>
            <w:rFonts w:ascii="Calibri" w:hAnsi="Calibri" w:cs="Calibri"/>
            <w:color w:val="0000FF"/>
          </w:rPr>
          <w:t>3 статьи 20</w:t>
        </w:r>
      </w:hyperlink>
      <w:r>
        <w:rPr>
          <w:rFonts w:ascii="Calibri" w:hAnsi="Calibri" w:cs="Calibri"/>
        </w:rPr>
        <w:t xml:space="preserve"> Федерального закона, за исключением сведений, указанных в </w:t>
      </w:r>
      <w:hyperlink r:id="rId7" w:history="1">
        <w:r>
          <w:rPr>
            <w:rFonts w:ascii="Calibri" w:hAnsi="Calibri" w:cs="Calibri"/>
            <w:color w:val="0000FF"/>
          </w:rPr>
          <w:t>подпункте 4 пункта 3 статьи 20</w:t>
        </w:r>
      </w:hyperlink>
      <w:r>
        <w:rPr>
          <w:rFonts w:ascii="Calibri" w:hAnsi="Calibri" w:cs="Calibri"/>
        </w:rPr>
        <w:t xml:space="preserve"> Федерального закона, а также сведений, содержащихся в перечне, указанном в </w:t>
      </w:r>
      <w:hyperlink r:id="rId8" w:history="1">
        <w:r>
          <w:rPr>
            <w:rFonts w:ascii="Calibri" w:hAnsi="Calibri" w:cs="Calibri"/>
            <w:color w:val="0000FF"/>
          </w:rPr>
          <w:t>пункте 10 статьи 20</w:t>
        </w:r>
      </w:hyperlink>
      <w:r>
        <w:rPr>
          <w:rFonts w:ascii="Calibri" w:hAnsi="Calibri" w:cs="Calibri"/>
        </w:rPr>
        <w:t xml:space="preserve"> Федерального закона. В случае наличия в реестре сведений, указанных в </w:t>
      </w:r>
      <w:hyperlink r:id="rId9" w:history="1">
        <w:r>
          <w:rPr>
            <w:rFonts w:ascii="Calibri" w:hAnsi="Calibri" w:cs="Calibri"/>
            <w:color w:val="0000FF"/>
          </w:rPr>
          <w:t>подпунктах 6</w:t>
        </w:r>
      </w:hyperlink>
      <w:r>
        <w:rPr>
          <w:rFonts w:ascii="Calibri" w:hAnsi="Calibri" w:cs="Calibri"/>
        </w:rPr>
        <w:t xml:space="preserve"> - </w:t>
      </w:r>
      <w:hyperlink r:id="rId10" w:history="1">
        <w:r>
          <w:rPr>
            <w:rFonts w:ascii="Calibri" w:hAnsi="Calibri" w:cs="Calibri"/>
            <w:color w:val="0000FF"/>
          </w:rPr>
          <w:t>8.1</w:t>
        </w:r>
      </w:hyperlink>
      <w:r>
        <w:rPr>
          <w:rFonts w:ascii="Calibri" w:hAnsi="Calibri" w:cs="Calibri"/>
        </w:rPr>
        <w:t xml:space="preserve"> и </w:t>
      </w:r>
      <w:hyperlink r:id="rId11" w:history="1">
        <w:r>
          <w:rPr>
            <w:rFonts w:ascii="Calibri" w:hAnsi="Calibri" w:cs="Calibri"/>
            <w:color w:val="0000FF"/>
          </w:rPr>
          <w:t>10 пункта 3 статьи 20</w:t>
        </w:r>
      </w:hyperlink>
      <w:r>
        <w:rPr>
          <w:rFonts w:ascii="Calibri" w:hAnsi="Calibri" w:cs="Calibri"/>
        </w:rPr>
        <w:t xml:space="preserve"> Федерального закона, предоставление в выписке из реестра только сведений, содержащих указание на номер и дату принятия органом государственной власти соответствующего акта (актов);</w:t>
      </w:r>
    </w:p>
    <w:p w:rsidR="00235B2D" w:rsidRDefault="00235B2D" w:rsidP="00235B2D">
      <w:pPr>
        <w:autoSpaceDE w:val="0"/>
        <w:autoSpaceDN w:val="0"/>
        <w:adjustRightInd w:val="0"/>
        <w:spacing w:before="220"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</w:p>
    <w:p w:rsidR="00235B2D" w:rsidRDefault="00235B2D" w:rsidP="00235B2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11.8) осуществление в соответствии с разграничением полномочий, предусмотренным в </w:t>
      </w:r>
      <w:hyperlink r:id="rId12" w:history="1">
        <w:r>
          <w:rPr>
            <w:rFonts w:ascii="Calibri" w:hAnsi="Calibri" w:cs="Calibri"/>
            <w:color w:val="0000FF"/>
          </w:rPr>
          <w:t>статьях 9</w:t>
        </w:r>
      </w:hyperlink>
      <w:r>
        <w:rPr>
          <w:rFonts w:ascii="Calibri" w:hAnsi="Calibri" w:cs="Calibri"/>
        </w:rPr>
        <w:t xml:space="preserve"> и </w:t>
      </w:r>
      <w:hyperlink r:id="rId13" w:history="1">
        <w:r>
          <w:rPr>
            <w:rFonts w:ascii="Calibri" w:hAnsi="Calibri" w:cs="Calibri"/>
            <w:color w:val="0000FF"/>
          </w:rPr>
          <w:t>9.1</w:t>
        </w:r>
      </w:hyperlink>
      <w:r>
        <w:rPr>
          <w:rFonts w:ascii="Calibri" w:hAnsi="Calibri" w:cs="Calibri"/>
        </w:rPr>
        <w:t xml:space="preserve"> Федерального закона, следующих полномочий, переданных Российской Федерацией органам государственной власти субъектов Российской Федерации, в отношении объектов культурного наследия (за исключением отдельных объектов культурного наследия, перечень которых устанавливается Правительством Российской Федерации):</w:t>
      </w:r>
      <w:proofErr w:type="gramEnd"/>
    </w:p>
    <w:p w:rsidR="00235B2D" w:rsidRDefault="00235B2D" w:rsidP="00235B2D">
      <w:pPr>
        <w:autoSpaceDE w:val="0"/>
        <w:autoSpaceDN w:val="0"/>
        <w:adjustRightInd w:val="0"/>
        <w:spacing w:before="220" w:after="0" w:line="240" w:lineRule="auto"/>
        <w:jc w:val="both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</w:t>
      </w:r>
      <w:bookmarkStart w:id="0" w:name="_GoBack"/>
      <w:bookmarkEnd w:id="0"/>
    </w:p>
    <w:p w:rsidR="00235B2D" w:rsidRDefault="00235B2D" w:rsidP="00235B2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16. Предоставление объекта культурного наследия, включенного в реестр и находящегося в государственной собственности Чувашской Республики, в безвозмездное пользование</w:t>
      </w:r>
    </w:p>
    <w:p w:rsidR="00235B2D" w:rsidRDefault="00235B2D" w:rsidP="00235B2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общественным объединениям, ассоциациям, уставной целью деятельности которых является сохранение объектов культурного наследия, а также фондам, созданным указами и распоряжениями Президента Российской Федерации, уставной целью деятельности которых является сохранение исторического и культурного наследия;</w:t>
      </w:r>
    </w:p>
    <w:p w:rsidR="002A36CC" w:rsidRDefault="002A36CC"/>
    <w:sectPr w:rsidR="002A36CC" w:rsidSect="000B56C9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A3A"/>
    <w:rsid w:val="00235B2D"/>
    <w:rsid w:val="002A36CC"/>
    <w:rsid w:val="003A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2852&amp;dst=513" TargetMode="External"/><Relationship Id="rId13" Type="http://schemas.openxmlformats.org/officeDocument/2006/relationships/hyperlink" Target="https://login.consultant.ru/link/?req=doc&amp;base=LAW&amp;n=512852&amp;dst=1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2852&amp;dst=500" TargetMode="External"/><Relationship Id="rId12" Type="http://schemas.openxmlformats.org/officeDocument/2006/relationships/hyperlink" Target="https://login.consultant.ru/link/?req=doc&amp;base=LAW&amp;n=512852&amp;dst=30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2852&amp;dst=493" TargetMode="External"/><Relationship Id="rId11" Type="http://schemas.openxmlformats.org/officeDocument/2006/relationships/hyperlink" Target="https://login.consultant.ru/link/?req=doc&amp;base=LAW&amp;n=512852&amp;dst=506" TargetMode="External"/><Relationship Id="rId5" Type="http://schemas.openxmlformats.org/officeDocument/2006/relationships/hyperlink" Target="https://login.consultant.ru/link/?req=doc&amp;base=LAW&amp;n=512852&amp;dst=48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2852&amp;dst=1004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2852&amp;dst=50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>…</vt:lpstr>
      <vt:lpstr>Статья 31. Полномочия исполнительного органа Чувашской Республики, уполномоченно</vt:lpstr>
      <vt:lpstr>…</vt:lpstr>
      <vt:lpstr>Статья 16. Предоставление объекта культурного наследия, включенного в реестр и н</vt:lpstr>
    </vt:vector>
  </TitlesOfParts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Ольга Викторовна</dc:creator>
  <cp:lastModifiedBy>Григорьева Ольга Викторовна</cp:lastModifiedBy>
  <cp:revision>2</cp:revision>
  <dcterms:created xsi:type="dcterms:W3CDTF">2026-04-15T12:14:00Z</dcterms:created>
  <dcterms:modified xsi:type="dcterms:W3CDTF">2026-04-15T12:14:00Z</dcterms:modified>
</cp:coreProperties>
</file>