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11"/>
        <w:spacing w:lineRule="atLeast" w:line="240" w:before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sectPr>
          <w:headerReference w:type="default" r:id="rId2"/>
          <w:type w:val="nextPage"/>
          <w:pgSz w:w="11906" w:h="16838"/>
          <w:pgMar w:left="1701" w:right="992" w:header="720" w:top="1134" w:footer="0" w:bottom="709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NormalWeb"/>
        <w:spacing w:beforeAutospacing="0" w:before="0" w:after="0"/>
        <w:jc w:val="right"/>
        <w:rPr/>
      </w:pPr>
      <w:r>
        <w:rPr/>
        <w:t xml:space="preserve"> </w:t>
      </w:r>
      <w:r>
        <w:rPr>
          <w:color w:val="000000"/>
          <w:sz w:val="26"/>
          <w:szCs w:val="26"/>
        </w:rPr>
        <w:t>Приложение № 1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</w:t>
      </w:r>
      <w:r>
        <w:rPr>
          <w:color w:val="000000"/>
          <w:sz w:val="26"/>
          <w:szCs w:val="26"/>
        </w:rPr>
        <w:t>к постановлению Администрации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Ядринского муниципального округа 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Чувашской Республики 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от </w:t>
      </w:r>
      <w:r>
        <w:rPr>
          <w:rFonts w:eastAsia="Times New Roman" w:cs="Times New Roman"/>
          <w:color w:val="000000"/>
          <w:sz w:val="26"/>
          <w:szCs w:val="26"/>
        </w:rPr>
        <w:t>11.02</w:t>
      </w:r>
      <w:r>
        <w:rPr>
          <w:color w:val="000000"/>
          <w:sz w:val="26"/>
          <w:szCs w:val="26"/>
        </w:rPr>
        <w:t xml:space="preserve">.2026 № </w:t>
      </w:r>
      <w:r>
        <w:rPr>
          <w:rFonts w:eastAsia="Times New Roman" w:cs="Times New Roman"/>
          <w:color w:val="000000"/>
          <w:sz w:val="26"/>
          <w:szCs w:val="26"/>
        </w:rPr>
        <w:t>106</w:t>
      </w:r>
    </w:p>
    <w:p>
      <w:pPr>
        <w:pStyle w:val="1"/>
        <w:spacing w:before="0" w:after="0"/>
        <w:rPr>
          <w:color w:val="auto"/>
        </w:rPr>
      </w:pPr>
      <w:r>
        <w:rPr>
          <w:color w:val="auto"/>
        </w:rPr>
      </w:r>
      <w:bookmarkStart w:id="0" w:name="sub_1100"/>
      <w:bookmarkStart w:id="1" w:name="sub_1100"/>
      <w:bookmarkEnd w:id="1"/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муниципальной программы Ядринского муниципального округа Чувашской Республики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«Модернизация и развитие сферы жилищно-коммунального хозяйства»</w:t>
      </w:r>
    </w:p>
    <w:p>
      <w:pPr>
        <w:pStyle w:val="Normal"/>
        <w:rPr/>
      </w:pPr>
      <w:r>
        <w:rPr/>
      </w:r>
    </w:p>
    <w:p>
      <w:pPr>
        <w:pStyle w:val="1"/>
        <w:spacing w:before="0" w:after="0"/>
        <w:rPr>
          <w:sz w:val="26"/>
          <w:szCs w:val="26"/>
        </w:rPr>
      </w:pPr>
      <w:r>
        <w:rPr>
          <w:color w:val="auto"/>
          <w:sz w:val="26"/>
          <w:szCs w:val="26"/>
        </w:rPr>
        <w:t>4. Финансовое обеспечение муниципальной программы</w:t>
      </w:r>
      <w:bookmarkStart w:id="2" w:name="sub_1400"/>
      <w:bookmarkEnd w:id="2"/>
    </w:p>
    <w:p>
      <w:pPr>
        <w:pStyle w:val="Normal"/>
        <w:rPr/>
      </w:pPr>
      <w:r>
        <w:rPr/>
      </w:r>
    </w:p>
    <w:tbl>
      <w:tblPr>
        <w:tblW w:w="15423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067"/>
        <w:gridCol w:w="1133"/>
        <w:gridCol w:w="142"/>
        <w:gridCol w:w="992"/>
        <w:gridCol w:w="1135"/>
        <w:gridCol w:w="1134"/>
        <w:gridCol w:w="1133"/>
        <w:gridCol w:w="1134"/>
        <w:gridCol w:w="1135"/>
        <w:gridCol w:w="1416"/>
      </w:tblGrid>
      <w:tr>
        <w:trPr/>
        <w:tc>
          <w:tcPr>
            <w:tcW w:w="6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07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>
        <w:trPr/>
        <w:tc>
          <w:tcPr>
            <w:tcW w:w="6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2023-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2029-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2031-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всего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«Модернизация и развитие сферы жилищно-коммунального хозяйства», всего </w:t>
            </w:r>
          </w:p>
          <w:p>
            <w:pPr>
              <w:pStyle w:val="Style33"/>
              <w:widowControl w:val="false"/>
              <w:ind w:firstLine="144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56 509,6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22 679,6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13 059,5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13 059,5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13 059,5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118 367,7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27 174,1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4 000,0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31 174,1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29 335,5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18 679,6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13 059,5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13 059,5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13 059,5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87 193,6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11,6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11,6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Ядринского муниципального округа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11,6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11,6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44"/>
              <w:jc w:val="both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Муниципальный проект «Обеспечение качества жилищно – коммунальных услуг», всего</w:t>
            </w:r>
          </w:p>
          <w:p>
            <w:pPr>
              <w:pStyle w:val="Style33"/>
              <w:widowControl w:val="false"/>
              <w:ind w:firstLine="144"/>
              <w:jc w:val="both"/>
              <w:rPr/>
            </w:pPr>
            <w:r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20 183,2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11 300,0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11 300,0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11 300,0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54 083,2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ind w:firstLine="144"/>
              <w:rPr>
                <w:b/>
                <w:b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4 000,0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4 000,0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бюджет Ядринского муниципального округа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16 183,2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11 300,0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11 300,0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11 300,0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50 083,2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44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ind w:firstLine="144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Комплекс процессных мероприятий «Улучшение условий проживания граждан в многоквартирных домах</w:t>
            </w:r>
            <w:r>
              <w:rPr>
                <w:sz w:val="22"/>
                <w:szCs w:val="22"/>
              </w:rPr>
              <w:t xml:space="preserve">», </w:t>
            </w:r>
            <w:r>
              <w:rPr>
                <w:b/>
                <w:sz w:val="22"/>
                <w:szCs w:val="22"/>
              </w:rPr>
              <w:t xml:space="preserve">всего </w:t>
            </w:r>
          </w:p>
          <w:p>
            <w:pPr>
              <w:pStyle w:val="Normal"/>
              <w:widowControl w:val="false"/>
              <w:spacing w:lineRule="auto" w:line="247"/>
              <w:ind w:firstLine="144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2 484,8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1 759,5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1 759,5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1 759,5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7 763,3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ind w:firstLine="144"/>
              <w:rPr>
                <w:iCs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ind w:firstLine="144"/>
              <w:rPr>
                <w:iCs/>
              </w:rPr>
            </w:pPr>
            <w:r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ind w:firstLine="144"/>
              <w:rPr/>
            </w:pPr>
            <w:r>
              <w:rPr>
                <w:sz w:val="22"/>
                <w:szCs w:val="22"/>
              </w:rPr>
              <w:t>бюджет Ядринского муниципального округа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2484,8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1 759,5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1 759,5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1 759,5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7 763,3</w:t>
            </w:r>
          </w:p>
        </w:tc>
      </w:tr>
      <w:tr>
        <w:trPr/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ind w:firstLine="144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>Приложение № 2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</w:t>
      </w:r>
      <w:r>
        <w:rPr>
          <w:color w:val="000000"/>
          <w:sz w:val="26"/>
          <w:szCs w:val="26"/>
        </w:rPr>
        <w:t>к постановлению Администрации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Ядринского муниципального округа 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Чувашской Республики 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от </w:t>
      </w:r>
      <w:r>
        <w:rPr>
          <w:rFonts w:eastAsia="Times New Roman" w:cs="Times New Roman"/>
          <w:color w:val="000000"/>
          <w:sz w:val="26"/>
          <w:szCs w:val="26"/>
        </w:rPr>
        <w:t>11.02</w:t>
      </w:r>
      <w:r>
        <w:rPr>
          <w:color w:val="000000"/>
          <w:sz w:val="26"/>
          <w:szCs w:val="26"/>
        </w:rPr>
        <w:t xml:space="preserve">.2026 № </w:t>
      </w:r>
      <w:r>
        <w:rPr>
          <w:rFonts w:eastAsia="Times New Roman" w:cs="Times New Roman"/>
          <w:color w:val="000000"/>
          <w:sz w:val="26"/>
          <w:szCs w:val="26"/>
        </w:rPr>
        <w:t>106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>
      <w:pPr>
        <w:pStyle w:val="1"/>
        <w:spacing w:before="0" w:after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муниципального проекта «Обеспечение качества жилищно-коммунальных услуг»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"/>
        <w:numPr>
          <w:ilvl w:val="0"/>
          <w:numId w:val="1"/>
        </w:numPr>
        <w:spacing w:before="108" w:after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Финансовое обеспечение реализации проекта</w:t>
      </w:r>
    </w:p>
    <w:p>
      <w:pPr>
        <w:pStyle w:val="Normal"/>
        <w:rPr/>
      </w:pPr>
      <w:r>
        <w:rPr/>
      </w:r>
    </w:p>
    <w:tbl>
      <w:tblPr>
        <w:tblW w:w="15281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9"/>
        <w:gridCol w:w="5102"/>
        <w:gridCol w:w="1559"/>
        <w:gridCol w:w="1134"/>
        <w:gridCol w:w="1135"/>
        <w:gridCol w:w="1134"/>
        <w:gridCol w:w="1134"/>
        <w:gridCol w:w="1134"/>
        <w:gridCol w:w="1134"/>
        <w:gridCol w:w="1274"/>
      </w:tblGrid>
      <w:tr>
        <w:trPr/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пп</w:t>
            </w:r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hyperlink r:id="rId3">
              <w:r>
                <w:rPr>
                  <w:rFonts w:cs="Times New Roman CYR"/>
                  <w:color w:val="auto"/>
                </w:rPr>
                <w:t>КБК</w:t>
              </w:r>
            </w:hyperlink>
          </w:p>
        </w:tc>
        <w:tc>
          <w:tcPr>
            <w:tcW w:w="6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Объем финансового обеспечения по годам реализации (тыс. рублей)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Всего (тыс.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/>
              <w:t> </w:t>
            </w:r>
            <w:r>
              <w:rPr/>
              <w:t>рублей)</w:t>
            </w:r>
          </w:p>
        </w:tc>
      </w:tr>
      <w:tr>
        <w:trPr/>
        <w:tc>
          <w:tcPr>
            <w:tcW w:w="5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2025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2029-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/>
              <w:t>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2031-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/>
              <w:t>2035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>
                <w:b/>
                <w:b/>
              </w:rPr>
            </w:pPr>
            <w:r>
              <w:rPr>
                <w:b/>
              </w:rPr>
              <w:t>Муниципальный проект «Обеспечение качества жилищно-коммунальных услуг», всего</w:t>
            </w:r>
          </w:p>
          <w:p>
            <w:pPr>
              <w:pStyle w:val="Normal"/>
              <w:widowControl w:val="false"/>
              <w:ind w:firstLine="157"/>
              <w:rPr>
                <w:b/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b/>
                <w:b/>
              </w:rPr>
            </w:pPr>
            <w:r>
              <w:rPr>
                <w:b/>
              </w:rPr>
              <w:t>А130100000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20 183,2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11 300,0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11 300,0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11 300,0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54 083,2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4 000,0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4 000,0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бюджет Ядринского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16 183,2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11 300,0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11 300,0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11 300,0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50 083,2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  <w:t>1.1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Содержание объектов коммунального хозяйства муниципального образования</w:t>
            </w:r>
          </w:p>
          <w:p>
            <w:pPr>
              <w:pStyle w:val="Normal"/>
              <w:widowControl w:val="false"/>
              <w:ind w:hanging="0"/>
              <w:rPr/>
            </w:pPr>
            <w:r>
              <w:rPr/>
              <w:t xml:space="preserve">  </w:t>
            </w:r>
            <w:r>
              <w:rPr/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903 0502</w:t>
            </w:r>
          </w:p>
          <w:p>
            <w:pPr>
              <w:pStyle w:val="Normal"/>
              <w:widowControl w:val="false"/>
              <w:ind w:hanging="0"/>
              <w:jc w:val="center"/>
              <w:rPr>
                <w:b/>
                <w:b/>
              </w:rPr>
            </w:pPr>
            <w:r>
              <w:rPr>
                <w:b/>
              </w:rPr>
              <w:t>А130170230</w:t>
            </w:r>
          </w:p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(200, 800)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6 005,5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5 700,0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5 700,0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5 700,0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23 105,5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бюджет Ядринского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903 0502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/>
              <w:t>А130170230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/>
              <w:t>(200, 800)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6 005,5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5 700,0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5 700,0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5 700,0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23 105,5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1.2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  <w:p>
            <w:pPr>
              <w:pStyle w:val="Normal"/>
              <w:widowControl w:val="false"/>
              <w:ind w:firstLine="157"/>
              <w:rPr/>
            </w:pPr>
            <w:r>
              <w:rPr/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903 0502</w:t>
            </w:r>
          </w:p>
          <w:p>
            <w:pPr>
              <w:pStyle w:val="Normal"/>
              <w:widowControl w:val="false"/>
              <w:ind w:hanging="0"/>
              <w:jc w:val="center"/>
              <w:rPr>
                <w:b/>
                <w:b/>
              </w:rPr>
            </w:pPr>
            <w:r>
              <w:rPr>
                <w:b/>
              </w:rPr>
              <w:t>А130100000</w:t>
            </w:r>
          </w:p>
          <w:p>
            <w:pPr>
              <w:pStyle w:val="Normal"/>
              <w:widowControl w:val="false"/>
              <w:ind w:hanging="0"/>
              <w:jc w:val="center"/>
              <w:rPr>
                <w:b/>
                <w:b/>
              </w:rPr>
            </w:pPr>
            <w:r>
              <w:rPr>
                <w:b/>
              </w:rPr>
              <w:t>(200, 800)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14 177,7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5 600,0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5 600,0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5 600,0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30 977,7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903 0502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/>
              <w:t>А130125120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/>
              <w:t>(200)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4 000,0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4 000,0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jc w:val="both"/>
              <w:rPr/>
            </w:pPr>
            <w:r>
              <w:rPr/>
              <w:t>бюджет Ядринского муниципального округа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903 0502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/>
              <w:t>А130175350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/>
              <w:t>(200, 800)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10 177,7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5 600,0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5 600,0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5 600,0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26 977,7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ind w:firstLine="157"/>
              <w:rPr/>
            </w:pPr>
            <w:r>
              <w:rPr/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0,0</w:t>
            </w:r>
          </w:p>
        </w:tc>
      </w:tr>
    </w:tbl>
    <w:p>
      <w:pPr>
        <w:pStyle w:val="1"/>
        <w:jc w:val="both"/>
        <w:rPr>
          <w:rFonts w:ascii="Times New Roman" w:hAnsi="Times New Roman" w:eastAsia="Times New Roman"/>
          <w:b w:val="false"/>
          <w:b w:val="false"/>
          <w:bCs w:val="false"/>
          <w:color w:val="auto"/>
          <w:sz w:val="20"/>
          <w:szCs w:val="20"/>
          <w:lang w:eastAsia="en-US"/>
        </w:rPr>
      </w:pPr>
      <w:r>
        <w:rPr>
          <w:rFonts w:eastAsia="Times New Roman" w:ascii="Times New Roman" w:hAnsi="Times New Roman"/>
          <w:b w:val="false"/>
          <w:bCs w:val="false"/>
          <w:color w:val="auto"/>
          <w:sz w:val="20"/>
          <w:szCs w:val="20"/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>Приложение № 3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</w:t>
      </w:r>
      <w:r>
        <w:rPr>
          <w:color w:val="000000"/>
          <w:sz w:val="26"/>
          <w:szCs w:val="26"/>
        </w:rPr>
        <w:t>к постановлению Администрации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Ядринского муниципального округа 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Чувашской Республики </w:t>
      </w:r>
    </w:p>
    <w:p>
      <w:pPr>
        <w:pStyle w:val="NormalWeb"/>
        <w:spacing w:beforeAutospacing="0" w:before="0" w:after="0"/>
        <w:jc w:val="right"/>
        <w:rPr/>
      </w:pPr>
      <w:r>
        <w:rPr>
          <w:color w:val="000000"/>
          <w:sz w:val="26"/>
          <w:szCs w:val="26"/>
        </w:rPr>
        <w:t xml:space="preserve">от </w:t>
      </w:r>
      <w:r>
        <w:rPr>
          <w:rFonts w:eastAsia="Times New Roman" w:cs="Times New Roman"/>
          <w:color w:val="000000"/>
          <w:sz w:val="26"/>
          <w:szCs w:val="26"/>
        </w:rPr>
        <w:t>11.02</w:t>
      </w:r>
      <w:r>
        <w:rPr>
          <w:color w:val="000000"/>
          <w:sz w:val="26"/>
          <w:szCs w:val="26"/>
        </w:rPr>
        <w:t xml:space="preserve">.2026 № </w:t>
      </w:r>
      <w:r>
        <w:rPr>
          <w:rFonts w:eastAsia="Times New Roman" w:cs="Times New Roman"/>
          <w:color w:val="000000"/>
          <w:sz w:val="26"/>
          <w:szCs w:val="26"/>
        </w:rPr>
        <w:t>106</w:t>
      </w:r>
    </w:p>
    <w:p>
      <w:pPr>
        <w:pStyle w:val="1"/>
        <w:tabs>
          <w:tab w:val="clear" w:pos="720"/>
          <w:tab w:val="center" w:pos="7709" w:leader="none"/>
          <w:tab w:val="left" w:pos="9276" w:leader="none"/>
        </w:tabs>
        <w:spacing w:before="0" w:after="0"/>
        <w:rPr>
          <w:color w:val="auto"/>
        </w:rPr>
      </w:pPr>
      <w:r>
        <w:rPr>
          <w:color w:val="auto"/>
        </w:rPr>
      </w:r>
    </w:p>
    <w:p>
      <w:pPr>
        <w:pStyle w:val="1"/>
        <w:tabs>
          <w:tab w:val="clear" w:pos="720"/>
          <w:tab w:val="center" w:pos="7709" w:leader="none"/>
          <w:tab w:val="left" w:pos="9276" w:leader="none"/>
        </w:tabs>
        <w:spacing w:before="0" w:after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Паспорт</w:t>
      </w:r>
    </w:p>
    <w:p>
      <w:pPr>
        <w:pStyle w:val="1"/>
        <w:tabs>
          <w:tab w:val="clear" w:pos="720"/>
          <w:tab w:val="center" w:pos="7709" w:leader="none"/>
          <w:tab w:val="left" w:pos="9276" w:leader="none"/>
        </w:tabs>
        <w:spacing w:before="0" w:after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комплекса процессных мероприятий «Улучшение условий проживания граждан в многоквартирных домах»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"/>
        <w:spacing w:before="0" w:after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 Финансовое обеспечение реализации комплекса процессных мероприятий</w:t>
      </w:r>
    </w:p>
    <w:p>
      <w:pPr>
        <w:pStyle w:val="Normal"/>
        <w:rPr/>
      </w:pPr>
      <w:r>
        <w:rPr/>
      </w:r>
    </w:p>
    <w:tbl>
      <w:tblPr>
        <w:tblW w:w="15564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8"/>
        <w:gridCol w:w="4962"/>
        <w:gridCol w:w="1416"/>
        <w:gridCol w:w="1135"/>
        <w:gridCol w:w="1133"/>
        <w:gridCol w:w="1276"/>
        <w:gridCol w:w="1276"/>
        <w:gridCol w:w="1277"/>
        <w:gridCol w:w="1274"/>
        <w:gridCol w:w="1275"/>
      </w:tblGrid>
      <w:tr>
        <w:trPr/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№ 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hyperlink r:id="rId4">
              <w:r>
                <w:rPr>
                  <w:rFonts w:cs="Times New Roman CYR"/>
                  <w:color w:val="auto"/>
                  <w:sz w:val="22"/>
                  <w:szCs w:val="22"/>
                </w:rPr>
                <w:t>КБК</w:t>
              </w:r>
            </w:hyperlink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2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(тыс. 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рублей)</w:t>
            </w:r>
          </w:p>
        </w:tc>
      </w:tr>
      <w:tr>
        <w:trPr/>
        <w:tc>
          <w:tcPr>
            <w:tcW w:w="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49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2029-</w:t>
            </w:r>
          </w:p>
          <w:p>
            <w:pPr>
              <w:pStyle w:val="Normal"/>
              <w:widowControl w:val="false"/>
              <w:ind w:hanging="108"/>
              <w:jc w:val="center"/>
              <w:rPr/>
            </w:pPr>
            <w:r>
              <w:rPr/>
              <w:t>2030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 xml:space="preserve">Комплекс процессных мероприятий «Улучшение условий проживания граждан в многоквартирных домах», всего </w:t>
            </w:r>
          </w:p>
          <w:p>
            <w:pPr>
              <w:pStyle w:val="Style30"/>
              <w:widowControl w:val="false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А140100000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2 484,8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1 759,5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1 759,5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1 759,5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</w:rPr>
              <w:t>7 763,3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tabs>
                <w:tab w:val="clear" w:pos="720"/>
                <w:tab w:val="left" w:pos="555" w:leader="none"/>
              </w:tabs>
              <w:rPr/>
            </w:pPr>
            <w:r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/>
              <w:t>бюджет Ядринского муниципального округа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2 484,8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1 759,5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1 759,5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1 759,5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/>
              <w:t>7 763,3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903 0501</w:t>
            </w:r>
          </w:p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A140172770</w:t>
            </w:r>
          </w:p>
          <w:p>
            <w:pPr>
              <w:pStyle w:val="Normal"/>
              <w:widowControl w:val="false"/>
              <w:ind w:hanging="0"/>
              <w:jc w:val="center"/>
              <w:rPr>
                <w:b/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1 068,0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960,0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960,0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960,0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3 948,0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/>
              <w:t>бюджет Ядринского муниципального округа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903 0501</w:t>
            </w:r>
          </w:p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A140172770</w:t>
            </w:r>
          </w:p>
          <w:p>
            <w:pPr>
              <w:pStyle w:val="Style30"/>
              <w:widowControl w:val="false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(200)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1 068,0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960,0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960,0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960,0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3 948,0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обязательствами, всего</w:t>
            </w:r>
          </w:p>
          <w:p>
            <w:pPr>
              <w:pStyle w:val="Normal"/>
              <w:widowControl w:val="false"/>
              <w:ind w:hanging="0"/>
              <w:rPr/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903 0501</w:t>
            </w:r>
          </w:p>
          <w:p>
            <w:pPr>
              <w:pStyle w:val="Normal"/>
              <w:widowControl w:val="false"/>
              <w:ind w:hanging="0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А140172950</w:t>
            </w:r>
          </w:p>
          <w:p>
            <w:pPr>
              <w:pStyle w:val="Style30"/>
              <w:widowControl w:val="false"/>
              <w:jc w:val="center"/>
              <w:rPr>
                <w:b/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(200, 600, 800)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1 416,8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799,5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799,5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799,5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>
                <w:b/>
                <w:b/>
              </w:rPr>
            </w:pPr>
            <w:r>
              <w:rPr>
                <w:b/>
              </w:rPr>
              <w:t>3 815,3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/>
              <w:t>бюджет Ядринского муниципального округа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903 0501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sz w:val="22"/>
                <w:szCs w:val="22"/>
              </w:rPr>
              <w:t>А140172950</w:t>
            </w:r>
          </w:p>
          <w:p>
            <w:pPr>
              <w:pStyle w:val="Style30"/>
              <w:widowControl w:val="false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(200, 600, 800)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1 416,8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799,5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799,5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799,5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/>
              <w:t>3 815,3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>0,0</w:t>
            </w:r>
          </w:p>
        </w:tc>
      </w:tr>
    </w:tbl>
    <w:p>
      <w:pPr>
        <w:pStyle w:val="1"/>
        <w:spacing w:before="0" w:after="0"/>
        <w:rPr>
          <w:b w:val="false"/>
          <w:b w:val="false"/>
          <w:bCs w:val="false"/>
          <w:color w:val="auto"/>
        </w:rPr>
      </w:pPr>
      <w:r>
        <w:rPr/>
      </w:r>
    </w:p>
    <w:sectPr>
      <w:headerReference w:type="default" r:id="rId5"/>
      <w:type w:val="nextPage"/>
      <w:pgSz w:orient="landscape" w:w="16838" w:h="11906"/>
      <w:pgMar w:left="1440" w:right="961" w:header="720" w:top="993" w:footer="0" w:bottom="709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 CYR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*m*s*e*R*m*n*Y*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left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left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34427"/>
    <w:pPr>
      <w:widowControl w:val="false"/>
      <w:bidi w:val="0"/>
      <w:spacing w:lineRule="auto" w:line="240" w:before="0" w:after="0"/>
      <w:ind w:firstLine="720"/>
      <w:jc w:val="both"/>
    </w:pPr>
    <w:rPr>
      <w:rFonts w:ascii="Times New Roman CYR" w:hAnsi="Times New Roman CYR" w:cs="Times New Roman CYR" w:eastAsia="" w:eastAsiaTheme="minorEastAsia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034427"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3a4e6f"/>
    <w:pPr>
      <w:keepNext w:val="true"/>
      <w:spacing w:before="240" w:after="60"/>
      <w:outlineLvl w:val="1"/>
    </w:pPr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3a4e6f"/>
    <w:pPr>
      <w:keepNext w:val="true"/>
      <w:spacing w:before="240" w:after="60"/>
      <w:outlineLvl w:val="2"/>
    </w:pPr>
    <w:rPr>
      <w:rFonts w:ascii="Calibri Light" w:hAnsi="Calibri Light" w:eastAsia="Times New Roman" w:cs="Times New Roman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locked/>
    <w:rsid w:val="00034427"/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3a4e6f"/>
    <w:rPr>
      <w:rFonts w:ascii="Calibri Light" w:hAnsi="Calibri Light" w:eastAsia="Times New Roman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3a4e6f"/>
    <w:rPr>
      <w:rFonts w:ascii="Calibri Light" w:hAnsi="Calibri Light" w:eastAsia="Times New Roman"/>
      <w:b/>
      <w:bCs/>
      <w:sz w:val="26"/>
      <w:szCs w:val="26"/>
    </w:rPr>
  </w:style>
  <w:style w:type="character" w:styleId="Style11" w:customStyle="1">
    <w:name w:val="Цветовое выделение"/>
    <w:uiPriority w:val="99"/>
    <w:qFormat/>
    <w:rsid w:val="00034427"/>
    <w:rPr>
      <w:b/>
      <w:color w:val="26282F"/>
    </w:rPr>
  </w:style>
  <w:style w:type="character" w:styleId="Style12" w:customStyle="1">
    <w:name w:val="Гипертекстовая ссылка"/>
    <w:basedOn w:val="Style11"/>
    <w:uiPriority w:val="99"/>
    <w:qFormat/>
    <w:rsid w:val="00034427"/>
    <w:rPr>
      <w:rFonts w:cs="Times New Roman"/>
      <w:b w:val="false"/>
      <w:color w:val="106BBE"/>
    </w:rPr>
  </w:style>
  <w:style w:type="character" w:styleId="Style13" w:customStyle="1">
    <w:name w:val="Цветовое выделение для Текст"/>
    <w:uiPriority w:val="99"/>
    <w:qFormat/>
    <w:rsid w:val="00034427"/>
    <w:rPr>
      <w:rFonts w:ascii="Times New Roman CYR" w:hAnsi="Times New Roman CYR"/>
    </w:rPr>
  </w:style>
  <w:style w:type="character" w:styleId="Style14" w:customStyle="1">
    <w:name w:val="Верхний колонтитул Знак"/>
    <w:basedOn w:val="DefaultParagraphFont"/>
    <w:link w:val="af"/>
    <w:uiPriority w:val="99"/>
    <w:qFormat/>
    <w:locked/>
    <w:rsid w:val="00034427"/>
    <w:rPr>
      <w:rFonts w:ascii="Times New Roman CYR" w:hAnsi="Times New Roman CYR" w:cs="Times New Roman CYR"/>
      <w:sz w:val="24"/>
      <w:szCs w:val="24"/>
    </w:rPr>
  </w:style>
  <w:style w:type="character" w:styleId="Style15" w:customStyle="1">
    <w:name w:val="Нижний колонтитул Знак"/>
    <w:basedOn w:val="DefaultParagraphFont"/>
    <w:link w:val="af1"/>
    <w:uiPriority w:val="99"/>
    <w:qFormat/>
    <w:locked/>
    <w:rsid w:val="00034427"/>
    <w:rPr>
      <w:rFonts w:ascii="Times New Roman CYR" w:hAnsi="Times New Roman CYR" w:cs="Times New Roman CYR"/>
      <w:sz w:val="24"/>
      <w:szCs w:val="24"/>
    </w:rPr>
  </w:style>
  <w:style w:type="character" w:styleId="Style16">
    <w:name w:val="Интернет-ссылка"/>
    <w:basedOn w:val="DefaultParagraphFont"/>
    <w:uiPriority w:val="99"/>
    <w:unhideWhenUsed/>
    <w:rsid w:val="00507499"/>
    <w:rPr>
      <w:rFonts w:cs="Times New Roman"/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link w:val="af4"/>
    <w:uiPriority w:val="99"/>
    <w:semiHidden/>
    <w:qFormat/>
    <w:locked/>
    <w:rsid w:val="00604b1b"/>
    <w:rPr>
      <w:rFonts w:ascii="Segoe UI" w:hAnsi="Segoe UI" w:cs="Segoe UI"/>
      <w:sz w:val="18"/>
      <w:szCs w:val="18"/>
    </w:rPr>
  </w:style>
  <w:style w:type="character" w:styleId="HTML" w:customStyle="1">
    <w:name w:val="Стандартный HTML Знак"/>
    <w:basedOn w:val="DefaultParagraphFont"/>
    <w:link w:val="HTML0"/>
    <w:uiPriority w:val="99"/>
    <w:semiHidden/>
    <w:qFormat/>
    <w:rsid w:val="00230ec6"/>
    <w:rPr>
      <w:rFonts w:ascii="Courier New" w:hAnsi="Courier New" w:eastAsia="Times New Roman" w:cs="Courier New"/>
      <w:sz w:val="20"/>
      <w:szCs w:val="20"/>
    </w:rPr>
  </w:style>
  <w:style w:type="character" w:styleId="Style18">
    <w:name w:val="Выделение"/>
    <w:basedOn w:val="DefaultParagraphFont"/>
    <w:uiPriority w:val="20"/>
    <w:qFormat/>
    <w:rsid w:val="00230ec6"/>
    <w:rPr>
      <w:i/>
      <w:iCs/>
    </w:rPr>
  </w:style>
  <w:style w:type="character" w:styleId="S10" w:customStyle="1">
    <w:name w:val="s_10"/>
    <w:basedOn w:val="DefaultParagraphFont"/>
    <w:qFormat/>
    <w:rsid w:val="00230ec6"/>
    <w:rPr/>
  </w:style>
  <w:style w:type="character" w:styleId="Style19" w:customStyle="1">
    <w:name w:val="Подзаголовок Знак"/>
    <w:basedOn w:val="DefaultParagraphFont"/>
    <w:link w:val="afa"/>
    <w:uiPriority w:val="11"/>
    <w:qFormat/>
    <w:rsid w:val="00647f47"/>
    <w:rPr>
      <w:rFonts w:ascii="Times New Roman" w:hAnsi="Times New Roman" w:eastAsia="Times New Roman"/>
      <w:sz w:val="24"/>
      <w:szCs w:val="24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Lucida Sans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ucida Sans"/>
    </w:rPr>
  </w:style>
  <w:style w:type="paragraph" w:styleId="Style25" w:customStyle="1">
    <w:name w:val="Текст (справка)"/>
    <w:basedOn w:val="Normal"/>
    <w:next w:val="Normal"/>
    <w:uiPriority w:val="99"/>
    <w:qFormat/>
    <w:rsid w:val="00034427"/>
    <w:pPr>
      <w:ind w:left="170" w:right="170" w:hanging="0"/>
      <w:jc w:val="left"/>
    </w:pPr>
    <w:rPr/>
  </w:style>
  <w:style w:type="paragraph" w:styleId="Style26" w:customStyle="1">
    <w:name w:val="Комментарий"/>
    <w:basedOn w:val="Style25"/>
    <w:next w:val="Normal"/>
    <w:uiPriority w:val="99"/>
    <w:qFormat/>
    <w:rsid w:val="00034427"/>
    <w:pPr>
      <w:spacing w:before="75" w:after="0"/>
      <w:ind w:left="170" w:right="0" w:hanging="0"/>
      <w:jc w:val="both"/>
    </w:pPr>
    <w:rPr>
      <w:color w:val="353842"/>
    </w:rPr>
  </w:style>
  <w:style w:type="paragraph" w:styleId="Style27" w:customStyle="1">
    <w:name w:val="Информация о версии"/>
    <w:basedOn w:val="Style26"/>
    <w:next w:val="Normal"/>
    <w:uiPriority w:val="99"/>
    <w:qFormat/>
    <w:rsid w:val="00034427"/>
    <w:pPr/>
    <w:rPr>
      <w:i/>
      <w:iCs/>
    </w:rPr>
  </w:style>
  <w:style w:type="paragraph" w:styleId="Style28" w:customStyle="1">
    <w:name w:val="Текст информации об изменениях"/>
    <w:basedOn w:val="Normal"/>
    <w:next w:val="Normal"/>
    <w:uiPriority w:val="99"/>
    <w:qFormat/>
    <w:rsid w:val="00034427"/>
    <w:pPr/>
    <w:rPr>
      <w:color w:val="353842"/>
      <w:sz w:val="20"/>
      <w:szCs w:val="20"/>
    </w:rPr>
  </w:style>
  <w:style w:type="paragraph" w:styleId="Style29" w:customStyle="1">
    <w:name w:val="Информация об изменениях"/>
    <w:basedOn w:val="Style28"/>
    <w:next w:val="Normal"/>
    <w:uiPriority w:val="99"/>
    <w:qFormat/>
    <w:rsid w:val="00034427"/>
    <w:pPr>
      <w:spacing w:before="180" w:after="0"/>
      <w:ind w:left="360" w:right="360" w:hanging="0"/>
    </w:pPr>
    <w:rPr/>
  </w:style>
  <w:style w:type="paragraph" w:styleId="Style30" w:customStyle="1">
    <w:name w:val="Нормальный (таблица)"/>
    <w:basedOn w:val="Normal"/>
    <w:next w:val="Normal"/>
    <w:uiPriority w:val="99"/>
    <w:qFormat/>
    <w:rsid w:val="00034427"/>
    <w:pPr>
      <w:ind w:hanging="0"/>
    </w:pPr>
    <w:rPr/>
  </w:style>
  <w:style w:type="paragraph" w:styleId="Style31" w:customStyle="1">
    <w:name w:val="Таблицы (моноширинный)"/>
    <w:basedOn w:val="Normal"/>
    <w:next w:val="Normal"/>
    <w:uiPriority w:val="99"/>
    <w:qFormat/>
    <w:rsid w:val="00034427"/>
    <w:pPr>
      <w:ind w:hanging="0"/>
      <w:jc w:val="left"/>
    </w:pPr>
    <w:rPr>
      <w:rFonts w:ascii="Courier New" w:hAnsi="Courier New" w:cs="Courier New"/>
    </w:rPr>
  </w:style>
  <w:style w:type="paragraph" w:styleId="Style32" w:customStyle="1">
    <w:name w:val="Подзаголовок для информации об изменениях"/>
    <w:basedOn w:val="Style28"/>
    <w:next w:val="Normal"/>
    <w:uiPriority w:val="99"/>
    <w:qFormat/>
    <w:rsid w:val="00034427"/>
    <w:pPr/>
    <w:rPr>
      <w:b/>
      <w:bCs/>
    </w:rPr>
  </w:style>
  <w:style w:type="paragraph" w:styleId="Style33" w:customStyle="1">
    <w:name w:val="Прижатый влево"/>
    <w:basedOn w:val="Normal"/>
    <w:next w:val="Normal"/>
    <w:uiPriority w:val="99"/>
    <w:qFormat/>
    <w:rsid w:val="00034427"/>
    <w:pPr>
      <w:ind w:hanging="0"/>
      <w:jc w:val="left"/>
    </w:pPr>
    <w:rPr/>
  </w:style>
  <w:style w:type="paragraph" w:styleId="Style34">
    <w:name w:val="Верхний и нижний колонтитулы"/>
    <w:basedOn w:val="Normal"/>
    <w:qFormat/>
    <w:pPr/>
    <w:rPr/>
  </w:style>
  <w:style w:type="paragraph" w:styleId="Style35">
    <w:name w:val="Header"/>
    <w:basedOn w:val="Normal"/>
    <w:link w:val="af0"/>
    <w:uiPriority w:val="99"/>
    <w:unhideWhenUsed/>
    <w:rsid w:val="00034427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6">
    <w:name w:val="Footer"/>
    <w:basedOn w:val="Normal"/>
    <w:link w:val="af2"/>
    <w:uiPriority w:val="99"/>
    <w:unhideWhenUsed/>
    <w:rsid w:val="00034427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91" w:customStyle="1">
    <w:name w:val="Style9"/>
    <w:basedOn w:val="Normal"/>
    <w:uiPriority w:val="99"/>
    <w:qFormat/>
    <w:rsid w:val="003c71e6"/>
    <w:pPr>
      <w:ind w:hanging="0"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af5"/>
    <w:uiPriority w:val="99"/>
    <w:semiHidden/>
    <w:unhideWhenUsed/>
    <w:qFormat/>
    <w:rsid w:val="00604b1b"/>
    <w:pPr/>
    <w:rPr>
      <w:rFonts w:ascii="Segoe UI" w:hAnsi="Segoe UI" w:cs="Segoe UI"/>
      <w:sz w:val="18"/>
      <w:szCs w:val="18"/>
    </w:rPr>
  </w:style>
  <w:style w:type="paragraph" w:styleId="111" w:customStyle="1">
    <w:name w:val="Обычный + 11 пт"/>
    <w:basedOn w:val="1"/>
    <w:uiPriority w:val="99"/>
    <w:qFormat/>
    <w:rsid w:val="003a4e6f"/>
    <w:pPr/>
    <w:rPr>
      <w:rFonts w:ascii="Arial" w:hAnsi="Arial" w:eastAsia="Times New Roman" w:cs="Times New Roman"/>
      <w:b w:val="false"/>
      <w:sz w:val="22"/>
      <w:szCs w:val="22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230ec6"/>
    <w:pPr>
      <w:widowControl/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hanging="0"/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1" w:customStyle="1">
    <w:name w:val="s_1"/>
    <w:basedOn w:val="Normal"/>
    <w:qFormat/>
    <w:rsid w:val="00230ec6"/>
    <w:pPr>
      <w:widowControl/>
      <w:spacing w:beforeAutospacing="1" w:afterAutospacing="1"/>
      <w:ind w:hanging="0"/>
      <w:jc w:val="left"/>
    </w:pPr>
    <w:rPr>
      <w:rFonts w:ascii="Times New Roman" w:hAnsi="Times New Roman" w:eastAsia="Times New Roman" w:cs="Times New Roman"/>
    </w:rPr>
  </w:style>
  <w:style w:type="paragraph" w:styleId="Empty" w:customStyle="1">
    <w:name w:val="empty"/>
    <w:basedOn w:val="Normal"/>
    <w:qFormat/>
    <w:rsid w:val="00230ec6"/>
    <w:pPr>
      <w:widowControl/>
      <w:spacing w:beforeAutospacing="1" w:afterAutospacing="1"/>
      <w:ind w:hanging="0"/>
      <w:jc w:val="left"/>
    </w:pPr>
    <w:rPr>
      <w:rFonts w:ascii="Times New Roman" w:hAnsi="Times New Roman" w:eastAsia="Times New Roman" w:cs="Times New Roman"/>
    </w:rPr>
  </w:style>
  <w:style w:type="paragraph" w:styleId="S16" w:customStyle="1">
    <w:name w:val="s_16"/>
    <w:basedOn w:val="Normal"/>
    <w:qFormat/>
    <w:rsid w:val="00230ec6"/>
    <w:pPr>
      <w:widowControl/>
      <w:spacing w:beforeAutospacing="1" w:afterAutospacing="1"/>
      <w:ind w:hanging="0"/>
      <w:jc w:val="left"/>
    </w:pPr>
    <w:rPr>
      <w:rFonts w:ascii="Times New Roman" w:hAnsi="Times New Roman" w:eastAsia="Times New Roman" w:cs="Times New Roman"/>
    </w:rPr>
  </w:style>
  <w:style w:type="paragraph" w:styleId="S22" w:customStyle="1">
    <w:name w:val="s_22"/>
    <w:basedOn w:val="Normal"/>
    <w:qFormat/>
    <w:rsid w:val="00230ec6"/>
    <w:pPr>
      <w:widowControl/>
      <w:spacing w:beforeAutospacing="1" w:afterAutospacing="1"/>
      <w:ind w:hanging="0"/>
      <w:jc w:val="left"/>
    </w:pPr>
    <w:rPr>
      <w:rFonts w:ascii="Times New Roman" w:hAnsi="Times New Roman" w:eastAsia="Times New Roman" w:cs="Times New Roman"/>
    </w:rPr>
  </w:style>
  <w:style w:type="paragraph" w:styleId="S3" w:customStyle="1">
    <w:name w:val="s_3"/>
    <w:basedOn w:val="Normal"/>
    <w:qFormat/>
    <w:rsid w:val="00230ec6"/>
    <w:pPr>
      <w:widowControl/>
      <w:spacing w:beforeAutospacing="1" w:afterAutospacing="1"/>
      <w:ind w:hanging="0"/>
      <w:jc w:val="left"/>
    </w:pPr>
    <w:rPr>
      <w:rFonts w:ascii="Times New Roman" w:hAnsi="Times New Roman" w:eastAsia="Times New Roman" w:cs="Times New Roman"/>
    </w:rPr>
  </w:style>
  <w:style w:type="paragraph" w:styleId="Style37" w:customStyle="1">
    <w:name w:val="П*и*а*ы* *л*в*"/>
    <w:basedOn w:val="Normal"/>
    <w:uiPriority w:val="99"/>
    <w:qFormat/>
    <w:rsid w:val="00c55122"/>
    <w:pPr>
      <w:ind w:hanging="0"/>
      <w:jc w:val="left"/>
    </w:pPr>
    <w:rPr>
      <w:rFonts w:ascii="T*m*s*e*R*m*n*Y*" w:hAnsi="T*m*s*e*R*m*n*Y*" w:eastAsia="Times New Roman" w:cs="T*m*s*e*R*m*n*Y*"/>
    </w:rPr>
  </w:style>
  <w:style w:type="paragraph" w:styleId="NormalWeb">
    <w:name w:val="Normal (Web)"/>
    <w:basedOn w:val="Normal"/>
    <w:uiPriority w:val="99"/>
    <w:unhideWhenUsed/>
    <w:qFormat/>
    <w:rsid w:val="00dc708f"/>
    <w:pPr>
      <w:widowControl/>
      <w:spacing w:beforeAutospacing="1" w:after="119"/>
      <w:ind w:hanging="0"/>
    </w:pPr>
    <w:rPr>
      <w:rFonts w:ascii="Times New Roman" w:hAnsi="Times New Roman" w:eastAsia="Times New Roman" w:cs="Times New Roman"/>
      <w:sz w:val="20"/>
      <w:szCs w:val="20"/>
    </w:rPr>
  </w:style>
  <w:style w:type="paragraph" w:styleId="ConsPlusNormal" w:customStyle="1">
    <w:name w:val="ConsPlusNormal"/>
    <w:qFormat/>
    <w:rsid w:val="00057ab9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057ab9"/>
    <w:pPr>
      <w:spacing w:before="0" w:after="0"/>
      <w:ind w:left="720" w:firstLine="720"/>
      <w:contextualSpacing/>
    </w:pPr>
    <w:rPr/>
  </w:style>
  <w:style w:type="paragraph" w:styleId="Style38">
    <w:name w:val="Subtitle"/>
    <w:basedOn w:val="Normal"/>
    <w:next w:val="Normal"/>
    <w:link w:val="afb"/>
    <w:uiPriority w:val="11"/>
    <w:qFormat/>
    <w:rsid w:val="00647f47"/>
    <w:pPr>
      <w:widowControl/>
      <w:spacing w:before="200" w:after="200"/>
      <w:ind w:hanging="0"/>
      <w:jc w:val="left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647f47"/>
    <w:pPr>
      <w:spacing w:after="0" w:line="240" w:lineRule="auto"/>
    </w:pPr>
    <w:rPr>
      <w:lang w:eastAsia="zh-CN"/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yperlink" Target="https://internet.garant.ru/document/redirect/12112604/19" TargetMode="External"/><Relationship Id="rId4" Type="http://schemas.openxmlformats.org/officeDocument/2006/relationships/hyperlink" Target="https://internet.garant.ru/document/redirect/12112604/19" TargetMode="Externa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660CC-F977-4B37-98B1-A10615063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LibreOffice/7.1.5.2$Windows_X86_64 LibreOffice_project/85f04e9f809797b8199d13c421bd8a2b025d52b5</Application>
  <AppVersion>15.0000</AppVersion>
  <Pages>7</Pages>
  <Words>952</Words>
  <Characters>5105</Characters>
  <CharactersWithSpaces>6147</CharactersWithSpaces>
  <Paragraphs>541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2026-01-30T06:52:00Z</dcterms:created>
  <dc:creator>НПП "Гарант-Сервис"</dc:creator>
  <dc:description>Документ экспортирован из системы ГАРАНТ</dc:description>
  <dc:language>ru-RU</dc:language>
  <cp:lastModifiedBy/>
  <cp:lastPrinted>2025-07-16T14:29:00Z</cp:lastPrinted>
  <dcterms:modified xsi:type="dcterms:W3CDTF">2026-03-03T15:24:57Z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