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Чувашская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Республика</w:t>
            </w:r>
          </w:p>
          <w:p>
            <w:pPr>
              <w:rPr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</w:rPr>
            </w:pPr>
            <w:r>
              <w:rPr>
                <w:b/>
                <w:spacing w:val="40"/>
              </w:rPr>
              <w:t>Собрание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</w:rPr>
            </w:pPr>
            <w:r>
              <w:rPr>
                <w:b/>
                <w:caps/>
                <w:spacing w:val="40"/>
              </w:rPr>
              <w:t>РЕШЕНИЕ</w:t>
            </w: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</w:rPr>
            </w:pPr>
          </w:p>
        </w:tc>
        <w:tc>
          <w:tcPr>
            <w:tcW w:w="1588" w:type="dxa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2925" cy="693420"/>
                  <wp:effectExtent l="0" t="0" r="0" b="0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Чǎваш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Республики</w:t>
            </w:r>
          </w:p>
          <w:p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Шупашкар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хулин</w:t>
            </w: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Пухăвĕ</w:t>
            </w:r>
          </w:p>
          <w:p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</w:rPr>
            </w:pPr>
            <w:r>
              <w:rPr>
                <w:b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19 декабря 2023 года № 14</w:t>
      </w:r>
      <w:r>
        <w:rPr>
          <w:sz w:val="28"/>
          <w:szCs w:val="28"/>
        </w:rPr>
        <w:t>74</w:t>
      </w:r>
      <w:bookmarkStart w:id="0" w:name="_GoBack"/>
      <w:bookmarkEnd w:id="0"/>
    </w:p>
    <w:p/>
    <w:p>
      <w:pPr>
        <w:tabs>
          <w:tab w:val="left" w:pos="0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Чебоксарского городского Собрания депутатов от 23 декабря 2021 года                      № 587 «Об утверждении Положения о муниципальном контроле в сфере благоустройства на территории город</w:t>
      </w:r>
      <w:r>
        <w:rPr>
          <w:spacing w:val="-10"/>
          <w:sz w:val="28"/>
          <w:szCs w:val="28"/>
        </w:rPr>
        <w:t xml:space="preserve">а </w:t>
      </w:r>
      <w:r>
        <w:rPr>
          <w:sz w:val="28"/>
          <w:szCs w:val="28"/>
        </w:rPr>
        <w:t>Чебоксары»</w:t>
      </w:r>
    </w:p>
    <w:p>
      <w:pPr>
        <w:ind w:right="4534"/>
        <w:rPr>
          <w:bCs/>
          <w:sz w:val="28"/>
          <w:szCs w:val="28"/>
        </w:rPr>
      </w:pPr>
    </w:p>
    <w:p>
      <w:pPr>
        <w:pStyle w:val="31"/>
        <w:tabs>
          <w:tab w:val="left" w:pos="0"/>
        </w:tabs>
        <w:spacing w:line="360" w:lineRule="auto"/>
        <w:ind w:right="0" w:firstLine="709"/>
        <w:rPr>
          <w:rFonts w:eastAsiaTheme="minorHAnsi"/>
          <w:lang w:eastAsia="en-US"/>
        </w:rPr>
      </w:pPr>
      <w:bookmarkStart w:id="1" w:name="sub_19814"/>
      <w:r>
        <w:t xml:space="preserve">В соответствии с Федеральным законом от 6 октября 2003 года </w:t>
      </w:r>
      <w:r>
        <w:br/>
        <w:t xml:space="preserve">№ 131–ФЗ «Об общих принципах организации местного самоуправления в Российской Федерации», </w:t>
      </w:r>
      <w:r>
        <w:rPr>
          <w:rFonts w:eastAsia="Calibri"/>
          <w:lang w:eastAsia="en-US"/>
        </w:rPr>
        <w:t xml:space="preserve">решением Чебоксарского городского Собрания депутатов от 30 мая 2023 года № 1211 «Об утверждении Правил благоустройства территории города Чебоксары», </w:t>
      </w:r>
      <w:r>
        <w:t>руководствуясь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 40, и в связи с реорганизацией администрации города Чебоксары согласно решениям Чебоксарского городского Собрания депутатов от 30 мая 2023 года № 1203 «О реорганизации администрации города Чебоксары Чувашской Республики», от 15 августа 2023 года № 1327 «О внесении изменений в структуру исполнительно-распорядительного органа города Чебоксары –администрации города Чебоксары, утвержденную решением Чебоксарского городского Собрания депутатов от 25 декабря 2012 года № 855»,</w:t>
      </w:r>
    </w:p>
    <w:p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spacing w:after="120" w:line="312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Чебоксарское городское Собрание депутатов</w:t>
      </w:r>
    </w:p>
    <w:p>
      <w:pPr>
        <w:autoSpaceDE w:val="0"/>
        <w:autoSpaceDN w:val="0"/>
        <w:adjustRightInd w:val="0"/>
        <w:spacing w:after="120" w:line="312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 Е Ш И Л О: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 В</w:t>
      </w:r>
      <w:r>
        <w:rPr>
          <w:sz w:val="28"/>
          <w:szCs w:val="28"/>
        </w:rPr>
        <w:t xml:space="preserve">нести </w:t>
      </w:r>
      <w:r>
        <w:rPr>
          <w:rFonts w:eastAsia="Calibri"/>
          <w:sz w:val="28"/>
          <w:szCs w:val="28"/>
          <w:lang w:eastAsia="en-US"/>
        </w:rPr>
        <w:t>следующие</w:t>
      </w:r>
      <w:r>
        <w:rPr>
          <w:sz w:val="28"/>
          <w:szCs w:val="28"/>
        </w:rPr>
        <w:t xml:space="preserve"> изменения в </w:t>
      </w:r>
      <w:r>
        <w:rPr>
          <w:rFonts w:eastAsia="Calibri"/>
          <w:sz w:val="28"/>
          <w:szCs w:val="28"/>
          <w:lang w:eastAsia="en-US"/>
        </w:rPr>
        <w:t xml:space="preserve">решение Чебоксарского городского Собрания депутатов от 23 декабря 2021 года № 587 «Об утверждении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Положения о муниципальном контроле в сфере благоустройства на территории города Чебоксары» </w:t>
      </w:r>
      <w:r>
        <w:rPr>
          <w:sz w:val="28"/>
          <w:szCs w:val="28"/>
        </w:rPr>
        <w:t>(в редакции решения Чебоксарского городского Собрания депутатов от 16 августа 2022 года № 878):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В преамбуле </w:t>
      </w:r>
      <w:r>
        <w:rPr>
          <w:rFonts w:eastAsia="Calibri"/>
          <w:sz w:val="28"/>
          <w:szCs w:val="28"/>
          <w:lang w:eastAsia="en-US"/>
        </w:rPr>
        <w:t xml:space="preserve">решения </w:t>
      </w:r>
      <w:r>
        <w:rPr>
          <w:sz w:val="28"/>
          <w:szCs w:val="28"/>
        </w:rPr>
        <w:t>слова «</w:t>
      </w:r>
      <w:hyperlink r:id="rId9" w:history="1">
        <w:r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>
        <w:rPr>
          <w:rFonts w:eastAsiaTheme="minorHAnsi"/>
          <w:sz w:val="28"/>
          <w:szCs w:val="28"/>
          <w:lang w:eastAsia="en-US"/>
        </w:rPr>
        <w:t xml:space="preserve"> благоустройства территории города Чебоксары, утвержденными решением Чебоксарского городского Собрания депутатов от 28 ноября 2017 года № 1006 (в редакции решения Чебоксарского городского Собрания депутатов от 18 мая 2021 года № 304)</w:t>
      </w:r>
      <w:r>
        <w:rPr>
          <w:sz w:val="28"/>
          <w:szCs w:val="28"/>
        </w:rPr>
        <w:t>» заменить словами «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>
        <w:rPr>
          <w:rFonts w:eastAsiaTheme="minorHAnsi"/>
          <w:sz w:val="28"/>
          <w:szCs w:val="28"/>
          <w:lang w:eastAsia="en-US"/>
        </w:rPr>
        <w:t xml:space="preserve"> благоустройства территории города Чебоксары, утвержденными решением Чебоксарского городского Собрания депутатов </w:t>
      </w:r>
      <w:r>
        <w:rPr>
          <w:rFonts w:eastAsia="Calibri"/>
          <w:sz w:val="28"/>
          <w:szCs w:val="28"/>
          <w:lang w:eastAsia="en-US"/>
        </w:rPr>
        <w:t>от 30 мая 2023 года № 1211</w:t>
      </w:r>
      <w:r>
        <w:rPr>
          <w:sz w:val="28"/>
          <w:szCs w:val="28"/>
        </w:rPr>
        <w:t>».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>
        <w:rPr>
          <w:rFonts w:eastAsia="Calibri"/>
          <w:sz w:val="28"/>
          <w:szCs w:val="28"/>
          <w:lang w:eastAsia="en-US"/>
        </w:rPr>
        <w:t>Положении о муниципальном контроле в сфере благоустройства на территории города Чебоксары (приложение)</w:t>
      </w:r>
      <w:r>
        <w:rPr>
          <w:sz w:val="28"/>
          <w:szCs w:val="28"/>
        </w:rPr>
        <w:t>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1) в разделе </w:t>
      </w:r>
      <w:bookmarkStart w:id="2" w:name="_Toc117577831"/>
      <w:r>
        <w:rPr>
          <w:bCs/>
          <w:sz w:val="28"/>
          <w:szCs w:val="28"/>
        </w:rPr>
        <w:t>I «Общие положения</w:t>
      </w:r>
      <w:bookmarkEnd w:id="2"/>
      <w:r>
        <w:rPr>
          <w:bCs/>
          <w:sz w:val="28"/>
          <w:szCs w:val="28"/>
        </w:rPr>
        <w:t>»: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1.2 слова «</w:t>
      </w:r>
      <w:hyperlink r:id="rId11" w:history="1">
        <w:r>
          <w:rPr>
            <w:sz w:val="28"/>
            <w:szCs w:val="28"/>
          </w:rPr>
          <w:t>Правил</w:t>
        </w:r>
      </w:hyperlink>
      <w:r>
        <w:rPr>
          <w:sz w:val="28"/>
          <w:szCs w:val="28"/>
        </w:rPr>
        <w:t xml:space="preserve"> благоустройства территории города Чебоксары, утвержденных решением Чебоксарского городского Собрания депутатов от 28 ноября 2017 года № 1006» заменить словами «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>Правил</w:t>
        </w:r>
      </w:hyperlink>
      <w:r>
        <w:rPr>
          <w:rFonts w:eastAsiaTheme="minorHAnsi"/>
          <w:sz w:val="28"/>
          <w:szCs w:val="28"/>
          <w:lang w:eastAsia="en-US"/>
        </w:rPr>
        <w:t xml:space="preserve"> благоустройства территории города Чебоксары, утвержденных решением Чебоксарского городского Собрания депутатов </w:t>
      </w:r>
      <w:r>
        <w:rPr>
          <w:rFonts w:eastAsia="Calibri"/>
          <w:sz w:val="28"/>
          <w:szCs w:val="28"/>
          <w:lang w:eastAsia="en-US"/>
        </w:rPr>
        <w:t>от 30 мая 2023 года № 1211</w:t>
      </w:r>
      <w:r>
        <w:rPr>
          <w:sz w:val="28"/>
          <w:szCs w:val="28"/>
        </w:rPr>
        <w:t>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1.4 исключить слова «и структурные подразделения администрации города Чебоксары»;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 1.4.1 изложить в следующей редакции: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«1.4.1. Управы по Калининскому, Ленинскому, Московскому районам города Чебоксары, Заволжское территориальное управление (далее – «территориальные органы») по принадлежности территории, за исключением объектов, указанных в пунктах 1.4.2–1.4.7 настоящего Положения.»;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пункт 1.4.2 изложить в следующей редакции: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«1.4.2. Управление ЖКХ, энергетики, транспорта и связи администрации города Чебоксары, в отношении вопросов содержания: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улично-дорожной сети города Чебоксары;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инженерных сооружений и коммуникаций;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объектов транспортной инфраструктуры;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территорий кладбищ (в части, касающейся воздействия на природную среду).»;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д) пункт 1.7 дополнить абзацем вторым </w:t>
      </w:r>
      <w:r>
        <w:rPr>
          <w:rFonts w:eastAsia="Calibri"/>
          <w:sz w:val="28"/>
          <w:szCs w:val="28"/>
          <w:lang w:eastAsia="en-US"/>
        </w:rPr>
        <w:t>следующего содержания: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«При этом и</w:t>
      </w:r>
      <w:r>
        <w:rPr>
          <w:sz w:val="28"/>
          <w:szCs w:val="28"/>
        </w:rPr>
        <w:t>нспекторы контрольного территориального органа определяются решением руководителя (заместителя руководителя) Управления ЖКХ, энергетики, транспорта и связи администрации города Чебоксары.</w:t>
      </w:r>
      <w:r>
        <w:rPr>
          <w:rFonts w:eastAsia="Calibri"/>
          <w:sz w:val="28"/>
          <w:szCs w:val="28"/>
          <w:lang w:eastAsia="en-US"/>
        </w:rPr>
        <w:t>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2) раздел </w:t>
      </w:r>
      <w:r>
        <w:rPr>
          <w:bCs/>
          <w:sz w:val="28"/>
          <w:szCs w:val="28"/>
        </w:rPr>
        <w:t xml:space="preserve">II «Управление рисками причинения вреда (ущерба) охраняемым законом ценностям при осуществлении контроля» </w:t>
      </w:r>
      <w:r>
        <w:rPr>
          <w:sz w:val="28"/>
          <w:szCs w:val="28"/>
        </w:rPr>
        <w:t xml:space="preserve">дополнить пунктом 2.2 </w:t>
      </w:r>
      <w:r>
        <w:rPr>
          <w:rFonts w:eastAsia="Calibri"/>
          <w:sz w:val="28"/>
          <w:szCs w:val="28"/>
          <w:lang w:eastAsia="en-US"/>
        </w:rPr>
        <w:t>следующего содержания: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r>
        <w:rPr>
          <w:rFonts w:eastAsiaTheme="minorHAnsi"/>
          <w:sz w:val="28"/>
          <w:szCs w:val="28"/>
          <w:lang w:eastAsia="en-US"/>
        </w:rPr>
        <w:t xml:space="preserve">В целях оценки риска причинения вреда (ущерба) </w:t>
      </w:r>
      <w:r>
        <w:rPr>
          <w:rFonts w:eastAsiaTheme="minorHAnsi"/>
          <w:bCs/>
          <w:sz w:val="28"/>
          <w:szCs w:val="28"/>
          <w:lang w:eastAsia="en-US"/>
        </w:rPr>
        <w:t>охраняемым законом ценностям</w:t>
      </w:r>
      <w:r>
        <w:rPr>
          <w:rFonts w:eastAsiaTheme="minorHAnsi"/>
          <w:sz w:val="28"/>
          <w:szCs w:val="28"/>
          <w:lang w:eastAsia="en-US"/>
        </w:rPr>
        <w:t xml:space="preserve"> при принятии решения о проведении и выборе вида внепланового контрольного мероприятия устанавливаются </w:t>
      </w:r>
      <w:r>
        <w:rPr>
          <w:sz w:val="28"/>
          <w:szCs w:val="28"/>
        </w:rPr>
        <w:t>следующие</w:t>
      </w:r>
      <w:r>
        <w:rPr>
          <w:rFonts w:eastAsiaTheme="minorHAnsi"/>
          <w:sz w:val="28"/>
          <w:szCs w:val="28"/>
          <w:lang w:eastAsia="en-US"/>
        </w:rPr>
        <w:t xml:space="preserve"> индикаторы риска нарушения обязательных требований</w:t>
      </w:r>
      <w:r>
        <w:rPr>
          <w:sz w:val="28"/>
          <w:szCs w:val="28"/>
        </w:rPr>
        <w:t>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выявление признаков нарушения Правил благоустройства;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поступление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и риска причинения вреда (ущерба) охраняемым законом ценностям;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разделе </w:t>
      </w:r>
      <w:r>
        <w:rPr>
          <w:bCs/>
          <w:sz w:val="28"/>
          <w:szCs w:val="28"/>
        </w:rPr>
        <w:t>III «Профилактика рисков причинения вреда (ущерба) охраняемым законом ценностям»: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3.4 изложить в следующей редакции: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 В рамках осуществления муниципального контроля проводятся следующие профилактические мероприятия: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консультирование;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профилактический визит.»;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3.5.1 изложить в следующей редакции: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«3.5.1. Управление ЖКХ, энергетики, транспорта и связи администрации города Чебоксары обязано размещать и поддерживать в актуальном состоянии на официальном сайте города Чебоксары в сети «Интернет»: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исчерпывающий перечень сведений, которые могут запрашиваться контрольным органом у контролируемого лица;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способах получения консультаций по вопросам соблюдения обязательных требований;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доклады о муниципальном контроле, подготовленные в соответствии с </w:t>
      </w:r>
      <w:hyperlink r:id="rId13" w:history="1">
        <w:r>
          <w:rPr>
            <w:sz w:val="28"/>
            <w:szCs w:val="28"/>
          </w:rPr>
          <w:t>требованиями</w:t>
        </w:r>
      </w:hyperlink>
      <w:r>
        <w:rPr>
          <w:sz w:val="28"/>
          <w:szCs w:val="28"/>
        </w:rPr>
        <w:t>, утвержденными постановлением Правительства Российской Федерации от 7 декабря 2020 года № 2041;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иные сведения, предусмотренные нормативными правовыми актами Российской Федерации и Чувашской Республики, муниципальными правовыми актами.»;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пункты 3.6 и 3.6.1 исключить;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пункт 3.8 изложить в следующей редакции: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«3.8. Профилактический визит осуществляется в порядке, установленном статьей 52 Федерального закона № 248–ФЗ, и проводится в форме профилактической беседы по месту осуществления деятельности контролируемого лица либо путем использования видеоконференцсвязи.»;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д) дополнить пунктом 3.8.5 </w:t>
      </w:r>
      <w:r>
        <w:rPr>
          <w:rFonts w:eastAsia="Calibri"/>
          <w:sz w:val="28"/>
          <w:szCs w:val="28"/>
          <w:lang w:eastAsia="en-US"/>
        </w:rPr>
        <w:t>следующего содержания: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«3.8.5. К</w:t>
      </w:r>
      <w:r>
        <w:rPr>
          <w:bCs/>
          <w:sz w:val="28"/>
          <w:szCs w:val="28"/>
        </w:rPr>
        <w:t xml:space="preserve">онтролируемое лицо вправе обратиться в контрольный орган с заявлением о проведении в отношении его профилактического визита, которое рассматривается в порядке, установленном частями 11–13 статьи 52 </w:t>
      </w:r>
      <w:r>
        <w:rPr>
          <w:sz w:val="28"/>
          <w:szCs w:val="28"/>
        </w:rPr>
        <w:t>Федерального закона № 248–ФЗ.»;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разделе </w:t>
      </w:r>
      <w:r>
        <w:rPr>
          <w:bCs/>
          <w:sz w:val="28"/>
          <w:szCs w:val="28"/>
        </w:rPr>
        <w:t>IV «Осуществление муниципального контроля»: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а) дополнить пунктом 4.3.1 </w:t>
      </w:r>
      <w:r>
        <w:rPr>
          <w:rFonts w:eastAsia="Calibri"/>
          <w:sz w:val="28"/>
          <w:szCs w:val="28"/>
          <w:lang w:eastAsia="en-US"/>
        </w:rPr>
        <w:t>следующего содержания: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«4.3.1. В случае если в ходе проведения выездного обследования выявлены нарушения обязательных требований, то составляется акт выездного обследования, который направляется контролируемому лицу, и ему выдается предписание об устранении выявленных нарушений.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исполнения такого предписания осуществляется только посредством проведения контрольных (надзорных) мероприятий без взаимодействия с контролируемым лицом.»;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 четвертом пункта 4.5.1 слова «администраций Калининского, Ленинского и Московского районов» заменить словами «Управ по Калининскому, Ленинскому и Московскому районам»;</w:t>
      </w:r>
    </w:p>
    <w:p>
      <w:pPr>
        <w:tabs>
          <w:tab w:val="left" w:pos="27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 4.16 со словами «4.16. Контрольные мероприятия» считать пунктом 4.16.1;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разделе </w:t>
      </w:r>
      <w:r>
        <w:rPr>
          <w:bCs/>
          <w:sz w:val="28"/>
          <w:szCs w:val="28"/>
        </w:rPr>
        <w:t>VII «Оценка результативности и эффективности деятельности контрольного органа»: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7.2.2 изложить в следующей редакции:</w:t>
      </w:r>
    </w:p>
    <w:p>
      <w:pPr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«7.2.2. Индикативные показатели:</w:t>
      </w:r>
    </w:p>
    <w:p>
      <w:pPr>
        <w:tabs>
          <w:tab w:val="left" w:pos="851"/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количество проведенных контрольным органом внеплановых контрольных мероприятий;</w:t>
      </w:r>
    </w:p>
    <w:p>
      <w:pPr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обязательных профилактических визитов, проведенных за отчетный период;</w:t>
      </w:r>
    </w:p>
    <w:p>
      <w:pPr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количество направленных в органы прокуратуры заявлений о согласовании проведения контрольных мероприятий за отчетный период;</w:t>
      </w:r>
    </w:p>
    <w:p>
      <w:pPr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количество контрольных мероприятий, по результатам которых выявлены нарушения обязательных требований, за отчетный период.»;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7.3 изложить в следующей редакции: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«7.3. В целях </w:t>
      </w:r>
      <w:r>
        <w:rPr>
          <w:sz w:val="28"/>
          <w:szCs w:val="28"/>
        </w:rPr>
        <w:t>подготовки доклада о муниципальном контроле Управление ЖКХ, энергетики, транспорта и связи администрации города Чебоксары осуществляет запрос необходимой информации от органов, указанных в пунктах 1.4.1, 1.4.3 - 1.4.7 настоящего Положения.</w:t>
      </w:r>
      <w:r>
        <w:rPr>
          <w:rFonts w:eastAsia="Calibri"/>
          <w:sz w:val="28"/>
          <w:szCs w:val="28"/>
          <w:lang w:eastAsia="en-US"/>
        </w:rPr>
        <w:t>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 7.4 изложить в следующей редакции: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«7.4. </w:t>
      </w:r>
      <w:r>
        <w:rPr>
          <w:sz w:val="28"/>
          <w:szCs w:val="28"/>
        </w:rPr>
        <w:t xml:space="preserve">Структурные подразделения администрации города Чебоксары, осуществляющие контроль за соблюдением Правил благоустройства, обязаны ежемесячно, не позднее 5 числа месяца, следующего за отчетным месяцем, направлять в Управление ЖКХ, энергетики, транспорта и связи администрации города Чебоксары </w:t>
      </w:r>
      <w:hyperlink w:anchor="Par505" w:history="1">
        <w:r>
          <w:rPr>
            <w:sz w:val="28"/>
            <w:szCs w:val="28"/>
          </w:rPr>
          <w:t>Отчет</w:t>
        </w:r>
      </w:hyperlink>
      <w:r>
        <w:rPr>
          <w:sz w:val="28"/>
          <w:szCs w:val="28"/>
        </w:rPr>
        <w:t xml:space="preserve"> об осуществлении контроля за соблюдением Правил благоустройства территории города Чебоксары по форме приложения № 3 к Положению.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ЖКХ, энергетики, транспорта и связи администрации города Чебоксары ежемесячно, до 15 числа месяца, следующего за отчетным месяцем, готовит сводный отчет об осуществлении контроля за соблюдением Правил благоустройства территории города Чебоксары и направляет его главе города Чебоксары.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 случае ненадлежащего осуществления контроля за соблюдением Правил благоустройства глава города Чебоксары вправе привлечь руководителей структурных подразделений администрации города Чебоксары к дисциплинарной ответственности.</w:t>
      </w:r>
      <w:r>
        <w:rPr>
          <w:rFonts w:eastAsia="Calibri"/>
          <w:sz w:val="28"/>
          <w:szCs w:val="28"/>
          <w:lang w:eastAsia="en-US"/>
        </w:rPr>
        <w:t>».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Опубликовать настоящее решение в Вестнике органов местного самоуправления города Чебоксары.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Настоящее решение вступает в силу </w:t>
      </w:r>
      <w:r>
        <w:rPr>
          <w:rFonts w:eastAsiaTheme="minorHAnsi"/>
          <w:bCs/>
          <w:sz w:val="28"/>
          <w:szCs w:val="28"/>
          <w:lang w:eastAsia="en-US"/>
        </w:rPr>
        <w:t>после его официального опубликования, но не ранее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18 января 2024 года.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>
      <w:pPr>
        <w:pStyle w:val="33"/>
        <w:spacing w:line="240" w:lineRule="auto"/>
        <w:ind w:right="-2" w:firstLine="0"/>
      </w:pPr>
    </w:p>
    <w:p>
      <w:pPr>
        <w:pStyle w:val="33"/>
        <w:spacing w:line="240" w:lineRule="auto"/>
        <w:ind w:right="-2" w:firstLine="0"/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4361"/>
        <w:gridCol w:w="459"/>
        <w:gridCol w:w="4962"/>
      </w:tblGrid>
      <w:tr>
        <w:tc>
          <w:tcPr>
            <w:tcW w:w="4361" w:type="dxa"/>
            <w:shd w:val="clear" w:color="auto" w:fill="auto"/>
          </w:tcPr>
          <w:bookmarkEnd w:id="1"/>
          <w:p>
            <w:pPr>
              <w:pStyle w:val="a6"/>
              <w:tabs>
                <w:tab w:val="left" w:pos="993"/>
                <w:tab w:val="left" w:pos="7371"/>
              </w:tabs>
              <w:spacing w:after="36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>
            <w:pPr>
              <w:pStyle w:val="a6"/>
              <w:tabs>
                <w:tab w:val="left" w:pos="993"/>
                <w:tab w:val="left" w:pos="7371"/>
              </w:tabs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</w:t>
            </w:r>
            <w:r>
              <w:rPr>
                <w:sz w:val="28"/>
                <w:szCs w:val="28"/>
              </w:rPr>
              <w:t>Е.Н. Кадышев</w:t>
            </w:r>
          </w:p>
        </w:tc>
        <w:tc>
          <w:tcPr>
            <w:tcW w:w="459" w:type="dxa"/>
            <w:shd w:val="clear" w:color="auto" w:fill="auto"/>
          </w:tcPr>
          <w:p>
            <w:pPr>
              <w:pStyle w:val="a6"/>
              <w:tabs>
                <w:tab w:val="left" w:pos="993"/>
                <w:tab w:val="left" w:pos="7371"/>
              </w:tabs>
              <w:ind w:right="-144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>
            <w:pPr>
              <w:pStyle w:val="a6"/>
              <w:tabs>
                <w:tab w:val="left" w:pos="993"/>
                <w:tab w:val="left" w:pos="7371"/>
              </w:tabs>
              <w:spacing w:after="0"/>
              <w:ind w:left="1027" w:righ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>
            <w:pPr>
              <w:pStyle w:val="a6"/>
              <w:tabs>
                <w:tab w:val="left" w:pos="993"/>
                <w:tab w:val="left" w:pos="7371"/>
              </w:tabs>
              <w:spacing w:after="0"/>
              <w:ind w:left="1027"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Д.В. Спирин</w:t>
            </w:r>
          </w:p>
        </w:tc>
      </w:tr>
    </w:tbl>
    <w:p>
      <w:pPr>
        <w:jc w:val="both"/>
        <w:rPr>
          <w:rFonts w:eastAsiaTheme="minorHAnsi"/>
          <w:sz w:val="28"/>
          <w:szCs w:val="28"/>
          <w:lang w:eastAsia="en-US"/>
        </w:rPr>
      </w:pPr>
    </w:p>
    <w:sectPr>
      <w:headerReference w:type="default" r:id="rId14"/>
      <w:type w:val="continuous"/>
      <w:pgSz w:w="11906" w:h="16838" w:code="9"/>
      <w:pgMar w:top="1134" w:right="851" w:bottom="56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418949"/>
    </w:sdtPr>
    <w:sdtEndPr>
      <w:rPr>
        <w:sz w:val="22"/>
        <w:szCs w:val="22"/>
      </w:rPr>
    </w:sdtEndPr>
    <w:sdtContent>
      <w:p>
        <w:pPr>
          <w:pStyle w:val="a9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7</w:t>
        </w:r>
        <w:r>
          <w:rPr>
            <w:noProof/>
            <w:sz w:val="22"/>
            <w:szCs w:val="22"/>
          </w:rP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AD7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3C96451"/>
    <w:multiLevelType w:val="hybridMultilevel"/>
    <w:tmpl w:val="A4BC290C"/>
    <w:lvl w:ilvl="0" w:tplc="6A3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2AD7"/>
    <w:multiLevelType w:val="hybridMultilevel"/>
    <w:tmpl w:val="3CA4ADDE"/>
    <w:lvl w:ilvl="0" w:tplc="C3A4E63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09E7F81"/>
    <w:multiLevelType w:val="hybridMultilevel"/>
    <w:tmpl w:val="9BC6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32F40"/>
    <w:multiLevelType w:val="hybridMultilevel"/>
    <w:tmpl w:val="BA5E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2AFA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74D848C1"/>
    <w:multiLevelType w:val="hybridMultilevel"/>
    <w:tmpl w:val="30BC13E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1C43C-044D-4F05-B137-68A53490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Pr>
      <w:b/>
      <w:bCs/>
      <w:color w:val="26282F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</w:style>
  <w:style w:type="paragraph" w:styleId="ac">
    <w:name w:val="Balloon Text"/>
    <w:basedOn w:val="a"/>
    <w:link w:val="ad"/>
    <w:semiHidden/>
    <w:unhideWhenUsed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customStyle="1" w:styleId="af2">
    <w:name w:val="Цветовое выделение для Текст"/>
    <w:rPr>
      <w:sz w:val="24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</w:style>
  <w:style w:type="paragraph" w:styleId="afa">
    <w:name w:val="TOC Heading"/>
    <w:basedOn w:val="1"/>
    <w:next w:val="a"/>
    <w:uiPriority w:val="39"/>
    <w:semiHidden/>
    <w:unhideWhenUsed/>
    <w:qFormat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pPr>
      <w:spacing w:before="100" w:beforeAutospacing="1" w:after="100" w:afterAutospacing="1"/>
    </w:pPr>
  </w:style>
  <w:style w:type="character" w:customStyle="1" w:styleId="pt-a0-000033">
    <w:name w:val="pt-a0-000033"/>
    <w:basedOn w:val="a0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5228E38CEF6BCBA422C8CDBA53D0047E805CFE555600E0AADA527ED79E05FA061BC92AA336835F3369320DDDE2075B74FD0C3AADF0F20A94F3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65817228B5BCFA85727EAE5A261BBE12F677C20053FF58820C2420F8B3D3CC4792D81E149EB580E54223041D96A19D3B52F1DD27C32A8D5077F283D7J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228E38CEF6BCBA422C92D6B3515E43E30991ED55670658F6F021BA26B059F521FC94FF702C38F33798748D937E2CE40E9BCFA8C41321ABEA671E994B37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65817228B5BCFA85727EAE5A261BBE12F677C20053FF58820C2420F8B3D3CC4792D81E149EB580E54223041D96A19D3B52F1DD27C32A8D5077F283D7J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65817228B5BCFA85727EAE5A261BBE12F677C20053FF58820C2420F8B3D3CC4792D81E149EB580E54223041D96A19D3B52F1DD27C32A8D5077F283D7J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B8501-565C-4552-AAA2-3914D889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gcheb_chgsd4</cp:lastModifiedBy>
  <cp:revision>56</cp:revision>
  <cp:lastPrinted>2023-12-20T14:08:00Z</cp:lastPrinted>
  <dcterms:created xsi:type="dcterms:W3CDTF">2023-07-17T11:49:00Z</dcterms:created>
  <dcterms:modified xsi:type="dcterms:W3CDTF">2023-12-20T14:09:00Z</dcterms:modified>
</cp:coreProperties>
</file>