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200" w:vertAnchor="page" w:horzAnchor="margin" w:tblpY="1259"/>
        <w:tblW w:w="0" w:type="auto"/>
        <w:tblLook w:val="04A0" w:firstRow="1" w:lastRow="0" w:firstColumn="1" w:lastColumn="0" w:noHBand="0" w:noVBand="1"/>
      </w:tblPr>
      <w:tblGrid>
        <w:gridCol w:w="4094"/>
        <w:gridCol w:w="1123"/>
        <w:gridCol w:w="4138"/>
      </w:tblGrid>
      <w:tr w:rsidR="002D56FB" w:rsidTr="004769ED">
        <w:trPr>
          <w:cantSplit/>
          <w:trHeight w:val="420"/>
        </w:trPr>
        <w:tc>
          <w:tcPr>
            <w:tcW w:w="4195" w:type="dxa"/>
            <w:vAlign w:val="center"/>
            <w:hideMark/>
          </w:tcPr>
          <w:p w:rsidR="002D56FB" w:rsidRDefault="002D56FB" w:rsidP="004769ED">
            <w:pPr>
              <w:spacing w:line="276" w:lineRule="auto"/>
              <w:jc w:val="center"/>
              <w:rPr>
                <w:b/>
                <w:bCs/>
                <w:caps/>
                <w:noProof/>
              </w:rPr>
            </w:pPr>
            <w:r>
              <w:rPr>
                <w:b/>
                <w:bCs/>
                <w:caps/>
                <w:noProof/>
              </w:rPr>
              <w:t>ЧĂВАШ РЕСПУБЛИКИ</w:t>
            </w:r>
          </w:p>
          <w:p w:rsidR="002D56FB" w:rsidRPr="00835850" w:rsidRDefault="002D56FB" w:rsidP="004769ED">
            <w:pPr>
              <w:spacing w:line="276" w:lineRule="auto"/>
              <w:jc w:val="center"/>
              <w:rPr>
                <w:rStyle w:val="a6"/>
              </w:rPr>
            </w:pPr>
            <w:r>
              <w:rPr>
                <w:b/>
                <w:bCs/>
                <w:caps/>
                <w:noProof/>
              </w:rPr>
              <w:t xml:space="preserve">ХĔРЛĔ ЧУТАЙ </w:t>
            </w:r>
            <w:r w:rsidR="004D7158">
              <w:rPr>
                <w:b/>
                <w:bCs/>
                <w:caps/>
                <w:noProof/>
              </w:rPr>
              <w:t>МУНИЦИПАЛЛӐ ОКРУГӖ</w:t>
            </w:r>
            <w:r w:rsidR="00835850">
              <w:rPr>
                <w:b/>
                <w:bCs/>
                <w:caps/>
                <w:noProof/>
              </w:rPr>
              <w:t>Н</w:t>
            </w:r>
          </w:p>
          <w:p w:rsidR="002D56FB" w:rsidRDefault="002D56FB" w:rsidP="004769ED">
            <w:pPr>
              <w:spacing w:line="276" w:lineRule="auto"/>
              <w:jc w:val="center"/>
              <w:rPr>
                <w:b/>
                <w:bCs/>
                <w:sz w:val="20"/>
              </w:rPr>
            </w:pPr>
            <w:r>
              <w:rPr>
                <w:b/>
                <w:bCs/>
                <w:caps/>
                <w:noProof/>
              </w:rPr>
              <w:t>ДЕПУТАТСЕН П</w:t>
            </w:r>
            <w:r>
              <w:rPr>
                <w:b/>
                <w:caps/>
              </w:rPr>
              <w:t>уХăВĕ</w:t>
            </w:r>
          </w:p>
        </w:tc>
        <w:tc>
          <w:tcPr>
            <w:tcW w:w="1173" w:type="dxa"/>
            <w:vMerge w:val="restart"/>
            <w:vAlign w:val="center"/>
          </w:tcPr>
          <w:p w:rsidR="002D56FB" w:rsidRDefault="002D56FB" w:rsidP="004769ED">
            <w:pPr>
              <w:spacing w:line="276" w:lineRule="auto"/>
              <w:jc w:val="center"/>
              <w:rPr>
                <w:b/>
                <w:bCs/>
                <w:sz w:val="20"/>
              </w:rPr>
            </w:pPr>
          </w:p>
        </w:tc>
        <w:tc>
          <w:tcPr>
            <w:tcW w:w="4202" w:type="dxa"/>
            <w:vAlign w:val="center"/>
            <w:hideMark/>
          </w:tcPr>
          <w:p w:rsidR="002D56FB" w:rsidRDefault="002D56FB" w:rsidP="004769ED">
            <w:pPr>
              <w:spacing w:line="276" w:lineRule="auto"/>
              <w:jc w:val="center"/>
              <w:rPr>
                <w:rStyle w:val="a4"/>
                <w:noProof/>
                <w:color w:val="000000"/>
              </w:rPr>
            </w:pPr>
            <w:r>
              <w:rPr>
                <w:b/>
                <w:bCs/>
                <w:noProof/>
              </w:rPr>
              <w:t>ЧУВАШСКАЯ РЕСПУБЛИКА</w:t>
            </w:r>
            <w:r>
              <w:rPr>
                <w:rStyle w:val="a4"/>
                <w:noProof/>
                <w:color w:val="000000"/>
              </w:rPr>
              <w:t xml:space="preserve"> </w:t>
            </w:r>
          </w:p>
          <w:p w:rsidR="002D56FB" w:rsidRDefault="002D56FB" w:rsidP="00835850">
            <w:pPr>
              <w:spacing w:line="276" w:lineRule="auto"/>
              <w:jc w:val="center"/>
              <w:rPr>
                <w:sz w:val="20"/>
              </w:rPr>
            </w:pPr>
            <w:r>
              <w:rPr>
                <w:b/>
                <w:bCs/>
                <w:noProof/>
              </w:rPr>
              <w:t xml:space="preserve">СОБРАНИЕ ДЕПУТАТОВ КРАСНОЧЕТАЙСКОГО </w:t>
            </w:r>
            <w:r w:rsidR="00835850">
              <w:rPr>
                <w:b/>
                <w:bCs/>
                <w:noProof/>
              </w:rPr>
              <w:t>МУНИЦИПАЛЬНОГО ОКРУГА</w:t>
            </w:r>
          </w:p>
        </w:tc>
      </w:tr>
      <w:tr w:rsidR="002D56FB" w:rsidTr="004769ED">
        <w:trPr>
          <w:cantSplit/>
          <w:trHeight w:val="1399"/>
        </w:trPr>
        <w:tc>
          <w:tcPr>
            <w:tcW w:w="4195" w:type="dxa"/>
          </w:tcPr>
          <w:p w:rsidR="002D56FB" w:rsidRDefault="002D56FB" w:rsidP="004769ED">
            <w:pPr>
              <w:spacing w:line="276" w:lineRule="auto"/>
            </w:pPr>
          </w:p>
          <w:p w:rsidR="002D56FB" w:rsidRDefault="002D56FB" w:rsidP="004769ED">
            <w:pPr>
              <w:pStyle w:val="a3"/>
              <w:tabs>
                <w:tab w:val="left" w:pos="4285"/>
              </w:tabs>
              <w:spacing w:line="276" w:lineRule="auto"/>
              <w:jc w:val="center"/>
              <w:rPr>
                <w:rStyle w:val="a4"/>
                <w:rFonts w:ascii="Times New Roman" w:hAnsi="Times New Roman" w:cs="Times New Roman"/>
                <w:noProof/>
                <w:color w:val="000000"/>
                <w:sz w:val="28"/>
                <w:szCs w:val="28"/>
              </w:rPr>
            </w:pPr>
            <w:r>
              <w:rPr>
                <w:rStyle w:val="a4"/>
                <w:rFonts w:ascii="Times New Roman" w:hAnsi="Times New Roman" w:cs="Times New Roman"/>
                <w:noProof/>
                <w:color w:val="000000"/>
                <w:sz w:val="28"/>
                <w:szCs w:val="28"/>
              </w:rPr>
              <w:t xml:space="preserve">ЙЫШĂНУ </w:t>
            </w:r>
          </w:p>
          <w:p w:rsidR="002D56FB" w:rsidRDefault="002D56FB" w:rsidP="004769ED">
            <w:pPr>
              <w:spacing w:line="276" w:lineRule="auto"/>
            </w:pPr>
          </w:p>
          <w:p w:rsidR="002D56FB" w:rsidRDefault="003F28C8" w:rsidP="004769ED">
            <w:pPr>
              <w:pStyle w:val="a3"/>
              <w:spacing w:line="276" w:lineRule="auto"/>
              <w:jc w:val="center"/>
              <w:rPr>
                <w:rFonts w:ascii="Times New Roman" w:hAnsi="Times New Roman" w:cs="Times New Roman"/>
                <w:sz w:val="24"/>
                <w:szCs w:val="24"/>
              </w:rPr>
            </w:pPr>
            <w:r>
              <w:rPr>
                <w:rFonts w:ascii="Times New Roman" w:hAnsi="Times New Roman" w:cs="Times New Roman"/>
                <w:noProof/>
                <w:sz w:val="24"/>
                <w:szCs w:val="24"/>
              </w:rPr>
              <w:t>31.08.</w:t>
            </w:r>
            <w:r w:rsidR="00835850">
              <w:rPr>
                <w:rFonts w:ascii="Times New Roman" w:hAnsi="Times New Roman" w:cs="Times New Roman"/>
                <w:noProof/>
                <w:sz w:val="24"/>
                <w:szCs w:val="24"/>
              </w:rPr>
              <w:t>202</w:t>
            </w:r>
            <w:r w:rsidR="00AF4D4C">
              <w:rPr>
                <w:rFonts w:ascii="Times New Roman" w:hAnsi="Times New Roman" w:cs="Times New Roman"/>
                <w:noProof/>
                <w:sz w:val="24"/>
                <w:szCs w:val="24"/>
              </w:rPr>
              <w:t>3</w:t>
            </w:r>
            <w:r w:rsidR="002D56FB">
              <w:rPr>
                <w:rFonts w:ascii="Times New Roman" w:hAnsi="Times New Roman" w:cs="Times New Roman"/>
                <w:noProof/>
                <w:sz w:val="24"/>
                <w:szCs w:val="24"/>
              </w:rPr>
              <w:t xml:space="preserve">   </w:t>
            </w:r>
            <w:r>
              <w:rPr>
                <w:rFonts w:ascii="Times New Roman" w:hAnsi="Times New Roman" w:cs="Times New Roman"/>
                <w:noProof/>
                <w:sz w:val="24"/>
                <w:szCs w:val="24"/>
              </w:rPr>
              <w:t xml:space="preserve">С-15/1 </w:t>
            </w:r>
            <w:r w:rsidR="002D56FB">
              <w:rPr>
                <w:rFonts w:ascii="Times New Roman" w:hAnsi="Times New Roman" w:cs="Times New Roman"/>
                <w:noProof/>
                <w:sz w:val="24"/>
                <w:szCs w:val="24"/>
              </w:rPr>
              <w:t>№</w:t>
            </w:r>
          </w:p>
          <w:p w:rsidR="002D56FB" w:rsidRDefault="002D56FB" w:rsidP="004769ED">
            <w:pPr>
              <w:spacing w:line="276" w:lineRule="auto"/>
              <w:jc w:val="center"/>
              <w:rPr>
                <w:noProof/>
                <w:color w:val="000000"/>
                <w:sz w:val="20"/>
              </w:rPr>
            </w:pPr>
            <w:r>
              <w:rPr>
                <w:noProof/>
                <w:color w:val="000000"/>
                <w:sz w:val="20"/>
              </w:rPr>
              <w:t>Хĕрлĕ Чутай сали</w:t>
            </w:r>
          </w:p>
        </w:tc>
        <w:tc>
          <w:tcPr>
            <w:tcW w:w="0" w:type="auto"/>
            <w:vMerge/>
            <w:vAlign w:val="center"/>
            <w:hideMark/>
          </w:tcPr>
          <w:p w:rsidR="002D56FB" w:rsidRDefault="002D56FB" w:rsidP="004769ED">
            <w:pPr>
              <w:rPr>
                <w:b/>
                <w:bCs/>
                <w:sz w:val="20"/>
              </w:rPr>
            </w:pPr>
          </w:p>
        </w:tc>
        <w:tc>
          <w:tcPr>
            <w:tcW w:w="4202" w:type="dxa"/>
          </w:tcPr>
          <w:p w:rsidR="002D56FB" w:rsidRDefault="002D56FB" w:rsidP="004769ED">
            <w:pPr>
              <w:pStyle w:val="a3"/>
              <w:spacing w:line="276" w:lineRule="auto"/>
              <w:jc w:val="center"/>
              <w:rPr>
                <w:rStyle w:val="a4"/>
                <w:rFonts w:ascii="Times New Roman" w:hAnsi="Times New Roman" w:cs="Times New Roman"/>
                <w:noProof/>
                <w:color w:val="000000"/>
                <w:sz w:val="26"/>
              </w:rPr>
            </w:pPr>
          </w:p>
          <w:p w:rsidR="002D56FB" w:rsidRDefault="002D56FB" w:rsidP="004769ED">
            <w:pPr>
              <w:pStyle w:val="a3"/>
              <w:spacing w:line="276" w:lineRule="auto"/>
              <w:jc w:val="center"/>
              <w:rPr>
                <w:rStyle w:val="a4"/>
                <w:rFonts w:ascii="Times New Roman" w:hAnsi="Times New Roman" w:cs="Times New Roman"/>
                <w:noProof/>
                <w:color w:val="000000"/>
                <w:sz w:val="28"/>
                <w:szCs w:val="28"/>
              </w:rPr>
            </w:pPr>
            <w:r>
              <w:rPr>
                <w:rStyle w:val="a4"/>
                <w:rFonts w:ascii="Times New Roman" w:hAnsi="Times New Roman" w:cs="Times New Roman"/>
                <w:noProof/>
                <w:color w:val="000000"/>
                <w:sz w:val="28"/>
                <w:szCs w:val="28"/>
              </w:rPr>
              <w:t>РЕШЕНИЕ</w:t>
            </w:r>
          </w:p>
          <w:p w:rsidR="002D56FB" w:rsidRDefault="002D56FB" w:rsidP="004769ED">
            <w:pPr>
              <w:spacing w:line="276" w:lineRule="auto"/>
            </w:pPr>
          </w:p>
          <w:p w:rsidR="003F28C8" w:rsidRDefault="003F28C8" w:rsidP="003F28C8">
            <w:pPr>
              <w:pStyle w:val="a3"/>
              <w:spacing w:line="276" w:lineRule="auto"/>
              <w:jc w:val="center"/>
              <w:rPr>
                <w:rFonts w:ascii="Times New Roman" w:hAnsi="Times New Roman" w:cs="Times New Roman"/>
                <w:noProof/>
                <w:sz w:val="24"/>
                <w:szCs w:val="24"/>
              </w:rPr>
            </w:pPr>
            <w:r>
              <w:rPr>
                <w:rFonts w:ascii="Times New Roman" w:hAnsi="Times New Roman" w:cs="Times New Roman"/>
                <w:noProof/>
                <w:sz w:val="24"/>
                <w:szCs w:val="24"/>
              </w:rPr>
              <w:t xml:space="preserve">31.08.2023 </w:t>
            </w:r>
            <w:r w:rsidR="002D56FB">
              <w:rPr>
                <w:rFonts w:ascii="Times New Roman" w:hAnsi="Times New Roman" w:cs="Times New Roman"/>
                <w:noProof/>
                <w:sz w:val="24"/>
                <w:szCs w:val="24"/>
              </w:rPr>
              <w:t xml:space="preserve">№ </w:t>
            </w:r>
            <w:r>
              <w:rPr>
                <w:rFonts w:ascii="Times New Roman" w:hAnsi="Times New Roman" w:cs="Times New Roman"/>
                <w:noProof/>
                <w:sz w:val="24"/>
                <w:szCs w:val="24"/>
              </w:rPr>
              <w:t>С-15/1</w:t>
            </w:r>
          </w:p>
          <w:p w:rsidR="002D56FB" w:rsidRPr="003F28C8" w:rsidRDefault="002D56FB" w:rsidP="003F28C8">
            <w:pPr>
              <w:pStyle w:val="a3"/>
              <w:spacing w:line="276" w:lineRule="auto"/>
              <w:jc w:val="center"/>
              <w:rPr>
                <w:rFonts w:ascii="Times New Roman" w:hAnsi="Times New Roman" w:cs="Times New Roman"/>
                <w:noProof/>
              </w:rPr>
            </w:pPr>
            <w:r w:rsidRPr="003F28C8">
              <w:rPr>
                <w:rFonts w:ascii="Times New Roman" w:hAnsi="Times New Roman" w:cs="Times New Roman"/>
                <w:noProof/>
                <w:color w:val="000000"/>
              </w:rPr>
              <w:t>с. Красные Четаи</w:t>
            </w:r>
          </w:p>
        </w:tc>
      </w:tr>
    </w:tbl>
    <w:p w:rsidR="00835850" w:rsidRDefault="008A3474" w:rsidP="000A614D">
      <w:pPr>
        <w:rPr>
          <w:b/>
        </w:rPr>
      </w:pPr>
      <w:bookmarkStart w:id="0" w:name="_GoBack"/>
      <w:bookmarkEnd w:id="0"/>
      <w:r>
        <w:rPr>
          <w:noProof/>
          <w:sz w:val="28"/>
          <w:szCs w:val="28"/>
        </w:rPr>
        <w:drawing>
          <wp:anchor distT="0" distB="0" distL="114300" distR="114300" simplePos="0" relativeHeight="251659264" behindDoc="0" locked="0" layoutInCell="1" allowOverlap="1">
            <wp:simplePos x="0" y="0"/>
            <wp:positionH relativeFrom="column">
              <wp:posOffset>2625090</wp:posOffset>
            </wp:positionH>
            <wp:positionV relativeFrom="paragraph">
              <wp:posOffset>-72390</wp:posOffset>
            </wp:positionV>
            <wp:extent cx="720090" cy="723900"/>
            <wp:effectExtent l="19050" t="0" r="3810" b="0"/>
            <wp:wrapNone/>
            <wp:docPr id="2" name="Рисунок 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ch"/>
                    <pic:cNvPicPr>
                      <a:picLocks noChangeAspect="1" noChangeArrowheads="1"/>
                    </pic:cNvPicPr>
                  </pic:nvPicPr>
                  <pic:blipFill>
                    <a:blip r:embed="rId8" cstate="print"/>
                    <a:srcRect/>
                    <a:stretch>
                      <a:fillRect/>
                    </a:stretch>
                  </pic:blipFill>
                  <pic:spPr bwMode="auto">
                    <a:xfrm>
                      <a:off x="0" y="0"/>
                      <a:ext cx="720090" cy="723900"/>
                    </a:xfrm>
                    <a:prstGeom prst="rect">
                      <a:avLst/>
                    </a:prstGeom>
                    <a:noFill/>
                  </pic:spPr>
                </pic:pic>
              </a:graphicData>
            </a:graphic>
          </wp:anchor>
        </w:drawing>
      </w:r>
    </w:p>
    <w:tbl>
      <w:tblPr>
        <w:tblW w:w="9248" w:type="dxa"/>
        <w:tblInd w:w="108" w:type="dxa"/>
        <w:tblLook w:val="04A0" w:firstRow="1" w:lastRow="0" w:firstColumn="1" w:lastColumn="0" w:noHBand="0" w:noVBand="1"/>
      </w:tblPr>
      <w:tblGrid>
        <w:gridCol w:w="9248"/>
      </w:tblGrid>
      <w:tr w:rsidR="000A614D" w:rsidRPr="00593066" w:rsidTr="00527B5D">
        <w:trPr>
          <w:trHeight w:val="1196"/>
        </w:trPr>
        <w:tc>
          <w:tcPr>
            <w:tcW w:w="9248" w:type="dxa"/>
          </w:tcPr>
          <w:p w:rsidR="00A71E30" w:rsidRPr="00060107" w:rsidRDefault="00A71E30" w:rsidP="00527B5D">
            <w:pPr>
              <w:pStyle w:val="ConsPlusTitle"/>
              <w:jc w:val="center"/>
              <w:rPr>
                <w:rFonts w:ascii="Times New Roman" w:hAnsi="Times New Roman" w:cs="Times New Roman"/>
                <w:sz w:val="24"/>
                <w:szCs w:val="24"/>
              </w:rPr>
            </w:pPr>
            <w:r w:rsidRPr="00060107">
              <w:rPr>
                <w:rFonts w:ascii="Times New Roman" w:hAnsi="Times New Roman" w:cs="Times New Roman"/>
                <w:sz w:val="24"/>
                <w:szCs w:val="24"/>
              </w:rPr>
              <w:t>ОБ УТВЕРЖДЕНИИ ПОЛОЖЕНИЯ</w:t>
            </w:r>
          </w:p>
          <w:p w:rsidR="00A71E30" w:rsidRPr="00060107" w:rsidRDefault="00A71E30" w:rsidP="00527B5D">
            <w:pPr>
              <w:pStyle w:val="ConsPlusTitle"/>
              <w:jc w:val="center"/>
              <w:rPr>
                <w:rFonts w:ascii="Times New Roman" w:hAnsi="Times New Roman" w:cs="Times New Roman"/>
                <w:sz w:val="24"/>
                <w:szCs w:val="24"/>
              </w:rPr>
            </w:pPr>
            <w:r w:rsidRPr="00060107">
              <w:rPr>
                <w:rFonts w:ascii="Times New Roman" w:hAnsi="Times New Roman" w:cs="Times New Roman"/>
                <w:sz w:val="24"/>
                <w:szCs w:val="24"/>
              </w:rPr>
              <w:t>О МУНИЦИПАЛЬНОМ ЖИЛИЩНОМ КОНТРОЛЕ НА ТЕРРИТОРИИ</w:t>
            </w:r>
          </w:p>
          <w:p w:rsidR="000A614D" w:rsidRPr="00593066" w:rsidRDefault="00A71E30" w:rsidP="00527B5D">
            <w:pPr>
              <w:pStyle w:val="ConsPlusTitle"/>
              <w:jc w:val="center"/>
              <w:rPr>
                <w:b w:val="0"/>
                <w:sz w:val="26"/>
                <w:szCs w:val="26"/>
              </w:rPr>
            </w:pPr>
            <w:r w:rsidRPr="00060107">
              <w:rPr>
                <w:rFonts w:ascii="Times New Roman" w:hAnsi="Times New Roman" w:cs="Times New Roman"/>
                <w:sz w:val="24"/>
                <w:szCs w:val="24"/>
              </w:rPr>
              <w:t>КРАСНОЧЕТАЙСКОГО МУНИЦИПАЛЬНОГО ОКРУГА ЧУВАШСКОЙ РЕСПУБЛИКИ</w:t>
            </w:r>
          </w:p>
        </w:tc>
      </w:tr>
    </w:tbl>
    <w:p w:rsidR="000A614D" w:rsidRPr="00593066" w:rsidRDefault="000A614D" w:rsidP="000A614D">
      <w:pPr>
        <w:ind w:firstLine="720"/>
        <w:jc w:val="both"/>
        <w:rPr>
          <w:bCs/>
          <w:sz w:val="26"/>
          <w:szCs w:val="26"/>
        </w:rPr>
      </w:pPr>
    </w:p>
    <w:p w:rsidR="000A614D" w:rsidRPr="00A71E30" w:rsidRDefault="00A71E30" w:rsidP="00527B5D">
      <w:pPr>
        <w:ind w:firstLine="720"/>
        <w:jc w:val="both"/>
        <w:rPr>
          <w:b/>
          <w:bCs/>
        </w:rPr>
      </w:pPr>
      <w:r w:rsidRPr="00060107">
        <w:t xml:space="preserve">В соответствии с Федеральным </w:t>
      </w:r>
      <w:hyperlink r:id="rId9">
        <w:r w:rsidRPr="00060107">
          <w:t>законом</w:t>
        </w:r>
      </w:hyperlink>
      <w:r w:rsidRPr="00060107">
        <w:t xml:space="preserve"> от 6 октября 2003 г. N 131-ФЗ "Об общих принципах организации местного самоуправления в Российской Федерации", Федеральным </w:t>
      </w:r>
      <w:hyperlink r:id="rId10">
        <w:r w:rsidRPr="00060107">
          <w:t>законом</w:t>
        </w:r>
      </w:hyperlink>
      <w:r w:rsidRPr="00060107">
        <w:t xml:space="preserve"> от 31 июля 2020 г. N 248-ФЗ "О государственном контроле (надзоре) и муниципальном контроле в Российской Федерации", </w:t>
      </w:r>
      <w:hyperlink r:id="rId11">
        <w:r w:rsidRPr="00060107">
          <w:t>Законом</w:t>
        </w:r>
      </w:hyperlink>
      <w:r w:rsidRPr="00060107">
        <w:t xml:space="preserve"> Чувашской Республики от 18 октября 2004 г. N 19 "Об организации местного самоуправления в Чувашской Республике", </w:t>
      </w:r>
      <w:hyperlink r:id="rId12">
        <w:r w:rsidRPr="00060107">
          <w:t>Законом</w:t>
        </w:r>
      </w:hyperlink>
      <w:r w:rsidRPr="00060107">
        <w:t xml:space="preserve"> Чувашской Республики от 29 марта 2022 г. N </w:t>
      </w:r>
      <w:r>
        <w:t>22</w:t>
      </w:r>
      <w:r w:rsidRPr="00060107">
        <w:t xml:space="preserve"> "О преобразовании муниципальных образований Красночетайского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w:t>
      </w:r>
      <w:r w:rsidR="000A614D" w:rsidRPr="00593066">
        <w:rPr>
          <w:bCs/>
          <w:sz w:val="26"/>
          <w:szCs w:val="26"/>
        </w:rPr>
        <w:t xml:space="preserve"> </w:t>
      </w:r>
      <w:r w:rsidR="000A614D" w:rsidRPr="00527B5D">
        <w:rPr>
          <w:bCs/>
        </w:rPr>
        <w:t xml:space="preserve">Собрание депутатов Красночетайского муниципального округа </w:t>
      </w:r>
      <w:r w:rsidR="00527B5D">
        <w:rPr>
          <w:bCs/>
        </w:rPr>
        <w:t>р</w:t>
      </w:r>
      <w:r w:rsidR="000A614D" w:rsidRPr="00527B5D">
        <w:rPr>
          <w:bCs/>
        </w:rPr>
        <w:t>ешило:</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xml:space="preserve">1. Утвердить </w:t>
      </w:r>
      <w:hyperlink w:anchor="P36">
        <w:r w:rsidRPr="00060107">
          <w:rPr>
            <w:rFonts w:ascii="Times New Roman" w:hAnsi="Times New Roman" w:cs="Times New Roman"/>
            <w:sz w:val="24"/>
            <w:szCs w:val="24"/>
          </w:rPr>
          <w:t>Положение</w:t>
        </w:r>
      </w:hyperlink>
      <w:r w:rsidRPr="00060107">
        <w:rPr>
          <w:rFonts w:ascii="Times New Roman" w:hAnsi="Times New Roman" w:cs="Times New Roman"/>
          <w:sz w:val="24"/>
          <w:szCs w:val="24"/>
        </w:rPr>
        <w:t xml:space="preserve"> о жилищном контроле на территории Красночетайского муниципального округа Чувашской Республики (прилагается).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2. Признать утратившими силу:</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xml:space="preserve">- </w:t>
      </w:r>
      <w:hyperlink r:id="rId13">
        <w:r w:rsidRPr="00060107">
          <w:rPr>
            <w:rFonts w:ascii="Times New Roman" w:hAnsi="Times New Roman" w:cs="Times New Roman"/>
            <w:sz w:val="24"/>
            <w:szCs w:val="24"/>
          </w:rPr>
          <w:t>решение</w:t>
        </w:r>
      </w:hyperlink>
      <w:r w:rsidRPr="00060107">
        <w:rPr>
          <w:rFonts w:ascii="Times New Roman" w:hAnsi="Times New Roman" w:cs="Times New Roman"/>
          <w:sz w:val="24"/>
          <w:szCs w:val="24"/>
        </w:rPr>
        <w:t xml:space="preserve"> Собрания депутатов Красночетайского района Чувашской Республики от 07 октября 2021 года N 4 "Об утверждении Положения о муниципальном жилищном контроле";</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xml:space="preserve">- </w:t>
      </w:r>
      <w:hyperlink r:id="rId14">
        <w:r w:rsidRPr="00060107">
          <w:rPr>
            <w:rFonts w:ascii="Times New Roman" w:hAnsi="Times New Roman" w:cs="Times New Roman"/>
            <w:sz w:val="24"/>
            <w:szCs w:val="24"/>
          </w:rPr>
          <w:t>решение</w:t>
        </w:r>
      </w:hyperlink>
      <w:r w:rsidRPr="00060107">
        <w:rPr>
          <w:rFonts w:ascii="Times New Roman" w:hAnsi="Times New Roman" w:cs="Times New Roman"/>
          <w:sz w:val="24"/>
          <w:szCs w:val="24"/>
        </w:rPr>
        <w:t xml:space="preserve"> Собрания депутатов Красночетайского района Чувашской Республики от 29 июня 2022 года N 3 "О внесении изменений в решение Собрания депутатов Красночетайского района Чувашской Республики от 07 октября 2021 года N 4 "Об утверждении Положения о муниципальном жилищном контроле".</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3. Настоящее решение вступает в силу после его официального опубликования.</w:t>
      </w:r>
    </w:p>
    <w:p w:rsidR="00A71E30" w:rsidRPr="00060107" w:rsidRDefault="00A71E30" w:rsidP="00A71E30">
      <w:pPr>
        <w:pStyle w:val="ConsPlusNormal"/>
        <w:spacing w:before="220"/>
        <w:ind w:firstLine="540"/>
        <w:jc w:val="both"/>
        <w:rPr>
          <w:rFonts w:ascii="Times New Roman" w:hAnsi="Times New Roman" w:cs="Times New Roman"/>
          <w:sz w:val="24"/>
          <w:szCs w:val="24"/>
        </w:rPr>
      </w:pPr>
    </w:p>
    <w:p w:rsidR="00917F14" w:rsidRPr="008115DE" w:rsidRDefault="00917F14" w:rsidP="00917F14">
      <w:pPr>
        <w:jc w:val="both"/>
        <w:rPr>
          <w:bCs/>
        </w:rPr>
      </w:pPr>
      <w:r w:rsidRPr="008115DE">
        <w:rPr>
          <w:bCs/>
        </w:rPr>
        <w:t>Председатель Собрания депутатов</w:t>
      </w:r>
    </w:p>
    <w:p w:rsidR="00917F14" w:rsidRPr="008115DE" w:rsidRDefault="00917F14" w:rsidP="00917F14">
      <w:pPr>
        <w:jc w:val="both"/>
        <w:rPr>
          <w:bCs/>
        </w:rPr>
      </w:pPr>
      <w:r w:rsidRPr="008115DE">
        <w:rPr>
          <w:bCs/>
        </w:rPr>
        <w:t xml:space="preserve">Красночетайского муниципального </w:t>
      </w:r>
      <w:r w:rsidRPr="008115DE">
        <w:rPr>
          <w:bCs/>
        </w:rPr>
        <w:tab/>
      </w:r>
      <w:r w:rsidRPr="008115DE">
        <w:rPr>
          <w:bCs/>
        </w:rPr>
        <w:tab/>
      </w:r>
      <w:r w:rsidRPr="008115DE">
        <w:rPr>
          <w:bCs/>
        </w:rPr>
        <w:tab/>
      </w:r>
      <w:r w:rsidRPr="008115DE">
        <w:rPr>
          <w:bCs/>
        </w:rPr>
        <w:tab/>
        <w:t>Н.С. Артемьев</w:t>
      </w:r>
    </w:p>
    <w:p w:rsidR="00527B5D" w:rsidRPr="008115DE" w:rsidRDefault="00527B5D" w:rsidP="00917F14">
      <w:pPr>
        <w:jc w:val="both"/>
        <w:rPr>
          <w:bCs/>
        </w:rPr>
      </w:pPr>
    </w:p>
    <w:p w:rsidR="00527B5D" w:rsidRPr="008115DE" w:rsidRDefault="00527B5D" w:rsidP="00917F14">
      <w:pPr>
        <w:jc w:val="both"/>
        <w:rPr>
          <w:bCs/>
        </w:rPr>
      </w:pPr>
    </w:p>
    <w:p w:rsidR="00527B5D" w:rsidRPr="008115DE" w:rsidRDefault="00527B5D" w:rsidP="00917F14">
      <w:pPr>
        <w:jc w:val="both"/>
        <w:rPr>
          <w:bCs/>
        </w:rPr>
      </w:pPr>
      <w:r w:rsidRPr="008115DE">
        <w:rPr>
          <w:bCs/>
        </w:rPr>
        <w:t>Глава Красночетайского муниципального</w:t>
      </w:r>
    </w:p>
    <w:p w:rsidR="00527B5D" w:rsidRPr="008115DE" w:rsidRDefault="00527B5D" w:rsidP="00917F14">
      <w:pPr>
        <w:jc w:val="both"/>
        <w:rPr>
          <w:bCs/>
        </w:rPr>
      </w:pPr>
      <w:r w:rsidRPr="008115DE">
        <w:rPr>
          <w:bCs/>
        </w:rPr>
        <w:t>округа Чувашской Республики</w:t>
      </w:r>
      <w:r w:rsidRPr="008115DE">
        <w:rPr>
          <w:bCs/>
        </w:rPr>
        <w:tab/>
      </w:r>
      <w:r w:rsidRPr="008115DE">
        <w:rPr>
          <w:bCs/>
        </w:rPr>
        <w:tab/>
      </w:r>
      <w:r w:rsidRPr="008115DE">
        <w:rPr>
          <w:bCs/>
        </w:rPr>
        <w:tab/>
      </w:r>
      <w:r w:rsidRPr="008115DE">
        <w:rPr>
          <w:bCs/>
        </w:rPr>
        <w:tab/>
      </w:r>
      <w:r w:rsidRPr="008115DE">
        <w:rPr>
          <w:bCs/>
        </w:rPr>
        <w:tab/>
        <w:t>И.Н. Михопаров</w:t>
      </w:r>
    </w:p>
    <w:p w:rsidR="00527B5D" w:rsidRPr="008115DE" w:rsidRDefault="00527B5D" w:rsidP="00917F14">
      <w:pPr>
        <w:jc w:val="both"/>
        <w:rPr>
          <w:bCs/>
        </w:rPr>
      </w:pPr>
    </w:p>
    <w:p w:rsidR="00A71E30" w:rsidRPr="00060107" w:rsidRDefault="00A71E30" w:rsidP="00A71E30">
      <w:pPr>
        <w:pStyle w:val="ConsPlusTitle"/>
        <w:jc w:val="center"/>
        <w:rPr>
          <w:rFonts w:ascii="Times New Roman" w:hAnsi="Times New Roman" w:cs="Times New Roman"/>
          <w:sz w:val="24"/>
          <w:szCs w:val="24"/>
        </w:rPr>
      </w:pPr>
      <w:bookmarkStart w:id="1" w:name="P36"/>
      <w:bookmarkEnd w:id="1"/>
      <w:r w:rsidRPr="00060107">
        <w:rPr>
          <w:rFonts w:ascii="Times New Roman" w:hAnsi="Times New Roman" w:cs="Times New Roman"/>
          <w:sz w:val="24"/>
          <w:szCs w:val="24"/>
        </w:rPr>
        <w:lastRenderedPageBreak/>
        <w:t>ПОЛОЖЕНИЕ</w:t>
      </w:r>
    </w:p>
    <w:p w:rsidR="00A71E30" w:rsidRPr="00060107" w:rsidRDefault="00A71E30" w:rsidP="00A71E30">
      <w:pPr>
        <w:pStyle w:val="ConsPlusTitle"/>
        <w:jc w:val="center"/>
        <w:rPr>
          <w:rFonts w:ascii="Times New Roman" w:hAnsi="Times New Roman" w:cs="Times New Roman"/>
          <w:sz w:val="24"/>
          <w:szCs w:val="24"/>
        </w:rPr>
      </w:pPr>
      <w:r w:rsidRPr="00060107">
        <w:rPr>
          <w:rFonts w:ascii="Times New Roman" w:hAnsi="Times New Roman" w:cs="Times New Roman"/>
          <w:sz w:val="24"/>
          <w:szCs w:val="24"/>
        </w:rPr>
        <w:t>О МУНИЦИПАЛЬНОМ ЖИЛИЩНОМ КОНТРОЛЕ НА ТЕРРИТОРИИ</w:t>
      </w:r>
    </w:p>
    <w:p w:rsidR="00A71E30" w:rsidRPr="00060107" w:rsidRDefault="00A71E30" w:rsidP="00A71E30">
      <w:pPr>
        <w:pStyle w:val="ConsPlusTitle"/>
        <w:jc w:val="center"/>
        <w:rPr>
          <w:rFonts w:ascii="Times New Roman" w:hAnsi="Times New Roman" w:cs="Times New Roman"/>
          <w:sz w:val="24"/>
          <w:szCs w:val="24"/>
        </w:rPr>
      </w:pPr>
      <w:r w:rsidRPr="00060107">
        <w:rPr>
          <w:rFonts w:ascii="Times New Roman" w:hAnsi="Times New Roman" w:cs="Times New Roman"/>
          <w:sz w:val="24"/>
          <w:szCs w:val="24"/>
        </w:rPr>
        <w:t>КРАСНОЧЕТАЙСКОГО МУНИЦИПАЛЬНОГО ОКРУГА ЧУВАШСКОЙ РЕСПУБЛИКИ</w:t>
      </w:r>
    </w:p>
    <w:p w:rsidR="00A71E30" w:rsidRPr="00060107" w:rsidRDefault="00A71E30" w:rsidP="00A71E30">
      <w:pPr>
        <w:pStyle w:val="ConsPlusNormal"/>
        <w:jc w:val="both"/>
        <w:rPr>
          <w:rFonts w:ascii="Times New Roman" w:hAnsi="Times New Roman" w:cs="Times New Roman"/>
          <w:sz w:val="24"/>
          <w:szCs w:val="24"/>
        </w:rPr>
      </w:pPr>
    </w:p>
    <w:p w:rsidR="00A71E30" w:rsidRPr="00060107" w:rsidRDefault="00A71E30" w:rsidP="00A71E30">
      <w:pPr>
        <w:pStyle w:val="ConsPlusTitle"/>
        <w:jc w:val="center"/>
        <w:outlineLvl w:val="1"/>
        <w:rPr>
          <w:rFonts w:ascii="Times New Roman" w:hAnsi="Times New Roman" w:cs="Times New Roman"/>
          <w:sz w:val="24"/>
          <w:szCs w:val="24"/>
        </w:rPr>
      </w:pPr>
      <w:r w:rsidRPr="00060107">
        <w:rPr>
          <w:rFonts w:ascii="Times New Roman" w:hAnsi="Times New Roman" w:cs="Times New Roman"/>
          <w:sz w:val="24"/>
          <w:szCs w:val="24"/>
        </w:rPr>
        <w:t>1. Общие положения</w:t>
      </w:r>
    </w:p>
    <w:p w:rsidR="00A71E30" w:rsidRPr="00060107" w:rsidRDefault="00A71E30" w:rsidP="00A71E30">
      <w:pPr>
        <w:pStyle w:val="ConsPlusNormal"/>
        <w:jc w:val="both"/>
        <w:rPr>
          <w:rFonts w:ascii="Times New Roman" w:hAnsi="Times New Roman" w:cs="Times New Roman"/>
          <w:sz w:val="24"/>
          <w:szCs w:val="24"/>
        </w:rPr>
      </w:pPr>
    </w:p>
    <w:p w:rsidR="00A71E30" w:rsidRPr="00060107" w:rsidRDefault="00A71E30" w:rsidP="00A71E30">
      <w:pPr>
        <w:pStyle w:val="ConsPlusNormal"/>
        <w:ind w:firstLine="540"/>
        <w:jc w:val="both"/>
        <w:rPr>
          <w:rFonts w:ascii="Times New Roman" w:hAnsi="Times New Roman" w:cs="Times New Roman"/>
          <w:sz w:val="24"/>
          <w:szCs w:val="24"/>
        </w:rPr>
      </w:pPr>
      <w:r w:rsidRPr="00060107">
        <w:rPr>
          <w:rFonts w:ascii="Times New Roman" w:hAnsi="Times New Roman" w:cs="Times New Roman"/>
          <w:sz w:val="24"/>
          <w:szCs w:val="24"/>
        </w:rPr>
        <w:t>1.1. Настоящее Положение устанавливает порядок организации и осуществления муниципального жилищного контроля на территории Красночетайского муниципального округа Чувашской Республики (далее - муниципальный жилищный контроль, Красночетайский муниципальный округ), а также определяет права, обязанности и ответственность должностных лиц уполномоченного органа, осуществляющих муниципальный жилищный контроль (далее - должностные лица), формы осуществления муниципального жилищного контроля, права, обязанности и ответственность физических и юридических лиц, индивидуальных предпринимателей при проведении мероприятий в рамках муниципального жилищного контроля.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1.2. Под муниципальным жилищным контролем в Российской Федерации понимается деятельность контрольных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xml:space="preserve">1.3. Организация и осуществление муниципального жилищного контроля регулируются Федеральным </w:t>
      </w:r>
      <w:hyperlink r:id="rId15">
        <w:r w:rsidRPr="00060107">
          <w:rPr>
            <w:rFonts w:ascii="Times New Roman" w:hAnsi="Times New Roman" w:cs="Times New Roman"/>
            <w:sz w:val="24"/>
            <w:szCs w:val="24"/>
          </w:rPr>
          <w:t>законом</w:t>
        </w:r>
      </w:hyperlink>
      <w:r w:rsidRPr="00060107">
        <w:rPr>
          <w:rFonts w:ascii="Times New Roman" w:hAnsi="Times New Roman" w:cs="Times New Roman"/>
          <w:sz w:val="24"/>
          <w:szCs w:val="24"/>
        </w:rPr>
        <w:t xml:space="preserve"> от 31 июля 2020 года N 248-ФЗ "О государственном контроле (надзоре) и муниципальном контроле в Российской Федерации" (далее - Федеральный закон "О государственном контроле (надзоре) и муниципальном контроле в Российской Федерации"). К отношениям, связанным с осуществлением муниципального жилищного контроля, также применяются положения Федерального </w:t>
      </w:r>
      <w:hyperlink r:id="rId16">
        <w:r w:rsidRPr="00060107">
          <w:rPr>
            <w:rFonts w:ascii="Times New Roman" w:hAnsi="Times New Roman" w:cs="Times New Roman"/>
            <w:sz w:val="24"/>
            <w:szCs w:val="24"/>
          </w:rPr>
          <w:t>закона</w:t>
        </w:r>
      </w:hyperlink>
      <w:r w:rsidRPr="00060107">
        <w:rPr>
          <w:rFonts w:ascii="Times New Roman" w:hAnsi="Times New Roman" w:cs="Times New Roman"/>
          <w:sz w:val="24"/>
          <w:szCs w:val="24"/>
        </w:rPr>
        <w:t xml:space="preserve"> от 6 октября 2003 года N 131-ФЗ "Об общих принципах организации местного самоуправления в Российской Федерации" и Жилищного </w:t>
      </w:r>
      <w:hyperlink r:id="rId17">
        <w:r w:rsidRPr="00060107">
          <w:rPr>
            <w:rFonts w:ascii="Times New Roman" w:hAnsi="Times New Roman" w:cs="Times New Roman"/>
            <w:sz w:val="24"/>
            <w:szCs w:val="24"/>
          </w:rPr>
          <w:t>кодекса</w:t>
        </w:r>
      </w:hyperlink>
      <w:r w:rsidRPr="00060107">
        <w:rPr>
          <w:rFonts w:ascii="Times New Roman" w:hAnsi="Times New Roman" w:cs="Times New Roman"/>
          <w:sz w:val="24"/>
          <w:szCs w:val="24"/>
        </w:rPr>
        <w:t xml:space="preserve"> Российской Федерации.</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1.4. Муниципальный жилищный контроль направлен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1.5.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1.6. При организации и осуществлении муниципального жилищного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1.7. 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установленных жилищным законодательством в отношении муниципального жилищного фонда: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lastRenderedPageBreak/>
        <w:t>1) Соблюдение контролируемыми лицами обязательных требований, установленных нормативными правовыми актами, в том числе:</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а) требований к использованию и сохранности жилищного фонда,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б) требований к формированию фондов капитального ремонта;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в)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г) требований к предоставлению коммунальных услуг собственникам и пользователям помещений в многоквартирных домах и жилых домов;</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д)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е) правил содержания общего имущества в многоквартирном доме и правил изменения размера платы за содержание жилого помещения;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ж)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з)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и)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государственной информационной системе жилищно-коммунального хозяйства;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к) требований к обеспечению доступности для инвалидов помещений в многоквартирных домах;</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л) требований к предоставлению жилых помещений в наемных домах социального использования.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2) Соблюдение (реализация) требований, содержащихся в разрешительных документах.</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3) Соблюдение требований документов, исполнение которых является необходимым в соответствии с законодательством Российской Федерации.</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4) Исполнение решений, принимаемых по результатам контрольных мероприятий.</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xml:space="preserve">1.8. Объектом муниципального жилищного контроля (далее - объект контроля) является деятельность, действия (бездействие) граждан, юридических лиц и </w:t>
      </w:r>
      <w:r w:rsidRPr="00060107">
        <w:rPr>
          <w:rFonts w:ascii="Times New Roman" w:hAnsi="Times New Roman" w:cs="Times New Roman"/>
          <w:sz w:val="24"/>
          <w:szCs w:val="24"/>
        </w:rPr>
        <w:lastRenderedPageBreak/>
        <w:t>индивидуальных предпринимателей, в рамках которой должны соблюдаться обязательные требования жилищного законодательства, в том числе по предоставлению услуг и выполнению работ, необходимых для надлежащего содержания объектов муниципального жилищного фонда Красночетайского муниципального округа, а также по предоставлению коммунальных услуг гражданам, оказываемых в границах Красночетайского муниципального округа.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1.9. При сборе, обработке, анализе и учете сведений об объектах контроля для целей их учета контрольный орган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1.10.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1.11. На территории Красночетайского муниципального округа контрольным органом, осуществляющим муниципальный жилищный контроль, является администрация Красночетайского муниципального округа (далее - уполномоченный орган).</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1.12. От имени уполномоченного органа муниципальный жилищный контроль вправе осуществлять руководитель уполномоченного органа, должностные лица, в должностные обязанности которых в соответствии с настоящим Положением и должностной инструкцией входит осуществление полномочий по муниципальному жилищному контролю, в том числе проведение профилактических мероприятий и контрольных мероприятий (далее - инспектор).</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1.13. Должностным лицом контрольного органа, уполномоченным на принятие решения о проведении контрольных мероприятий, является руководитель контрольного органа - Глава Красночетайского муниципального округа.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xml:space="preserve">1.14. Должностные лица при осуществлении муниципального жилищного контроля обладают полномочиями и исполняют обязанности, установленные Федеральным </w:t>
      </w:r>
      <w:hyperlink r:id="rId18">
        <w:r w:rsidRPr="00060107">
          <w:rPr>
            <w:rFonts w:ascii="Times New Roman" w:hAnsi="Times New Roman" w:cs="Times New Roman"/>
            <w:sz w:val="24"/>
            <w:szCs w:val="24"/>
          </w:rPr>
          <w:t>законом</w:t>
        </w:r>
      </w:hyperlink>
      <w:r w:rsidRPr="00060107">
        <w:rPr>
          <w:rFonts w:ascii="Times New Roman" w:hAnsi="Times New Roman" w:cs="Times New Roman"/>
          <w:sz w:val="24"/>
          <w:szCs w:val="24"/>
        </w:rPr>
        <w:t xml:space="preserve"> "О государственном контроле (надзоре) и муниципальном контроле в Российской Федерации", </w:t>
      </w:r>
      <w:hyperlink r:id="rId19">
        <w:r w:rsidRPr="00060107">
          <w:rPr>
            <w:rFonts w:ascii="Times New Roman" w:hAnsi="Times New Roman" w:cs="Times New Roman"/>
            <w:sz w:val="24"/>
            <w:szCs w:val="24"/>
          </w:rPr>
          <w:t>Кодексом</w:t>
        </w:r>
      </w:hyperlink>
      <w:r w:rsidRPr="00060107">
        <w:rPr>
          <w:rFonts w:ascii="Times New Roman" w:hAnsi="Times New Roman" w:cs="Times New Roman"/>
          <w:sz w:val="24"/>
          <w:szCs w:val="24"/>
        </w:rPr>
        <w:t xml:space="preserve"> Российской Федерации об административных правонарушениях, иными нормативными правовыми актами, изданными в соответствии с действующим законодательством.</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xml:space="preserve">1.15. Физические и юридические лица, индивидуальные предприниматели при проведении мероприятий в рамках муниципального жилищного контроля обладают правами, исполняют обязанности и несут ответственность в порядке, установленном Федеральным </w:t>
      </w:r>
      <w:hyperlink r:id="rId20">
        <w:r w:rsidRPr="00060107">
          <w:rPr>
            <w:rFonts w:ascii="Times New Roman" w:hAnsi="Times New Roman" w:cs="Times New Roman"/>
            <w:sz w:val="24"/>
            <w:szCs w:val="24"/>
          </w:rPr>
          <w:t>законом</w:t>
        </w:r>
      </w:hyperlink>
      <w:r w:rsidRPr="00060107">
        <w:rPr>
          <w:rFonts w:ascii="Times New Roman" w:hAnsi="Times New Roman" w:cs="Times New Roman"/>
          <w:sz w:val="24"/>
          <w:szCs w:val="24"/>
        </w:rPr>
        <w:t xml:space="preserve"> "О государственном контроле (надзоре) и муниципальном контроле в Российской Федерации", </w:t>
      </w:r>
      <w:hyperlink r:id="rId21">
        <w:r w:rsidRPr="00060107">
          <w:rPr>
            <w:rFonts w:ascii="Times New Roman" w:hAnsi="Times New Roman" w:cs="Times New Roman"/>
            <w:sz w:val="24"/>
            <w:szCs w:val="24"/>
          </w:rPr>
          <w:t>Кодексом</w:t>
        </w:r>
      </w:hyperlink>
      <w:r w:rsidRPr="00060107">
        <w:rPr>
          <w:rFonts w:ascii="Times New Roman" w:hAnsi="Times New Roman" w:cs="Times New Roman"/>
          <w:sz w:val="24"/>
          <w:szCs w:val="24"/>
        </w:rPr>
        <w:t xml:space="preserve"> Российской Федерации об административных правонарушениях, иными нормативными правовыми актами, изданными в соответствии с действующим законодательством.</w:t>
      </w:r>
    </w:p>
    <w:p w:rsidR="00A71E30" w:rsidRPr="00060107" w:rsidRDefault="00A71E30" w:rsidP="00A71E30">
      <w:pPr>
        <w:pStyle w:val="ConsPlusNormal"/>
        <w:jc w:val="both"/>
        <w:rPr>
          <w:rFonts w:ascii="Times New Roman" w:hAnsi="Times New Roman" w:cs="Times New Roman"/>
          <w:sz w:val="24"/>
          <w:szCs w:val="24"/>
        </w:rPr>
      </w:pPr>
    </w:p>
    <w:p w:rsidR="00A71E30" w:rsidRPr="00060107" w:rsidRDefault="00A71E30" w:rsidP="00A71E30">
      <w:pPr>
        <w:pStyle w:val="ConsPlusTitle"/>
        <w:jc w:val="center"/>
        <w:outlineLvl w:val="1"/>
        <w:rPr>
          <w:rFonts w:ascii="Times New Roman" w:hAnsi="Times New Roman" w:cs="Times New Roman"/>
          <w:sz w:val="24"/>
          <w:szCs w:val="24"/>
        </w:rPr>
      </w:pPr>
      <w:r w:rsidRPr="00060107">
        <w:rPr>
          <w:rFonts w:ascii="Times New Roman" w:hAnsi="Times New Roman" w:cs="Times New Roman"/>
          <w:sz w:val="24"/>
          <w:szCs w:val="24"/>
        </w:rPr>
        <w:t>2. Управление рисками причинения вреда (ущерба)</w:t>
      </w:r>
    </w:p>
    <w:p w:rsidR="00A71E30" w:rsidRPr="00060107" w:rsidRDefault="00A71E30" w:rsidP="00A71E30">
      <w:pPr>
        <w:pStyle w:val="ConsPlusTitle"/>
        <w:jc w:val="center"/>
        <w:rPr>
          <w:rFonts w:ascii="Times New Roman" w:hAnsi="Times New Roman" w:cs="Times New Roman"/>
          <w:sz w:val="24"/>
          <w:szCs w:val="24"/>
        </w:rPr>
      </w:pPr>
      <w:r w:rsidRPr="00060107">
        <w:rPr>
          <w:rFonts w:ascii="Times New Roman" w:hAnsi="Times New Roman" w:cs="Times New Roman"/>
          <w:sz w:val="24"/>
          <w:szCs w:val="24"/>
        </w:rPr>
        <w:t>охраняемым законом ценностям при осуществлении</w:t>
      </w:r>
    </w:p>
    <w:p w:rsidR="00A71E30" w:rsidRPr="00060107" w:rsidRDefault="00A71E30" w:rsidP="00A71E30">
      <w:pPr>
        <w:pStyle w:val="ConsPlusTitle"/>
        <w:jc w:val="center"/>
        <w:rPr>
          <w:rFonts w:ascii="Times New Roman" w:hAnsi="Times New Roman" w:cs="Times New Roman"/>
          <w:sz w:val="24"/>
          <w:szCs w:val="24"/>
        </w:rPr>
      </w:pPr>
      <w:r w:rsidRPr="00060107">
        <w:rPr>
          <w:rFonts w:ascii="Times New Roman" w:hAnsi="Times New Roman" w:cs="Times New Roman"/>
          <w:sz w:val="24"/>
          <w:szCs w:val="24"/>
        </w:rPr>
        <w:t>муниципального жилищного контроля</w:t>
      </w:r>
    </w:p>
    <w:p w:rsidR="00A71E30" w:rsidRPr="00060107" w:rsidRDefault="00A71E30" w:rsidP="00A71E30">
      <w:pPr>
        <w:pStyle w:val="ConsPlusNormal"/>
        <w:jc w:val="both"/>
        <w:rPr>
          <w:rFonts w:ascii="Times New Roman" w:hAnsi="Times New Roman" w:cs="Times New Roman"/>
          <w:sz w:val="24"/>
          <w:szCs w:val="24"/>
        </w:rPr>
      </w:pPr>
    </w:p>
    <w:p w:rsidR="00A71E30" w:rsidRPr="00060107" w:rsidRDefault="00A71E30" w:rsidP="00A71E30">
      <w:pPr>
        <w:pStyle w:val="ConsPlusNormal"/>
        <w:ind w:firstLine="540"/>
        <w:jc w:val="both"/>
        <w:rPr>
          <w:rFonts w:ascii="Times New Roman" w:hAnsi="Times New Roman" w:cs="Times New Roman"/>
          <w:sz w:val="24"/>
          <w:szCs w:val="24"/>
        </w:rPr>
      </w:pPr>
      <w:r w:rsidRPr="00060107">
        <w:rPr>
          <w:rFonts w:ascii="Times New Roman" w:hAnsi="Times New Roman" w:cs="Times New Roman"/>
          <w:sz w:val="24"/>
          <w:szCs w:val="24"/>
        </w:rPr>
        <w:t xml:space="preserve">2.1. Уполномоченный орган осуществляет муниципальный жилищный контроль на основе управления рисками причинения вреда (ущерба) охраняемым законом ценностям, определяющего выбор профилактических мероприятий и контрольных мероприятий, их </w:t>
      </w:r>
      <w:r w:rsidRPr="00060107">
        <w:rPr>
          <w:rFonts w:ascii="Times New Roman" w:hAnsi="Times New Roman" w:cs="Times New Roman"/>
          <w:sz w:val="24"/>
          <w:szCs w:val="24"/>
        </w:rPr>
        <w:lastRenderedPageBreak/>
        <w:t>содержание (в том числе объем проверяемых обязательных требований), интенсивность и результаты.</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2.2. Под риском причинения вреда (ущерба)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2.3. Под оценкой риска причинения вреда (ущерба) понимается деятельность уполномоченного органа по определению вероятности возникновения риска и масштаба вреда (ущерба) для охраняемых законом ценностей.</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2.4. Под управлением риском причинения вреда (ущерба) понимается осуществление на основе оценки рисков причинения вреда (ущерба) профилактических мероприятий и контрольных мероприятий в целях обеспечения допустимого уровня риска причинения вреда (ущерба) в сфере жилищно-коммунального хозяйства. Допустимый уровень риска причинения вреда (ущерба) в рамках муниципального жилищного контроля закреплен в ключевых показателях вида контроля.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xml:space="preserve">2.5. Для целей управления рисками причинения вреда (ущерба) охраняемым законом ценностям при осуществлении муниципального жилищного контроля объекты контроля подлежат отнесению к категориям риска в соответствии с Федеральным </w:t>
      </w:r>
      <w:hyperlink r:id="rId22">
        <w:r w:rsidRPr="00060107">
          <w:rPr>
            <w:rFonts w:ascii="Times New Roman" w:hAnsi="Times New Roman" w:cs="Times New Roman"/>
            <w:sz w:val="24"/>
            <w:szCs w:val="24"/>
          </w:rPr>
          <w:t>законом</w:t>
        </w:r>
      </w:hyperlink>
      <w:r w:rsidRPr="00060107">
        <w:rPr>
          <w:rFonts w:ascii="Times New Roman" w:hAnsi="Times New Roman" w:cs="Times New Roman"/>
          <w:sz w:val="24"/>
          <w:szCs w:val="24"/>
        </w:rPr>
        <w:t xml:space="preserve"> "О государственном контроле (надзоре) и муниципальном контроле в Российской Федерации".</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2.6. Отнесение объектов контроля к определенной категории риска и изменение присвоенной объекту контроля категории риска осуществляются распоряжением уполномоченного органа в соответствии с критериями отнесения этих объектов к определенной категории риска.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2.7. Принятие решения об отнесении объектов контроля к категории низкого риска не требуется.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2.8. При отнесении объектов контроля к категориям риска используются в том числе:</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сведения, содержащиеся на официальных сайтах Государственной жилищной инспекции Чувашской Республики, Красночетайского муниципального округа; единый реестр контрольных (надзорных) мероприятий; публичная кадастровая карта России;</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сведения, полученные в рамках, проведенных уполномоченным органом контрольных и профилактических мероприятий;</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сведения, содержащиеся в Едином государственном реестре недвижимости.</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2.9. В соответствии с оценкой риска причинения вреда (ущерба) охраняемым законом ценностям устанавливается 3 категории риска: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средний риск;</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умеренный риск;</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низкий риск.</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xml:space="preserve">2.10. Критерием отнесения объектов муниципального жилищного контроля к определенной категории риска является количество вступивших в законную силу за два календарных года, предшествующих году, в котором принимается решение об отнесении деятельности юридического лица или индивидуального предпринимателя к определенной категории риска (далее именуется - решение об отнесении деятельности к категории риска), </w:t>
      </w:r>
      <w:r w:rsidRPr="00060107">
        <w:rPr>
          <w:rFonts w:ascii="Times New Roman" w:hAnsi="Times New Roman" w:cs="Times New Roman"/>
          <w:sz w:val="24"/>
          <w:szCs w:val="24"/>
        </w:rPr>
        <w:lastRenderedPageBreak/>
        <w:t xml:space="preserve">постановлений о назначении административного наказания юридическому лицу (его должностным лицам) или индивидуальному предпринимателю за совершение административных правонарушений, предусмотренных </w:t>
      </w:r>
      <w:hyperlink r:id="rId23">
        <w:r w:rsidRPr="00060107">
          <w:rPr>
            <w:rFonts w:ascii="Times New Roman" w:hAnsi="Times New Roman" w:cs="Times New Roman"/>
            <w:sz w:val="24"/>
            <w:szCs w:val="24"/>
          </w:rPr>
          <w:t>Кодексом</w:t>
        </w:r>
      </w:hyperlink>
      <w:r w:rsidRPr="00060107">
        <w:rPr>
          <w:rFonts w:ascii="Times New Roman" w:hAnsi="Times New Roman" w:cs="Times New Roman"/>
          <w:sz w:val="24"/>
          <w:szCs w:val="24"/>
        </w:rPr>
        <w:t xml:space="preserve"> Российской Федерации об административных правонарушениях, вынесенных по протоколам об административных правонарушениях, составленным органами, осуществляющими государственный жилищный надзор (далее именуются - протоколы об административных правонарушениях).</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2.11. Отнесение объектов муниципального жилищного контроля к определенной категории риска осуществляется в зависимости от значения показателя риска: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при значении показателя риска более 6 деятельность юридического лица или индивидуального предпринимателя относится к категории высокого риска;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при значении показателя риска от 3 до 6 включительно - к категории среднего риска;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при значении показателя риска от 0 до 2 включительно - к категории низкого риска.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2.12. Показатель риска рассчитывается по следующей формуле:</w:t>
      </w:r>
    </w:p>
    <w:p w:rsidR="00A71E30" w:rsidRPr="00060107" w:rsidRDefault="00A71E30" w:rsidP="00A71E30">
      <w:pPr>
        <w:pStyle w:val="ConsPlusNormal"/>
        <w:jc w:val="both"/>
        <w:rPr>
          <w:rFonts w:ascii="Times New Roman" w:hAnsi="Times New Roman" w:cs="Times New Roman"/>
          <w:sz w:val="24"/>
          <w:szCs w:val="24"/>
        </w:rPr>
      </w:pPr>
    </w:p>
    <w:p w:rsidR="00A71E30" w:rsidRPr="00060107" w:rsidRDefault="00A71E30" w:rsidP="00A71E30">
      <w:pPr>
        <w:pStyle w:val="ConsPlusNormal"/>
        <w:ind w:firstLine="540"/>
        <w:jc w:val="both"/>
        <w:rPr>
          <w:rFonts w:ascii="Times New Roman" w:hAnsi="Times New Roman" w:cs="Times New Roman"/>
          <w:sz w:val="24"/>
          <w:szCs w:val="24"/>
        </w:rPr>
      </w:pPr>
      <w:r w:rsidRPr="00060107">
        <w:rPr>
          <w:rFonts w:ascii="Times New Roman" w:hAnsi="Times New Roman" w:cs="Times New Roman"/>
          <w:sz w:val="24"/>
          <w:szCs w:val="24"/>
        </w:rPr>
        <w:t>К = 2 x (V</w:t>
      </w:r>
      <w:r w:rsidRPr="00060107">
        <w:rPr>
          <w:rFonts w:ascii="Times New Roman" w:hAnsi="Times New Roman" w:cs="Times New Roman"/>
          <w:sz w:val="24"/>
          <w:szCs w:val="24"/>
          <w:vertAlign w:val="subscript"/>
        </w:rPr>
        <w:t>1</w:t>
      </w:r>
      <w:r w:rsidRPr="00060107">
        <w:rPr>
          <w:rFonts w:ascii="Times New Roman" w:hAnsi="Times New Roman" w:cs="Times New Roman"/>
          <w:sz w:val="24"/>
          <w:szCs w:val="24"/>
        </w:rPr>
        <w:t xml:space="preserve"> + V</w:t>
      </w:r>
      <w:r w:rsidRPr="00060107">
        <w:rPr>
          <w:rFonts w:ascii="Times New Roman" w:hAnsi="Times New Roman" w:cs="Times New Roman"/>
          <w:sz w:val="24"/>
          <w:szCs w:val="24"/>
          <w:vertAlign w:val="subscript"/>
        </w:rPr>
        <w:t>2</w:t>
      </w:r>
      <w:r w:rsidRPr="00060107">
        <w:rPr>
          <w:rFonts w:ascii="Times New Roman" w:hAnsi="Times New Roman" w:cs="Times New Roman"/>
          <w:sz w:val="24"/>
          <w:szCs w:val="24"/>
        </w:rPr>
        <w:t>) + V</w:t>
      </w:r>
      <w:r w:rsidRPr="00060107">
        <w:rPr>
          <w:rFonts w:ascii="Times New Roman" w:hAnsi="Times New Roman" w:cs="Times New Roman"/>
          <w:sz w:val="24"/>
          <w:szCs w:val="24"/>
          <w:vertAlign w:val="subscript"/>
        </w:rPr>
        <w:t>3</w:t>
      </w:r>
      <w:r w:rsidRPr="00060107">
        <w:rPr>
          <w:rFonts w:ascii="Times New Roman" w:hAnsi="Times New Roman" w:cs="Times New Roman"/>
          <w:sz w:val="24"/>
          <w:szCs w:val="24"/>
        </w:rPr>
        <w:t>,</w:t>
      </w:r>
    </w:p>
    <w:p w:rsidR="00A71E30" w:rsidRPr="00060107" w:rsidRDefault="00A71E30" w:rsidP="00A71E30">
      <w:pPr>
        <w:pStyle w:val="ConsPlusNormal"/>
        <w:jc w:val="both"/>
        <w:rPr>
          <w:rFonts w:ascii="Times New Roman" w:hAnsi="Times New Roman" w:cs="Times New Roman"/>
          <w:sz w:val="24"/>
          <w:szCs w:val="24"/>
        </w:rPr>
      </w:pPr>
    </w:p>
    <w:p w:rsidR="00A71E30" w:rsidRPr="00060107" w:rsidRDefault="00A71E30" w:rsidP="00A71E30">
      <w:pPr>
        <w:pStyle w:val="ConsPlusNormal"/>
        <w:ind w:firstLine="540"/>
        <w:jc w:val="both"/>
        <w:rPr>
          <w:rFonts w:ascii="Times New Roman" w:hAnsi="Times New Roman" w:cs="Times New Roman"/>
          <w:sz w:val="24"/>
          <w:szCs w:val="24"/>
        </w:rPr>
      </w:pPr>
      <w:r w:rsidRPr="00060107">
        <w:rPr>
          <w:rFonts w:ascii="Times New Roman" w:hAnsi="Times New Roman" w:cs="Times New Roman"/>
          <w:sz w:val="24"/>
          <w:szCs w:val="24"/>
        </w:rPr>
        <w:t>где:</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К - показатель риска;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2 - коэффициент;</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V</w:t>
      </w:r>
      <w:r w:rsidRPr="00060107">
        <w:rPr>
          <w:rFonts w:ascii="Times New Roman" w:hAnsi="Times New Roman" w:cs="Times New Roman"/>
          <w:sz w:val="24"/>
          <w:szCs w:val="24"/>
          <w:vertAlign w:val="subscript"/>
        </w:rPr>
        <w:t>1</w:t>
      </w:r>
      <w:r w:rsidRPr="00060107">
        <w:rPr>
          <w:rFonts w:ascii="Times New Roman" w:hAnsi="Times New Roman" w:cs="Times New Roman"/>
          <w:sz w:val="24"/>
          <w:szCs w:val="24"/>
        </w:rPr>
        <w:t xml:space="preserve"> - количество вступивших в законную силу за два календарных года, предшествующих году, в котором принимается решение об отнесении деятельности к категории риска, постановлений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предусмотренного </w:t>
      </w:r>
      <w:hyperlink r:id="rId24">
        <w:r w:rsidRPr="00060107">
          <w:rPr>
            <w:rFonts w:ascii="Times New Roman" w:hAnsi="Times New Roman" w:cs="Times New Roman"/>
            <w:sz w:val="24"/>
            <w:szCs w:val="24"/>
          </w:rPr>
          <w:t>статьей 19.4.1</w:t>
        </w:r>
      </w:hyperlink>
      <w:r w:rsidRPr="00060107">
        <w:rPr>
          <w:rFonts w:ascii="Times New Roman" w:hAnsi="Times New Roman" w:cs="Times New Roman"/>
          <w:sz w:val="24"/>
          <w:szCs w:val="24"/>
        </w:rPr>
        <w:t xml:space="preserve"> Кодекса Российской Федерации об административных правонарушениях, вынесенных по протоколам об административных правонарушениях;</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V</w:t>
      </w:r>
      <w:r w:rsidRPr="00060107">
        <w:rPr>
          <w:rFonts w:ascii="Times New Roman" w:hAnsi="Times New Roman" w:cs="Times New Roman"/>
          <w:sz w:val="24"/>
          <w:szCs w:val="24"/>
          <w:vertAlign w:val="subscript"/>
        </w:rPr>
        <w:t>2</w:t>
      </w:r>
      <w:r w:rsidRPr="00060107">
        <w:rPr>
          <w:rFonts w:ascii="Times New Roman" w:hAnsi="Times New Roman" w:cs="Times New Roman"/>
          <w:sz w:val="24"/>
          <w:szCs w:val="24"/>
        </w:rPr>
        <w:t xml:space="preserve"> - количество вступивших в законную силу за два календарных года, предшествующих году, в котором принимается решение об отнесении деятельности к категории риска, постановлений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предусмотренного </w:t>
      </w:r>
      <w:hyperlink r:id="rId25">
        <w:r w:rsidRPr="00060107">
          <w:rPr>
            <w:rFonts w:ascii="Times New Roman" w:hAnsi="Times New Roman" w:cs="Times New Roman"/>
            <w:sz w:val="24"/>
            <w:szCs w:val="24"/>
          </w:rPr>
          <w:t>частью 1 статьи 19.5</w:t>
        </w:r>
      </w:hyperlink>
      <w:r w:rsidRPr="00060107">
        <w:rPr>
          <w:rFonts w:ascii="Times New Roman" w:hAnsi="Times New Roman" w:cs="Times New Roman"/>
          <w:sz w:val="24"/>
          <w:szCs w:val="24"/>
        </w:rPr>
        <w:t xml:space="preserve"> Кодекса Российской Федерации об административных правонарушениях, вынесенных по протоколам об административных правонарушениях;</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V</w:t>
      </w:r>
      <w:r w:rsidRPr="00060107">
        <w:rPr>
          <w:rFonts w:ascii="Times New Roman" w:hAnsi="Times New Roman" w:cs="Times New Roman"/>
          <w:sz w:val="24"/>
          <w:szCs w:val="24"/>
          <w:vertAlign w:val="subscript"/>
        </w:rPr>
        <w:t>3</w:t>
      </w:r>
      <w:r w:rsidRPr="00060107">
        <w:rPr>
          <w:rFonts w:ascii="Times New Roman" w:hAnsi="Times New Roman" w:cs="Times New Roman"/>
          <w:sz w:val="24"/>
          <w:szCs w:val="24"/>
        </w:rPr>
        <w:t xml:space="preserve"> - количество вступивших в законную силу за два календарных года, предшествующих году, в котором принимается решение об отнесении деятельности к категории риска, постановлений о назначении административного наказания юридическому лицу (его должностным лицам) или индивидуальному предпринимателю за совершение административных правонарушений, предусмотренных </w:t>
      </w:r>
      <w:hyperlink r:id="rId26">
        <w:r w:rsidRPr="00060107">
          <w:rPr>
            <w:rFonts w:ascii="Times New Roman" w:hAnsi="Times New Roman" w:cs="Times New Roman"/>
            <w:sz w:val="24"/>
            <w:szCs w:val="24"/>
          </w:rPr>
          <w:t>статьями 7.22</w:t>
        </w:r>
      </w:hyperlink>
      <w:r w:rsidRPr="00060107">
        <w:rPr>
          <w:rFonts w:ascii="Times New Roman" w:hAnsi="Times New Roman" w:cs="Times New Roman"/>
          <w:sz w:val="24"/>
          <w:szCs w:val="24"/>
        </w:rPr>
        <w:t xml:space="preserve">, </w:t>
      </w:r>
      <w:hyperlink r:id="rId27">
        <w:r w:rsidRPr="00060107">
          <w:rPr>
            <w:rFonts w:ascii="Times New Roman" w:hAnsi="Times New Roman" w:cs="Times New Roman"/>
            <w:sz w:val="24"/>
            <w:szCs w:val="24"/>
          </w:rPr>
          <w:t>7.23</w:t>
        </w:r>
      </w:hyperlink>
      <w:r w:rsidRPr="00060107">
        <w:rPr>
          <w:rFonts w:ascii="Times New Roman" w:hAnsi="Times New Roman" w:cs="Times New Roman"/>
          <w:sz w:val="24"/>
          <w:szCs w:val="24"/>
        </w:rPr>
        <w:t xml:space="preserve">, </w:t>
      </w:r>
      <w:hyperlink r:id="rId28">
        <w:r w:rsidRPr="00060107">
          <w:rPr>
            <w:rFonts w:ascii="Times New Roman" w:hAnsi="Times New Roman" w:cs="Times New Roman"/>
            <w:sz w:val="24"/>
            <w:szCs w:val="24"/>
          </w:rPr>
          <w:t>7.23.2</w:t>
        </w:r>
      </w:hyperlink>
      <w:r w:rsidRPr="00060107">
        <w:rPr>
          <w:rFonts w:ascii="Times New Roman" w:hAnsi="Times New Roman" w:cs="Times New Roman"/>
          <w:sz w:val="24"/>
          <w:szCs w:val="24"/>
        </w:rPr>
        <w:t xml:space="preserve">, </w:t>
      </w:r>
      <w:hyperlink r:id="rId29">
        <w:r w:rsidRPr="00060107">
          <w:rPr>
            <w:rFonts w:ascii="Times New Roman" w:hAnsi="Times New Roman" w:cs="Times New Roman"/>
            <w:sz w:val="24"/>
            <w:szCs w:val="24"/>
          </w:rPr>
          <w:t>7.23.3</w:t>
        </w:r>
      </w:hyperlink>
      <w:r w:rsidRPr="00060107">
        <w:rPr>
          <w:rFonts w:ascii="Times New Roman" w:hAnsi="Times New Roman" w:cs="Times New Roman"/>
          <w:sz w:val="24"/>
          <w:szCs w:val="24"/>
        </w:rPr>
        <w:t xml:space="preserve">, </w:t>
      </w:r>
      <w:hyperlink r:id="rId30">
        <w:r w:rsidRPr="00060107">
          <w:rPr>
            <w:rFonts w:ascii="Times New Roman" w:hAnsi="Times New Roman" w:cs="Times New Roman"/>
            <w:sz w:val="24"/>
            <w:szCs w:val="24"/>
          </w:rPr>
          <w:t>7.32.2</w:t>
        </w:r>
      </w:hyperlink>
      <w:r w:rsidRPr="00060107">
        <w:rPr>
          <w:rFonts w:ascii="Times New Roman" w:hAnsi="Times New Roman" w:cs="Times New Roman"/>
          <w:sz w:val="24"/>
          <w:szCs w:val="24"/>
        </w:rPr>
        <w:t xml:space="preserve">, </w:t>
      </w:r>
      <w:hyperlink r:id="rId31">
        <w:r w:rsidRPr="00060107">
          <w:rPr>
            <w:rFonts w:ascii="Times New Roman" w:hAnsi="Times New Roman" w:cs="Times New Roman"/>
            <w:sz w:val="24"/>
            <w:szCs w:val="24"/>
          </w:rPr>
          <w:t>частями 4</w:t>
        </w:r>
      </w:hyperlink>
      <w:r w:rsidRPr="00060107">
        <w:rPr>
          <w:rFonts w:ascii="Times New Roman" w:hAnsi="Times New Roman" w:cs="Times New Roman"/>
          <w:sz w:val="24"/>
          <w:szCs w:val="24"/>
        </w:rPr>
        <w:t xml:space="preserve">, </w:t>
      </w:r>
      <w:hyperlink r:id="rId32">
        <w:r w:rsidRPr="00060107">
          <w:rPr>
            <w:rFonts w:ascii="Times New Roman" w:hAnsi="Times New Roman" w:cs="Times New Roman"/>
            <w:sz w:val="24"/>
            <w:szCs w:val="24"/>
          </w:rPr>
          <w:t>5</w:t>
        </w:r>
      </w:hyperlink>
      <w:r w:rsidRPr="00060107">
        <w:rPr>
          <w:rFonts w:ascii="Times New Roman" w:hAnsi="Times New Roman" w:cs="Times New Roman"/>
          <w:sz w:val="24"/>
          <w:szCs w:val="24"/>
        </w:rPr>
        <w:t xml:space="preserve">, </w:t>
      </w:r>
      <w:hyperlink r:id="rId33">
        <w:r w:rsidRPr="00060107">
          <w:rPr>
            <w:rFonts w:ascii="Times New Roman" w:hAnsi="Times New Roman" w:cs="Times New Roman"/>
            <w:sz w:val="24"/>
            <w:szCs w:val="24"/>
          </w:rPr>
          <w:t>12 статьи 9.16</w:t>
        </w:r>
      </w:hyperlink>
      <w:r w:rsidRPr="00060107">
        <w:rPr>
          <w:rFonts w:ascii="Times New Roman" w:hAnsi="Times New Roman" w:cs="Times New Roman"/>
          <w:sz w:val="24"/>
          <w:szCs w:val="24"/>
        </w:rPr>
        <w:t xml:space="preserve">, </w:t>
      </w:r>
      <w:hyperlink r:id="rId34">
        <w:r w:rsidRPr="00060107">
          <w:rPr>
            <w:rFonts w:ascii="Times New Roman" w:hAnsi="Times New Roman" w:cs="Times New Roman"/>
            <w:sz w:val="24"/>
            <w:szCs w:val="24"/>
          </w:rPr>
          <w:t>статьями 9.13</w:t>
        </w:r>
      </w:hyperlink>
      <w:r w:rsidRPr="00060107">
        <w:rPr>
          <w:rFonts w:ascii="Times New Roman" w:hAnsi="Times New Roman" w:cs="Times New Roman"/>
          <w:sz w:val="24"/>
          <w:szCs w:val="24"/>
        </w:rPr>
        <w:t xml:space="preserve">, </w:t>
      </w:r>
      <w:hyperlink r:id="rId35">
        <w:r w:rsidRPr="00060107">
          <w:rPr>
            <w:rFonts w:ascii="Times New Roman" w:hAnsi="Times New Roman" w:cs="Times New Roman"/>
            <w:sz w:val="24"/>
            <w:szCs w:val="24"/>
          </w:rPr>
          <w:t>9.23</w:t>
        </w:r>
      </w:hyperlink>
      <w:r w:rsidRPr="00060107">
        <w:rPr>
          <w:rFonts w:ascii="Times New Roman" w:hAnsi="Times New Roman" w:cs="Times New Roman"/>
          <w:sz w:val="24"/>
          <w:szCs w:val="24"/>
        </w:rPr>
        <w:t xml:space="preserve">, </w:t>
      </w:r>
      <w:hyperlink r:id="rId36">
        <w:r w:rsidRPr="00060107">
          <w:rPr>
            <w:rFonts w:ascii="Times New Roman" w:hAnsi="Times New Roman" w:cs="Times New Roman"/>
            <w:sz w:val="24"/>
            <w:szCs w:val="24"/>
          </w:rPr>
          <w:t>частью 2 статьи 13.19.2</w:t>
        </w:r>
      </w:hyperlink>
      <w:r w:rsidRPr="00060107">
        <w:rPr>
          <w:rFonts w:ascii="Times New Roman" w:hAnsi="Times New Roman" w:cs="Times New Roman"/>
          <w:sz w:val="24"/>
          <w:szCs w:val="24"/>
        </w:rPr>
        <w:t xml:space="preserve">, </w:t>
      </w:r>
      <w:hyperlink r:id="rId37">
        <w:r w:rsidRPr="00060107">
          <w:rPr>
            <w:rFonts w:ascii="Times New Roman" w:hAnsi="Times New Roman" w:cs="Times New Roman"/>
            <w:sz w:val="24"/>
            <w:szCs w:val="24"/>
          </w:rPr>
          <w:t>статьей 19.7</w:t>
        </w:r>
      </w:hyperlink>
      <w:r w:rsidRPr="00060107">
        <w:rPr>
          <w:rFonts w:ascii="Times New Roman" w:hAnsi="Times New Roman" w:cs="Times New Roman"/>
          <w:sz w:val="24"/>
          <w:szCs w:val="24"/>
        </w:rPr>
        <w:t xml:space="preserve">, </w:t>
      </w:r>
      <w:hyperlink r:id="rId38">
        <w:r w:rsidRPr="00060107">
          <w:rPr>
            <w:rFonts w:ascii="Times New Roman" w:hAnsi="Times New Roman" w:cs="Times New Roman"/>
            <w:sz w:val="24"/>
            <w:szCs w:val="24"/>
          </w:rPr>
          <w:t>частью 1 статьи 20.25</w:t>
        </w:r>
      </w:hyperlink>
      <w:r w:rsidRPr="00060107">
        <w:rPr>
          <w:rFonts w:ascii="Times New Roman" w:hAnsi="Times New Roman" w:cs="Times New Roman"/>
          <w:sz w:val="24"/>
          <w:szCs w:val="24"/>
        </w:rPr>
        <w:t xml:space="preserve"> Кодекса Российской Федерации об административных правонарушениях, вынесенных по протоколам об административных правонарушениях.</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2.13. В случае если объект контроля не отнесен к определенной категории риска, он считается отнесенным к категории низкого риска.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lastRenderedPageBreak/>
        <w:t>2.14. Для объектов контроля, отнесенных к категориям среднего и умеренного риска, устанавливается минимальная частота проведения плановых контрольных мероприятий - не менее одного контрольного мероприятия в шесть лет и не более одного контрольного мероприятия в три года.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Плановые контрольные мероприятия в отношении объектов контроля, отнесенных к категории низкого риска, не проводятся.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2.15. При осуществлении муниципального жилищного контроля в отношении граждан, плановые контрольные (надзорные) мероприятия не проводятся.</w:t>
      </w:r>
    </w:p>
    <w:p w:rsidR="00A71E30" w:rsidRPr="00060107" w:rsidRDefault="00A71E30" w:rsidP="00A71E30">
      <w:pPr>
        <w:pStyle w:val="ConsPlusNormal"/>
        <w:jc w:val="both"/>
        <w:rPr>
          <w:rFonts w:ascii="Times New Roman" w:hAnsi="Times New Roman" w:cs="Times New Roman"/>
          <w:sz w:val="24"/>
          <w:szCs w:val="24"/>
        </w:rPr>
      </w:pPr>
    </w:p>
    <w:p w:rsidR="00A71E30" w:rsidRPr="00060107" w:rsidRDefault="00A71E30" w:rsidP="00A71E30">
      <w:pPr>
        <w:pStyle w:val="ConsPlusTitle"/>
        <w:jc w:val="center"/>
        <w:outlineLvl w:val="1"/>
        <w:rPr>
          <w:rFonts w:ascii="Times New Roman" w:hAnsi="Times New Roman" w:cs="Times New Roman"/>
          <w:sz w:val="24"/>
          <w:szCs w:val="24"/>
        </w:rPr>
      </w:pPr>
      <w:r w:rsidRPr="00060107">
        <w:rPr>
          <w:rFonts w:ascii="Times New Roman" w:hAnsi="Times New Roman" w:cs="Times New Roman"/>
          <w:sz w:val="24"/>
          <w:szCs w:val="24"/>
        </w:rPr>
        <w:t>3. Профилактика рисков причинения вреда</w:t>
      </w:r>
    </w:p>
    <w:p w:rsidR="00A71E30" w:rsidRPr="00060107" w:rsidRDefault="00A71E30" w:rsidP="00A71E30">
      <w:pPr>
        <w:pStyle w:val="ConsPlusTitle"/>
        <w:jc w:val="center"/>
        <w:rPr>
          <w:rFonts w:ascii="Times New Roman" w:hAnsi="Times New Roman" w:cs="Times New Roman"/>
          <w:sz w:val="24"/>
          <w:szCs w:val="24"/>
        </w:rPr>
      </w:pPr>
      <w:r w:rsidRPr="00060107">
        <w:rPr>
          <w:rFonts w:ascii="Times New Roman" w:hAnsi="Times New Roman" w:cs="Times New Roman"/>
          <w:sz w:val="24"/>
          <w:szCs w:val="24"/>
        </w:rPr>
        <w:t>(ущерба) охраняемым законом ценностям</w:t>
      </w:r>
    </w:p>
    <w:p w:rsidR="00A71E30" w:rsidRPr="00060107" w:rsidRDefault="00A71E30" w:rsidP="00A71E30">
      <w:pPr>
        <w:pStyle w:val="ConsPlusNormal"/>
        <w:jc w:val="both"/>
        <w:rPr>
          <w:rFonts w:ascii="Times New Roman" w:hAnsi="Times New Roman" w:cs="Times New Roman"/>
          <w:sz w:val="24"/>
          <w:szCs w:val="24"/>
        </w:rPr>
      </w:pPr>
    </w:p>
    <w:p w:rsidR="00A71E30" w:rsidRPr="00060107" w:rsidRDefault="00A71E30" w:rsidP="00A71E30">
      <w:pPr>
        <w:pStyle w:val="ConsPlusNormal"/>
        <w:ind w:firstLine="540"/>
        <w:jc w:val="both"/>
        <w:rPr>
          <w:rFonts w:ascii="Times New Roman" w:hAnsi="Times New Roman" w:cs="Times New Roman"/>
          <w:sz w:val="24"/>
          <w:szCs w:val="24"/>
        </w:rPr>
      </w:pPr>
      <w:r w:rsidRPr="00060107">
        <w:rPr>
          <w:rFonts w:ascii="Times New Roman" w:hAnsi="Times New Roman" w:cs="Times New Roman"/>
          <w:sz w:val="24"/>
          <w:szCs w:val="24"/>
        </w:rPr>
        <w:t>3.1. Профилактические мероприятия проводятся уполномоченным органом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3.2.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разрабатываемой уполномоченным органом в порядке, установленном Правительством Российской Федерации. Также могут проводиться профилактические мероприятия, не предусмотренные указанной программой профилактики.</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Программа профилактики утверждается постановлением уполномоченного органа не позднее 20 декабря года, предшествующего году реализации программы, и размещается на официальном сайте Красночетайского муниципального округа в течение 5 дней со дня утверждения.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3.3.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уполномоченного органа для принятия решения о проведении контрольных (надзорных) мероприятий.</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3.4. При осуществлении уполномоченным органом муниципального жилищного контроля проводятся следующие виды профилактических мероприятий:</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информирование;</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обобщение правоприменительной практики;</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объявление предостережения;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консультирование;</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профилактический визит.</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lastRenderedPageBreak/>
        <w:t>3.4.1. Информирование осуществляется уполномоченным органом по вопросам соблюдения обязательных требований посредством размещения соответствующих сведений на официальном сайте Красночетайского муниципального округа в сети "Интернет" и средствах массовой информации.</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xml:space="preserve">Уполномоченный орган размещает и поддерживает в актуальном состоянии на официальном сайте Красночетайского муниципального округа в сети "Интернет" сведения, предусмотренные </w:t>
      </w:r>
      <w:hyperlink r:id="rId39">
        <w:r w:rsidRPr="00060107">
          <w:rPr>
            <w:rFonts w:ascii="Times New Roman" w:hAnsi="Times New Roman" w:cs="Times New Roman"/>
            <w:sz w:val="24"/>
            <w:szCs w:val="24"/>
          </w:rPr>
          <w:t>частью 3 статьи 46</w:t>
        </w:r>
      </w:hyperlink>
      <w:r w:rsidRPr="00060107">
        <w:rPr>
          <w:rFonts w:ascii="Times New Roman" w:hAnsi="Times New Roman" w:cs="Times New Roman"/>
          <w:sz w:val="24"/>
          <w:szCs w:val="24"/>
        </w:rPr>
        <w:t xml:space="preserve"> Федерального закона "О государственном контроле (надзоре) и муниципальном контроле в Российской Федерации". Должностные лица, ответственные за размещение указанной информации, определяются распоряжением уполномоченного органа.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3.4.2. Обобщение правоприменительной практики осуществляется уполномоченным органом посредством сбора и анализа данных о проведенных контрольных мероприятиях и их результатах.</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По итогам обобщения правоприменительной практики уполномоченным органом ежегодно готовится доклад, содержащий результаты обобщения правоприменительной практики по осуществлению муниципального жилищного контроля (далее - доклад о правоприменительной практике), который проходит публичное обсуждение.</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Публичное обсуждение проекта доклада о правоприменительной практике обеспечивается посредством размещения до 1 марта года, следующего за отчетным годом, на официальном сайте администрации Красночетайского муниципального округа в сети "Интернет", с одновременным указанием способов и срока направления предложений и замечаний.</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Срок проведения публичных обсуждений составляет 20 дней со дня размещения проекта доклада о правоприменительной практике на официальном сайте Красночетайского муниципального округа в сети "Интернет".</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Участники публичного обсуждения проекта доклада о правоприменительной практике направляют в адрес уполномоченного органа предложения и замечания в письменной форме или в форме электронного документа.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По результатам рассмотрения поступивших замечаний и предложений уполномоченный орган при необходимости дорабатывает проект доклада о правоприменительной практике. Результаты публичных обсуждений носят рекомендательный характер.</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Результаты обобщения правоприменительной практики включаются в ежегодный доклад уполномоченного органа о муниципальном жилищном контроле.</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Доклад о правоприменительной практике утверждается постановлением руководителя уполномоченного органа и размещается в срок до 1 апреля года, следующего за отчетным годом, на официальном сайте Красночетайского муниципального округа в сети "Интернет".</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3.4.3. Предостережение о недопустимости нарушения обязательных требований (далее - предостережение) объявляется контролируемому лицу в случае наличия у уполномоченного органа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lastRenderedPageBreak/>
        <w:t>Предостережения объявляются уполномоченным органом не позднее 30 дней со дня получения указанных сведений. Предостережение направляется в бумажном виде заказным почтовым отправлением с уведомлением о вручении либо иным доступным для юридического лица, индивидуального предпринимателя способом, включая направление в виде электронного документа, подписанного усиленной квалифицированной электронной подписью уполномоченного лица, принявшего решение о направлении предостережения, с использованием информационно-телекоммуникационной сети "Интернет", в том числе по адресу электронной почты юридического лица, индивидуального предпринимателя, указанному соответственно в Едином государственном реестре юридических лиц, Едином государственном реестре индивидуальных предпринимателей либо размещенному на официальном сайте юридического лица, индивидуального предпринимателя в составе информации, размещение которой является обязательным в соответствии с законодательством Российской Федерации, либо посредством федеральной государственной информационной системы "Единый портал государственных и муниципальных услуг".</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Объявляемые предостережения регистрируются в журнале учета предостережений с присвоением регистрационного номера.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В случае объявления уполномоченным органом предостережения контролируемое лицо вправе подать возражение в отношении предостережения (далее - возражение) в срок не позднее 15 дней со дня получения им предостережения. Возражение должно содержать следующую информацию:</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наименование контролируемого лица;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дату и номер предостережения;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сведения об объекте контроля;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обоснование позиции, доводы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желаемый способ получения ответа;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фамилию, имя, отчество направившего возражение;</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дату направления возражения.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Возражение направляется контролируемым лицом в бумажном виде почтовым отправлением в уполномоченный орган, либо в виде электронного документа, подписанного усиленной квалифицированной электронной подписью контролируемого лица, лица, уполномоченного действовать от имени контролируемого лица, на указанный в предостережении адрес электронной почты уполномоченного органа, либо иными указанными в предостережении способами.</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В течение 15 дней со дня получения возражение рассматривается уполномоченным органом и контролируемому лицу направляется ответ с информацией о согласии или несогласии с возражением. В случае принятия представленных в возражении контролируемого лица доводов руководитель уполномоченного органа аннулирует направленное ранее предостережение или корректирует сроки принятия контролируемым лицом мер для обеспечения соблюдения обязательных требований с соответствующей отметкой в журнале учета объявленных предостережений. При несогласии с возражением указываются соответствующие обоснования.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lastRenderedPageBreak/>
        <w:t>Информация о несогласии с возражением или об аннулировании предостережения направляется в адрес контролируемого лица в письменной форме или в форме электронного документа.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3.4.4. Консультирование контролируемых лиц осуществляется должностным лицом уполномоченного органа по телефону, посредством видео-конференц-связи, на личном приеме либо в ходе проведения профилактических мероприятий, контрольных (надзорных) мероприятий и не должно превышать 15 минут. Консультирование осуществляется без взимания платы.</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Личный прием граждан проводится руководителем уполномоченного органа. Информация о месте приема, а также об установленных для приема днях и часах размещается на официальном сайте Красночетайского муниципального округа в сети "Интернет".</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Консультирование осуществляется в устной или письменной форме по следующим вопросам:</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а) организация и осуществление муниципального жилищного контроля;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б) порядок осуществления контрольных мероприятий, установленных настоящим Положением;</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в) порядок обжалования действий (бездействия) должностных лиц уполномоченного органа;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г)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уполномоченным органом в рамках контрольных (надзорных) мероприятий.</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Консультирование в письменной форме осуществляется должностным лицом в следующих случаях:</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а) контролируемым лицом представлен письменный запрос о представлении письменного ответа по вопросам консультирования;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б) за время консультирования предоставить ответ на поставленные вопросы невозможно;</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в) ответ на поставленные вопросы требует дополнительного запроса сведений.</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При осуществлении консультирования должностное лицо уполномоченного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(бездействия) должностных лиц уполномоченного органа, иных участников контрольного мероприятия, а также результаты проведенной в рамках контрольного мероприятия экспертизы.</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Информация, ставшая известной должностному лицу уполномоченного органа в ходе консультирования, не может использоваться органом государственного надзора в целях оценки контролируемого лица по вопросам соблюдения обязательных требований.</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Уполномоченный орган ведет журнал учета консультирований.</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lastRenderedPageBreak/>
        <w:t>В случае поступления в уполномоченный орган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Красночетайского муниципального округа в сети "Интернет" письменного разъяснения, подписанного должностным лицом уполномоченного органа.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3.4.5.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объекта контроля, исходя из их отнесения к соответствующей категории риска.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В случае осуществления профилактического визита путем использования видео-конференц-связи должностное лицо уполномоченного органа осуществляет указанные в настоящем пункте действия посредством использования электронных каналов связи.</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уполномоченного органа незамедлительно направляет информацию об этом руководителю уполномоченного органа для принятия решения о проведении контрольных (надзорных) мероприятий в форме отчета о проведенном профилактическом визите.</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Обязательный профилактический визит в отношении лица, приступающего к осуществлению деятельности по управлению многоквартирными домами, и (или) по оказанию коммунальных услуг или выполняющих услуги и работы по содержанию и ремонту общего имущества в многоквартирных домах, проводится не позднее чем в течение одного года со дня начала такой деятельности.</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О проведении обязательного профилактического визита контролируемое лицо уведомляется не позднее чем за 5 рабочих дней до даты его проведения. Срок проведения обязательного профилактического визита не может превышать один рабочий день.</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Контролируемое лицо вправе отказаться от проведения обязательного профилактического визита, уведомив об этом орган муниципального жилищного контроля не позднее чем за три рабочих дня до даты его проведения.</w:t>
      </w:r>
    </w:p>
    <w:p w:rsidR="00A71E30" w:rsidRPr="00060107" w:rsidRDefault="00A71E30" w:rsidP="00A71E30">
      <w:pPr>
        <w:pStyle w:val="ConsPlusNormal"/>
        <w:jc w:val="both"/>
        <w:rPr>
          <w:rFonts w:ascii="Times New Roman" w:hAnsi="Times New Roman" w:cs="Times New Roman"/>
          <w:sz w:val="24"/>
          <w:szCs w:val="24"/>
        </w:rPr>
      </w:pPr>
    </w:p>
    <w:p w:rsidR="00A71E30" w:rsidRPr="00060107" w:rsidRDefault="00A71E30" w:rsidP="00A71E30">
      <w:pPr>
        <w:pStyle w:val="ConsPlusTitle"/>
        <w:jc w:val="center"/>
        <w:outlineLvl w:val="1"/>
        <w:rPr>
          <w:rFonts w:ascii="Times New Roman" w:hAnsi="Times New Roman" w:cs="Times New Roman"/>
          <w:sz w:val="24"/>
          <w:szCs w:val="24"/>
        </w:rPr>
      </w:pPr>
      <w:r w:rsidRPr="00060107">
        <w:rPr>
          <w:rFonts w:ascii="Times New Roman" w:hAnsi="Times New Roman" w:cs="Times New Roman"/>
          <w:sz w:val="24"/>
          <w:szCs w:val="24"/>
        </w:rPr>
        <w:t>4. Осуществление муниципального жилищного контроля</w:t>
      </w:r>
    </w:p>
    <w:p w:rsidR="00A71E30" w:rsidRPr="00060107" w:rsidRDefault="00A71E30" w:rsidP="00A71E30">
      <w:pPr>
        <w:pStyle w:val="ConsPlusNormal"/>
        <w:jc w:val="both"/>
        <w:rPr>
          <w:rFonts w:ascii="Times New Roman" w:hAnsi="Times New Roman" w:cs="Times New Roman"/>
          <w:sz w:val="24"/>
          <w:szCs w:val="24"/>
        </w:rPr>
      </w:pPr>
    </w:p>
    <w:p w:rsidR="00A71E30" w:rsidRPr="00060107" w:rsidRDefault="00A71E30" w:rsidP="00A71E30">
      <w:pPr>
        <w:pStyle w:val="ConsPlusNormal"/>
        <w:ind w:firstLine="540"/>
        <w:jc w:val="both"/>
        <w:rPr>
          <w:rFonts w:ascii="Times New Roman" w:hAnsi="Times New Roman" w:cs="Times New Roman"/>
          <w:sz w:val="24"/>
          <w:szCs w:val="24"/>
        </w:rPr>
      </w:pPr>
      <w:r w:rsidRPr="00060107">
        <w:rPr>
          <w:rFonts w:ascii="Times New Roman" w:hAnsi="Times New Roman" w:cs="Times New Roman"/>
          <w:sz w:val="24"/>
          <w:szCs w:val="24"/>
        </w:rPr>
        <w:t>4.1. При осуществлении муниципального жилищного контроля уполномоченным органом проводятся следующие виды контрольных мероприятий и контрольных действий в рамках указанных мероприятий:</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xml:space="preserve">- инспекционный визит (посредством осмотра, опроса, получения письменных объяснений, истребования документов, которые в соответствии с обязательными требованиями должны находиться в месте нахождения (осуществления деятельности) </w:t>
      </w:r>
      <w:r w:rsidRPr="00060107">
        <w:rPr>
          <w:rFonts w:ascii="Times New Roman" w:hAnsi="Times New Roman" w:cs="Times New Roman"/>
          <w:sz w:val="24"/>
          <w:szCs w:val="24"/>
        </w:rPr>
        <w:lastRenderedPageBreak/>
        <w:t>контролируемого лица (его филиалов, представительств, обособленных структурных подразделений) либо объекта контроля, инструментального обследования);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рейдовый осмотр (посредством осмотра, досмотра, опроса, получения письменных объяснений,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инструментального обследования, экспертизы);</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документарная проверка (посредством получения письменных объяснений, истребования документов);</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выездная проверка (посредством осмотра, опроса, получения письменных объяснений, истребования документов, инструментального обследования, экспертизы);</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выездное обследование (посредством осмотра, инструментального обследования (с применением видеозаписи)).</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4.2. В случае невозможности достижения целей контрольного мероприятия по результатам осмотра и (или) выявления наличия признаков возможного нарушения обязательных требований должностное лицо уполномоченного органа производит в присутствии контролируемого лица или его представителя досмотр, при осуществлении которого может применяться видеозапись.</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По результатам досмотра составляется протокол досмотра, к которому прилагается носитель с видеозаписью при ее наличии.</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В случае отказа контролируемого лица или его представителя от подписания протокола досмотра делается соответствующая отметка.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4.3. Выездное обследование проводится уполномоченным органом без взаимодействия с контролируемыми лицами на основании задания руководителя уполномоченного органа, включая задание, содержащееся в планах работы уполномоченного органа.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4.4. Плановые контрольные мероприятия в рамках осуществления муниципального жилищного контроля проводятся в форме выездной проверки.</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4.5. В рамках осуществления муниципального жилищного контроля могут проводиться следующие внеплановые контрольные (надзорные) мероприятия: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инспекционный визит;</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рейдовый осмотр;</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документарная проверка;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выездная проверка.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4.6.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 для микропредприятия.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xml:space="preserve">4.7. Внеплановые контрольные мероприятия уполномоченным органом проводятся в отношении юридических лиц, индивидуальных предпринимателей и граждан по основаниям, предусмотренным </w:t>
      </w:r>
      <w:hyperlink r:id="rId40">
        <w:r w:rsidRPr="00060107">
          <w:rPr>
            <w:rFonts w:ascii="Times New Roman" w:hAnsi="Times New Roman" w:cs="Times New Roman"/>
            <w:sz w:val="24"/>
            <w:szCs w:val="24"/>
          </w:rPr>
          <w:t>статьями 20</w:t>
        </w:r>
      </w:hyperlink>
      <w:r w:rsidRPr="00060107">
        <w:rPr>
          <w:rFonts w:ascii="Times New Roman" w:hAnsi="Times New Roman" w:cs="Times New Roman"/>
          <w:sz w:val="24"/>
          <w:szCs w:val="24"/>
        </w:rPr>
        <w:t xml:space="preserve"> и </w:t>
      </w:r>
      <w:hyperlink r:id="rId41">
        <w:r w:rsidRPr="00060107">
          <w:rPr>
            <w:rFonts w:ascii="Times New Roman" w:hAnsi="Times New Roman" w:cs="Times New Roman"/>
            <w:sz w:val="24"/>
            <w:szCs w:val="24"/>
          </w:rPr>
          <w:t>196</w:t>
        </w:r>
      </w:hyperlink>
      <w:r w:rsidRPr="00060107">
        <w:rPr>
          <w:rFonts w:ascii="Times New Roman" w:hAnsi="Times New Roman" w:cs="Times New Roman"/>
          <w:sz w:val="24"/>
          <w:szCs w:val="24"/>
        </w:rPr>
        <w:t xml:space="preserve"> Жилищного кодекса Российской </w:t>
      </w:r>
      <w:r w:rsidRPr="00060107">
        <w:rPr>
          <w:rFonts w:ascii="Times New Roman" w:hAnsi="Times New Roman" w:cs="Times New Roman"/>
          <w:sz w:val="24"/>
          <w:szCs w:val="24"/>
        </w:rPr>
        <w:lastRenderedPageBreak/>
        <w:t xml:space="preserve">Федерации, </w:t>
      </w:r>
      <w:hyperlink r:id="rId42">
        <w:r w:rsidRPr="00060107">
          <w:rPr>
            <w:rFonts w:ascii="Times New Roman" w:hAnsi="Times New Roman" w:cs="Times New Roman"/>
            <w:sz w:val="24"/>
            <w:szCs w:val="24"/>
          </w:rPr>
          <w:t>пунктами 1</w:t>
        </w:r>
      </w:hyperlink>
      <w:r w:rsidRPr="00060107">
        <w:rPr>
          <w:rFonts w:ascii="Times New Roman" w:hAnsi="Times New Roman" w:cs="Times New Roman"/>
          <w:sz w:val="24"/>
          <w:szCs w:val="24"/>
        </w:rPr>
        <w:t xml:space="preserve">, </w:t>
      </w:r>
      <w:hyperlink r:id="rId43">
        <w:r w:rsidRPr="00060107">
          <w:rPr>
            <w:rFonts w:ascii="Times New Roman" w:hAnsi="Times New Roman" w:cs="Times New Roman"/>
            <w:sz w:val="24"/>
            <w:szCs w:val="24"/>
          </w:rPr>
          <w:t>3</w:t>
        </w:r>
      </w:hyperlink>
      <w:r w:rsidRPr="00060107">
        <w:rPr>
          <w:rFonts w:ascii="Times New Roman" w:hAnsi="Times New Roman" w:cs="Times New Roman"/>
          <w:sz w:val="24"/>
          <w:szCs w:val="24"/>
        </w:rPr>
        <w:t xml:space="preserve"> - </w:t>
      </w:r>
      <w:hyperlink r:id="rId44">
        <w:r w:rsidRPr="00060107">
          <w:rPr>
            <w:rFonts w:ascii="Times New Roman" w:hAnsi="Times New Roman" w:cs="Times New Roman"/>
            <w:sz w:val="24"/>
            <w:szCs w:val="24"/>
          </w:rPr>
          <w:t>5 части 1</w:t>
        </w:r>
      </w:hyperlink>
      <w:r w:rsidRPr="00060107">
        <w:rPr>
          <w:rFonts w:ascii="Times New Roman" w:hAnsi="Times New Roman" w:cs="Times New Roman"/>
          <w:sz w:val="24"/>
          <w:szCs w:val="24"/>
        </w:rPr>
        <w:t xml:space="preserve"> и </w:t>
      </w:r>
      <w:hyperlink r:id="rId45">
        <w:r w:rsidRPr="00060107">
          <w:rPr>
            <w:rFonts w:ascii="Times New Roman" w:hAnsi="Times New Roman" w:cs="Times New Roman"/>
            <w:sz w:val="24"/>
            <w:szCs w:val="24"/>
          </w:rPr>
          <w:t>частью 2 статьи 57</w:t>
        </w:r>
      </w:hyperlink>
      <w:r w:rsidRPr="00060107">
        <w:rPr>
          <w:rFonts w:ascii="Times New Roman" w:hAnsi="Times New Roman" w:cs="Times New Roman"/>
          <w:sz w:val="24"/>
          <w:szCs w:val="24"/>
        </w:rPr>
        <w:t xml:space="preserve"> Федерального закона "О государственном контроле (надзоре) и муниципальном контроле в Российской Федерации".</w:t>
      </w:r>
    </w:p>
    <w:p w:rsidR="00A71E30" w:rsidRPr="00060107" w:rsidRDefault="00A71E30" w:rsidP="00A71E30">
      <w:pPr>
        <w:pStyle w:val="ConsPlusNormal"/>
        <w:spacing w:before="220"/>
        <w:ind w:firstLine="540"/>
        <w:jc w:val="both"/>
        <w:rPr>
          <w:rFonts w:ascii="Times New Roman" w:eastAsia="Calibri" w:hAnsi="Times New Roman" w:cs="Times New Roman"/>
          <w:color w:val="000000"/>
          <w:sz w:val="24"/>
          <w:szCs w:val="24"/>
        </w:rPr>
      </w:pPr>
      <w:r w:rsidRPr="00060107">
        <w:rPr>
          <w:rFonts w:ascii="Times New Roman" w:hAnsi="Times New Roman" w:cs="Times New Roman"/>
          <w:sz w:val="24"/>
          <w:szCs w:val="24"/>
        </w:rPr>
        <w:t xml:space="preserve">4.8. Индикаторами риска нарушения обязательных требований являются: </w:t>
      </w:r>
      <w:r w:rsidRPr="00060107">
        <w:rPr>
          <w:rFonts w:ascii="Times New Roman" w:hAnsi="Times New Roman" w:cs="Times New Roman"/>
          <w:color w:val="000000"/>
          <w:sz w:val="24"/>
          <w:szCs w:val="24"/>
        </w:rPr>
        <w:t>наличие обращений, заявлений граждан, в том числе индивидуальных предпринимателей, юридических лиц, а также информации от органов государственной власти, органов местного самоуправления о нарушении обязательных требований.</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4.9. Перечни индикаторов риска нарушения обязательных требований размещаются на официальном сайте Красночетайского муниципального округа.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4.10. Контрольные мероприятия, проводимые при взаимодействии с контролируемым лицом, проводятся на основании распоряжения руководителя уполномоченного органа о проведении контрольного мероприятия.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4.11. В случае принятия решения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установления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решение принимается на основании мотивированного представления должностного лица уполномоченного органа о проведении контрольного мероприятия.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xml:space="preserve">4.12. Контрольные мероприятия в отношении юридических лиц, индивидуальных предпринимателей, граждан проводятся должностными лицами уполномоченного органа в соответствии с Федеральным </w:t>
      </w:r>
      <w:hyperlink r:id="rId46">
        <w:r w:rsidRPr="00060107">
          <w:rPr>
            <w:rFonts w:ascii="Times New Roman" w:hAnsi="Times New Roman" w:cs="Times New Roman"/>
            <w:sz w:val="24"/>
            <w:szCs w:val="24"/>
          </w:rPr>
          <w:t>законом</w:t>
        </w:r>
      </w:hyperlink>
      <w:r w:rsidRPr="00060107">
        <w:rPr>
          <w:rFonts w:ascii="Times New Roman" w:hAnsi="Times New Roman" w:cs="Times New Roman"/>
          <w:sz w:val="24"/>
          <w:szCs w:val="24"/>
        </w:rPr>
        <w:t xml:space="preserve"> "О государственном контроле и муниципальном контроле в Российской Федерации".</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4.13. Уполномоченный орган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Правительством Российской Федерации.</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4.14.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формируемых в соответствии с Правилами, установленными Правительством Российской Федерации.</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4.15. Для фиксации инспекторами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иные способы фиксации, проводимые должностными лицами, уполномоченными на проведение контрольного мероприятия.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уполномоченного органа самостоятельно.</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В обязательном порядке фото- или видеофиксация доказательств нарушений обязательных требований осуществляется в следующих случаях:</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lastRenderedPageBreak/>
        <w:t>- при проведении досмотра в отсутствие контролируемого лица;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при проведении выездного обследования.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Проведение фотосъемки, аудио- и видеозаписи осуществляется с обязательным уведомлением контролируемого лица.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Фиксация нарушений обязательных требований при помощи фотосъемки проводится не менее чем двумя снимками в условиях достаточной освещенности.</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Аудио- и видеозапись осуществляется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Результаты проведения фотосъемки, аудио- и видеозаписи являются приложением к акту контрольного мероприятия.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xml:space="preserve">4.16.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w:t>
      </w:r>
      <w:hyperlink r:id="rId47">
        <w:r w:rsidRPr="00060107">
          <w:rPr>
            <w:rFonts w:ascii="Times New Roman" w:hAnsi="Times New Roman" w:cs="Times New Roman"/>
            <w:sz w:val="24"/>
            <w:szCs w:val="24"/>
          </w:rPr>
          <w:t>частью 2 статьи 90</w:t>
        </w:r>
      </w:hyperlink>
      <w:r w:rsidRPr="00060107">
        <w:rPr>
          <w:rFonts w:ascii="Times New Roman" w:hAnsi="Times New Roman" w:cs="Times New Roman"/>
          <w:sz w:val="24"/>
          <w:szCs w:val="24"/>
        </w:rPr>
        <w:t xml:space="preserve"> Федерального закона "О государственном контроле (надзоре) и муниципальном контроле в Российской Федерации".</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4.17.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Оформление акта производится в день окончания проведения такого мероприятия на месте проведения контрольного мероприятия.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соответствующие органы прокуратуры посредством единого реестра контрольных мероприятий непосредственно после его оформления.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lastRenderedPageBreak/>
        <w:t>4.18. Информация о контрольных мероприятиях размещается в едином реестре контрольных мероприятий.</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4.19. Информирование контролируемых лиц о совершаемых должностными лицами уполномоченного органа действиях и принимаемых решениях осуществляется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Гражданин, не осуществляющий предпринимательскую деятельность, являющийся контролируемым лицом, информируется о совершаемых должностными лицами уполномоченного органа действиях и принимаемых решениях путем направления ему документов на бумажном носителе в случае направления им в уполномоченный орган уведомления о необходимости получения документов на бумажном носителе либо отсутствия у уполномоченного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контролируемое лицо не имеет учетной записи в единой системе идентификации и аутентификации). Указанный гражданин вправе направлять в уполномоченный орган документы на бумажном носителе.</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4.20. Индивидуальный предприниматель, гражданин, являющиеся контролируемыми лицами, вправе представить в уполномоченный орган информацию о невозможности присутствия при проведении контрольного (надзорного) мероприятия в случае:</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отсутствия по месту регистрации индивидуального предпринимателя, гражданина на момент проведения контрольного мероприятия в связи с ежегодным отпуском;</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временной нетрудоспособности на момент проведения контрольного мероприятия.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Информация о невозможности присутствия при проведении контрольного мероприятия направляется непосредственно индивидуальным предпринимателем, гражданином, являющимися контролируемыми лицами, или их законными представителями в уполномоченный орган на адрес, указанный в решении о проведении контрольного мероприятия.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В случаях, указанных в настоящем пункте, проведение контрольного мероприятия в отношении индивидуального предпринимателя, гражданина, являющихся контролируемыми лицами, предоставившими такую информацию, переносится на основании распоряжения уполномоченного органа на срок до устранения причин, препятствующих присутствию контролируемого лица при проведении контрольного мероприятия, с уведомлением о принятом решении индивидуального предпринимателя, гражданина в письменной форме или форме электронного документа и внесением соответствующих изменений в реестр контрольных мероприятий.</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xml:space="preserve">4.21.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мероприятий. Должностное лицо уполномоченного органа вправе выдать рекомендации по соблюдению обязательных требований, провести иные мероприятия, </w:t>
      </w:r>
      <w:r w:rsidRPr="00060107">
        <w:rPr>
          <w:rFonts w:ascii="Times New Roman" w:hAnsi="Times New Roman" w:cs="Times New Roman"/>
          <w:sz w:val="24"/>
          <w:szCs w:val="24"/>
        </w:rPr>
        <w:lastRenderedPageBreak/>
        <w:t>направленные на профилактику рисков причинения вреда (ущерба) охраняемым законом ценностям.</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4.22. В случае выявления при проведении контрольного мероприятия нарушений обязательных требований контролируемым лицом, уполномоченный орган в пределах полномочий, предусмотренных законодательством Российской Федерации, обязан:</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а)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б)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управляющих организаций представляет непосредственную угрозу причинения вреда (ущерба) охраняемым законом ценностям или что такой вред (ущерб) причинен;</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в) при выявлении в ходе контрольного мероприятия признаков преступления или административного правонарушения направить информацию об этом в соответствующий государственный орган или при наличии соответствующих полномочий принять меры по привлечению виновных лиц к установленной законом ответственности;</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г)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д)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4.23. Досудебный порядок подачи жалоб при осуществлении муниципального жилищного контроля не применяется.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Решения уполномоченного органа, действия (бездействие) должностных лиц, уполномоченных осуществлять муниципальный жилищный контроль, могут быть обжалованы в судебном порядке.</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4.24. Уполномоченный орган обеспечивает учет объектов контроля в рамках осуществления муниципального жилищного контроля.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xml:space="preserve">4.25. Оценка результативности и эффективности осуществления муниципального жилищного контроля осуществляется на основании </w:t>
      </w:r>
      <w:hyperlink r:id="rId48">
        <w:r w:rsidRPr="00060107">
          <w:rPr>
            <w:rFonts w:ascii="Times New Roman" w:hAnsi="Times New Roman" w:cs="Times New Roman"/>
            <w:sz w:val="24"/>
            <w:szCs w:val="24"/>
          </w:rPr>
          <w:t>статьи 30</w:t>
        </w:r>
      </w:hyperlink>
      <w:r w:rsidRPr="00060107">
        <w:rPr>
          <w:rFonts w:ascii="Times New Roman" w:hAnsi="Times New Roman" w:cs="Times New Roman"/>
          <w:sz w:val="24"/>
          <w:szCs w:val="24"/>
        </w:rPr>
        <w:t xml:space="preserve"> Федерального закона "О государственном контроле (надзоре) и муниципальном контроле в Российской Федерации".</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4.26. Ключевые показатели вида контроля и их целевые значения, индикативные показатели для муниципального жилищного контроля утверждаются решением Собрания депутатов Красночетайского муниципального округа.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xml:space="preserve">До 31 декабря 2023 года информирование контролируемого лица о совершаемых должностными лицами уполномоченного органа действиях и принимаемых решениях, </w:t>
      </w:r>
      <w:r w:rsidRPr="00060107">
        <w:rPr>
          <w:rFonts w:ascii="Times New Roman" w:hAnsi="Times New Roman" w:cs="Times New Roman"/>
          <w:sz w:val="24"/>
          <w:szCs w:val="24"/>
        </w:rPr>
        <w:lastRenderedPageBreak/>
        <w:t xml:space="preserve">направление документов и сведений контролируемому лицу уполномоченным органом в соответствии со </w:t>
      </w:r>
      <w:hyperlink r:id="rId49">
        <w:r w:rsidRPr="00060107">
          <w:rPr>
            <w:rFonts w:ascii="Times New Roman" w:hAnsi="Times New Roman" w:cs="Times New Roman"/>
            <w:sz w:val="24"/>
            <w:szCs w:val="24"/>
          </w:rPr>
          <w:t>статьей 21</w:t>
        </w:r>
      </w:hyperlink>
      <w:r w:rsidRPr="00060107">
        <w:rPr>
          <w:rFonts w:ascii="Times New Roman" w:hAnsi="Times New Roman" w:cs="Times New Roman"/>
          <w:sz w:val="24"/>
          <w:szCs w:val="24"/>
        </w:rPr>
        <w:t xml:space="preserve"> Федерального закона "О государственном контроле (надзоре) и муниципальном контроле в Российской Федерации"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A71E30" w:rsidRPr="00060107" w:rsidRDefault="00A71E30" w:rsidP="00A71E30">
      <w:pPr>
        <w:pStyle w:val="ConsPlusNormal"/>
        <w:jc w:val="both"/>
        <w:rPr>
          <w:rFonts w:ascii="Times New Roman" w:hAnsi="Times New Roman" w:cs="Times New Roman"/>
          <w:sz w:val="24"/>
          <w:szCs w:val="24"/>
        </w:rPr>
      </w:pPr>
    </w:p>
    <w:p w:rsidR="00A71E30" w:rsidRPr="00060107" w:rsidRDefault="00A71E30" w:rsidP="00A71E30">
      <w:pPr>
        <w:pStyle w:val="ConsPlusTitle"/>
        <w:jc w:val="center"/>
        <w:outlineLvl w:val="1"/>
        <w:rPr>
          <w:rFonts w:ascii="Times New Roman" w:hAnsi="Times New Roman" w:cs="Times New Roman"/>
          <w:sz w:val="24"/>
          <w:szCs w:val="24"/>
        </w:rPr>
      </w:pPr>
      <w:r w:rsidRPr="00060107">
        <w:rPr>
          <w:rFonts w:ascii="Times New Roman" w:hAnsi="Times New Roman" w:cs="Times New Roman"/>
          <w:sz w:val="24"/>
          <w:szCs w:val="24"/>
        </w:rPr>
        <w:t>5. Ключевые показатели и их целевые значения,</w:t>
      </w:r>
    </w:p>
    <w:p w:rsidR="00A71E30" w:rsidRPr="00060107" w:rsidRDefault="00A71E30" w:rsidP="00A71E30">
      <w:pPr>
        <w:pStyle w:val="ConsPlusTitle"/>
        <w:jc w:val="center"/>
        <w:rPr>
          <w:rFonts w:ascii="Times New Roman" w:hAnsi="Times New Roman" w:cs="Times New Roman"/>
          <w:sz w:val="24"/>
          <w:szCs w:val="24"/>
        </w:rPr>
      </w:pPr>
      <w:r w:rsidRPr="00060107">
        <w:rPr>
          <w:rFonts w:ascii="Times New Roman" w:hAnsi="Times New Roman" w:cs="Times New Roman"/>
          <w:sz w:val="24"/>
          <w:szCs w:val="24"/>
        </w:rPr>
        <w:t>индикативные показатели муниципального жилищного контроля</w:t>
      </w:r>
    </w:p>
    <w:p w:rsidR="00A71E30" w:rsidRPr="00060107" w:rsidRDefault="00A71E30" w:rsidP="00A71E30">
      <w:pPr>
        <w:pStyle w:val="ConsPlusNormal"/>
        <w:jc w:val="both"/>
        <w:rPr>
          <w:rFonts w:ascii="Times New Roman" w:hAnsi="Times New Roman" w:cs="Times New Roman"/>
          <w:sz w:val="24"/>
          <w:szCs w:val="24"/>
        </w:rPr>
      </w:pPr>
    </w:p>
    <w:p w:rsidR="00A71E30" w:rsidRPr="00060107" w:rsidRDefault="00A71E30" w:rsidP="00A71E30">
      <w:pPr>
        <w:pStyle w:val="ConsPlusNormal"/>
        <w:ind w:firstLine="540"/>
        <w:jc w:val="both"/>
        <w:rPr>
          <w:rFonts w:ascii="Times New Roman" w:hAnsi="Times New Roman" w:cs="Times New Roman"/>
          <w:sz w:val="24"/>
          <w:szCs w:val="24"/>
        </w:rPr>
      </w:pPr>
      <w:r w:rsidRPr="00060107">
        <w:rPr>
          <w:rFonts w:ascii="Times New Roman" w:hAnsi="Times New Roman" w:cs="Times New Roman"/>
          <w:sz w:val="24"/>
          <w:szCs w:val="24"/>
        </w:rPr>
        <w:t>5.1. Ключевыми показателями эффективности и результативности осуществления муниципального жилищного контроля являются: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доля устраненных нарушений обязательных требований в общем числе нарушений обязательных требований, выявленных в ходе контрольных мероприятий в течение года, - 75 процентов;</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 доля обоснованных жалоб на действия (бездействие) уполномоченных должностных лиц при проведении контрольных мероприятий в течение года - 0 процентов.</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5.2. Индикативными показателями осуществления муниципального жилищного контроля являются:</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а) количество обращений граждан и организаций о нарушении обязательных требований, поступивших в администрацию Красночетайского муниципального округа (единица);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б) количество проведенных администрацией Красночетайского муниципального округа внеплановых контрольных мероприятий (единица);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в) количество принятых органами прокуратуры решений о согласовании проведения администрацией Красночетайского муниципального округа внепланового контрольного мероприятия (единица);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г) количество выявленных администрацией Красночетайского муниципального округа нарушений обязательных требований (единица);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д) количество устраненных нарушений обязательных требований (единица);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е) количество поступивших возражений в отношении акта контрольного мероприятия (единица);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ж) количество выданных администрацией Красночетайского муниципального округа предписаний об устранении нарушений обязательных требований (единица).</w:t>
      </w:r>
    </w:p>
    <w:p w:rsidR="00A71E30" w:rsidRPr="00060107" w:rsidRDefault="00A71E30" w:rsidP="00A71E30">
      <w:pPr>
        <w:pStyle w:val="ConsPlusNormal"/>
        <w:spacing w:before="220"/>
        <w:ind w:firstLine="540"/>
        <w:jc w:val="both"/>
        <w:rPr>
          <w:rFonts w:ascii="Times New Roman" w:hAnsi="Times New Roman" w:cs="Times New Roman"/>
          <w:sz w:val="24"/>
          <w:szCs w:val="24"/>
        </w:rPr>
      </w:pPr>
      <w:r w:rsidRPr="00060107">
        <w:rPr>
          <w:rFonts w:ascii="Times New Roman" w:hAnsi="Times New Roman" w:cs="Times New Roman"/>
          <w:sz w:val="24"/>
          <w:szCs w:val="24"/>
        </w:rPr>
        <w:t>5.3. Орган муниципального жилищного контроля ежегодно осуществляет подготовку доклада о муниципальном контроле с указанием сведений о достижении ключевых показателей и сведений об индикативных показателях муниципального жилищного контроля.</w:t>
      </w:r>
    </w:p>
    <w:p w:rsidR="000A614D" w:rsidRPr="00593066" w:rsidRDefault="000A614D" w:rsidP="000A614D">
      <w:pPr>
        <w:ind w:firstLine="720"/>
        <w:jc w:val="both"/>
        <w:rPr>
          <w:bCs/>
          <w:sz w:val="26"/>
          <w:szCs w:val="26"/>
        </w:rPr>
      </w:pPr>
    </w:p>
    <w:p w:rsidR="000A614D" w:rsidRPr="00593066" w:rsidRDefault="00C82EE3" w:rsidP="000A614D">
      <w:pPr>
        <w:ind w:firstLine="720"/>
        <w:jc w:val="both"/>
        <w:rPr>
          <w:bCs/>
          <w:sz w:val="26"/>
          <w:szCs w:val="26"/>
        </w:rPr>
      </w:pPr>
      <w:r>
        <w:rPr>
          <w:bCs/>
          <w:sz w:val="26"/>
          <w:szCs w:val="26"/>
        </w:rPr>
        <w:t xml:space="preserve"> </w:t>
      </w:r>
    </w:p>
    <w:p w:rsidR="000A614D" w:rsidRPr="00593066" w:rsidRDefault="000A614D" w:rsidP="000A614D">
      <w:pPr>
        <w:ind w:firstLine="720"/>
        <w:jc w:val="both"/>
        <w:rPr>
          <w:bCs/>
          <w:sz w:val="26"/>
          <w:szCs w:val="26"/>
        </w:rPr>
      </w:pPr>
    </w:p>
    <w:p w:rsidR="000A614D" w:rsidRPr="00593066" w:rsidRDefault="000A614D" w:rsidP="000A614D">
      <w:pPr>
        <w:ind w:firstLine="720"/>
        <w:jc w:val="both"/>
        <w:rPr>
          <w:bCs/>
          <w:sz w:val="26"/>
          <w:szCs w:val="26"/>
        </w:rPr>
      </w:pPr>
    </w:p>
    <w:p w:rsidR="000A614D" w:rsidRPr="00A71E30" w:rsidRDefault="000A614D" w:rsidP="000A614D">
      <w:pPr>
        <w:jc w:val="both"/>
        <w:rPr>
          <w:b/>
          <w:bCs/>
        </w:rPr>
      </w:pPr>
      <w:r w:rsidRPr="00A71E30">
        <w:rPr>
          <w:b/>
          <w:bCs/>
        </w:rPr>
        <w:t xml:space="preserve">                             </w:t>
      </w:r>
      <w:r w:rsidR="003A1731" w:rsidRPr="00A71E30">
        <w:rPr>
          <w:b/>
          <w:bCs/>
        </w:rPr>
        <w:t xml:space="preserve"> </w:t>
      </w:r>
    </w:p>
    <w:p w:rsidR="00956FFF" w:rsidRPr="00A71E30" w:rsidRDefault="00956FFF" w:rsidP="00956FFF">
      <w:pPr>
        <w:jc w:val="both"/>
      </w:pPr>
    </w:p>
    <w:sectPr w:rsidR="00956FFF" w:rsidRPr="00A71E30" w:rsidSect="0093561D">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15DC" w:rsidRDefault="001B15DC" w:rsidP="00A71E30">
      <w:r>
        <w:separator/>
      </w:r>
    </w:p>
  </w:endnote>
  <w:endnote w:type="continuationSeparator" w:id="0">
    <w:p w:rsidR="001B15DC" w:rsidRDefault="001B15DC" w:rsidP="00A71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15DC" w:rsidRDefault="001B15DC" w:rsidP="00A71E30">
      <w:r>
        <w:separator/>
      </w:r>
    </w:p>
  </w:footnote>
  <w:footnote w:type="continuationSeparator" w:id="0">
    <w:p w:rsidR="001B15DC" w:rsidRDefault="001B15DC" w:rsidP="00A71E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910ABC"/>
    <w:multiLevelType w:val="hybridMultilevel"/>
    <w:tmpl w:val="830AB890"/>
    <w:lvl w:ilvl="0" w:tplc="7EEA49B2">
      <w:start w:val="1"/>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1" w15:restartNumberingAfterBreak="0">
    <w:nsid w:val="5E830BED"/>
    <w:multiLevelType w:val="hybridMultilevel"/>
    <w:tmpl w:val="735C21DE"/>
    <w:lvl w:ilvl="0" w:tplc="6652BBC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6FB"/>
    <w:rsid w:val="000A614D"/>
    <w:rsid w:val="001028DB"/>
    <w:rsid w:val="00171AFD"/>
    <w:rsid w:val="001B15DC"/>
    <w:rsid w:val="001C08D6"/>
    <w:rsid w:val="00233405"/>
    <w:rsid w:val="002D56FB"/>
    <w:rsid w:val="003150E6"/>
    <w:rsid w:val="00322B80"/>
    <w:rsid w:val="003A1731"/>
    <w:rsid w:val="003F28C8"/>
    <w:rsid w:val="004D7158"/>
    <w:rsid w:val="00507DE6"/>
    <w:rsid w:val="00527B5D"/>
    <w:rsid w:val="005B224B"/>
    <w:rsid w:val="00656C61"/>
    <w:rsid w:val="00665ED0"/>
    <w:rsid w:val="007723EE"/>
    <w:rsid w:val="007914EA"/>
    <w:rsid w:val="008115DE"/>
    <w:rsid w:val="00833141"/>
    <w:rsid w:val="00835850"/>
    <w:rsid w:val="008A3474"/>
    <w:rsid w:val="00917F14"/>
    <w:rsid w:val="0093561D"/>
    <w:rsid w:val="00956FFF"/>
    <w:rsid w:val="009B61EE"/>
    <w:rsid w:val="00A71E30"/>
    <w:rsid w:val="00A7540F"/>
    <w:rsid w:val="00A762AC"/>
    <w:rsid w:val="00AF4D4C"/>
    <w:rsid w:val="00B71EEE"/>
    <w:rsid w:val="00BC4D71"/>
    <w:rsid w:val="00C0360A"/>
    <w:rsid w:val="00C17C89"/>
    <w:rsid w:val="00C82EE3"/>
    <w:rsid w:val="00D066F7"/>
    <w:rsid w:val="00D571D4"/>
    <w:rsid w:val="00DB4D81"/>
    <w:rsid w:val="00EF5CCF"/>
    <w:rsid w:val="00EF794A"/>
    <w:rsid w:val="00FB4038"/>
    <w:rsid w:val="00FB5F71"/>
    <w:rsid w:val="00FC691E"/>
    <w:rsid w:val="00FD6D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EA3B60-B0E3-4C3D-A2BF-13D56F57D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56F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rsid w:val="002D56FB"/>
    <w:pPr>
      <w:autoSpaceDE w:val="0"/>
      <w:autoSpaceDN w:val="0"/>
      <w:adjustRightInd w:val="0"/>
      <w:jc w:val="both"/>
    </w:pPr>
    <w:rPr>
      <w:rFonts w:ascii="Courier New" w:hAnsi="Courier New" w:cs="Courier New"/>
      <w:sz w:val="20"/>
      <w:szCs w:val="20"/>
    </w:rPr>
  </w:style>
  <w:style w:type="character" w:customStyle="1" w:styleId="a4">
    <w:name w:val="Цветовое выделение"/>
    <w:rsid w:val="002D56FB"/>
    <w:rPr>
      <w:b/>
      <w:bCs/>
      <w:color w:val="000080"/>
    </w:rPr>
  </w:style>
  <w:style w:type="paragraph" w:styleId="a5">
    <w:name w:val="List Paragraph"/>
    <w:basedOn w:val="a"/>
    <w:uiPriority w:val="34"/>
    <w:qFormat/>
    <w:rsid w:val="00DB4D81"/>
    <w:pPr>
      <w:ind w:left="720"/>
      <w:contextualSpacing/>
    </w:pPr>
  </w:style>
  <w:style w:type="paragraph" w:customStyle="1" w:styleId="ConsPlusNormal">
    <w:name w:val="ConsPlusNormal"/>
    <w:rsid w:val="008A3474"/>
    <w:pPr>
      <w:autoSpaceDE w:val="0"/>
      <w:autoSpaceDN w:val="0"/>
      <w:adjustRightInd w:val="0"/>
      <w:spacing w:after="0" w:line="240" w:lineRule="auto"/>
    </w:pPr>
    <w:rPr>
      <w:rFonts w:ascii="Arial" w:hAnsi="Arial" w:cs="Arial"/>
      <w:sz w:val="20"/>
      <w:szCs w:val="20"/>
    </w:rPr>
  </w:style>
  <w:style w:type="paragraph" w:customStyle="1" w:styleId="ConsPlusTitle">
    <w:name w:val="ConsPlusTitle"/>
    <w:rsid w:val="008A3474"/>
    <w:pPr>
      <w:autoSpaceDE w:val="0"/>
      <w:autoSpaceDN w:val="0"/>
      <w:adjustRightInd w:val="0"/>
      <w:spacing w:after="0" w:line="240" w:lineRule="auto"/>
    </w:pPr>
    <w:rPr>
      <w:rFonts w:ascii="Arial" w:hAnsi="Arial" w:cs="Arial"/>
      <w:b/>
      <w:bCs/>
      <w:sz w:val="20"/>
      <w:szCs w:val="20"/>
    </w:rPr>
  </w:style>
  <w:style w:type="character" w:styleId="a6">
    <w:name w:val="Intense Reference"/>
    <w:basedOn w:val="a0"/>
    <w:uiPriority w:val="32"/>
    <w:qFormat/>
    <w:rsid w:val="00835850"/>
    <w:rPr>
      <w:b/>
      <w:bCs/>
      <w:smallCaps/>
      <w:color w:val="C0504D" w:themeColor="accent2"/>
      <w:spacing w:val="5"/>
      <w:u w:val="single"/>
    </w:rPr>
  </w:style>
  <w:style w:type="paragraph" w:styleId="a7">
    <w:name w:val="Body Text"/>
    <w:basedOn w:val="a"/>
    <w:link w:val="a8"/>
    <w:semiHidden/>
    <w:rsid w:val="00835850"/>
    <w:pPr>
      <w:jc w:val="both"/>
    </w:pPr>
    <w:rPr>
      <w:b/>
      <w:bCs/>
      <w:sz w:val="26"/>
    </w:rPr>
  </w:style>
  <w:style w:type="character" w:customStyle="1" w:styleId="a8">
    <w:name w:val="Основной текст Знак"/>
    <w:basedOn w:val="a0"/>
    <w:link w:val="a7"/>
    <w:semiHidden/>
    <w:rsid w:val="00835850"/>
    <w:rPr>
      <w:rFonts w:ascii="Times New Roman" w:eastAsia="Times New Roman" w:hAnsi="Times New Roman" w:cs="Times New Roman"/>
      <w:b/>
      <w:bCs/>
      <w:sz w:val="26"/>
      <w:szCs w:val="24"/>
    </w:rPr>
  </w:style>
  <w:style w:type="paragraph" w:styleId="a9">
    <w:name w:val="header"/>
    <w:basedOn w:val="a"/>
    <w:link w:val="aa"/>
    <w:uiPriority w:val="99"/>
    <w:unhideWhenUsed/>
    <w:rsid w:val="00A71E30"/>
    <w:pPr>
      <w:tabs>
        <w:tab w:val="center" w:pos="4677"/>
        <w:tab w:val="right" w:pos="9355"/>
      </w:tabs>
    </w:pPr>
  </w:style>
  <w:style w:type="character" w:customStyle="1" w:styleId="aa">
    <w:name w:val="Верхний колонтитул Знак"/>
    <w:basedOn w:val="a0"/>
    <w:link w:val="a9"/>
    <w:uiPriority w:val="99"/>
    <w:rsid w:val="00A71E30"/>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A71E30"/>
    <w:pPr>
      <w:tabs>
        <w:tab w:val="center" w:pos="4677"/>
        <w:tab w:val="right" w:pos="9355"/>
      </w:tabs>
    </w:pPr>
  </w:style>
  <w:style w:type="character" w:customStyle="1" w:styleId="ac">
    <w:name w:val="Нижний колонтитул Знак"/>
    <w:basedOn w:val="a0"/>
    <w:link w:val="ab"/>
    <w:uiPriority w:val="99"/>
    <w:rsid w:val="00A71E30"/>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A71E30"/>
    <w:rPr>
      <w:rFonts w:ascii="Segoe UI" w:hAnsi="Segoe UI" w:cs="Segoe UI"/>
      <w:sz w:val="18"/>
      <w:szCs w:val="18"/>
    </w:rPr>
  </w:style>
  <w:style w:type="character" w:customStyle="1" w:styleId="ae">
    <w:name w:val="Текст выноски Знак"/>
    <w:basedOn w:val="a0"/>
    <w:link w:val="ad"/>
    <w:uiPriority w:val="99"/>
    <w:semiHidden/>
    <w:rsid w:val="00A71E30"/>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C05D3BD02DED718B547EE5722F478260995BD8BA6E56D7483E47B4236787C82D122A1C7DF1ED38FFCBACC132DEE54490EqC31I" TargetMode="External"/><Relationship Id="rId18" Type="http://schemas.openxmlformats.org/officeDocument/2006/relationships/hyperlink" Target="consultantplus://offline/ref=AC05D3BD02DED718B547F05A34982622059CE185A7E9602BD6B17D1569287AD78362FF9E8F5C9882F8A2D0132AqF33I" TargetMode="External"/><Relationship Id="rId26" Type="http://schemas.openxmlformats.org/officeDocument/2006/relationships/hyperlink" Target="consultantplus://offline/ref=AC05D3BD02DED718B547F05A34982622059AE081A1E7602BD6B17D1569287AD79162A7928E5A8287FBB786426CA55B480ADC66FA7566DEDBq131I" TargetMode="External"/><Relationship Id="rId39" Type="http://schemas.openxmlformats.org/officeDocument/2006/relationships/hyperlink" Target="consultantplus://offline/ref=AC05D3BD02DED718B547F05A34982622059CE185A7E9602BD6B17D1569287AD79162A7928E5A8383FFB786426CA55B480ADC66FA7566DEDBq131I" TargetMode="External"/><Relationship Id="rId3" Type="http://schemas.openxmlformats.org/officeDocument/2006/relationships/styles" Target="styles.xml"/><Relationship Id="rId21" Type="http://schemas.openxmlformats.org/officeDocument/2006/relationships/hyperlink" Target="consultantplus://offline/ref=AC05D3BD02DED718B547F05A34982622059AE081A1E7602BD6B17D1569287AD78362FF9E8F5C9882F8A2D0132AqF33I" TargetMode="External"/><Relationship Id="rId34" Type="http://schemas.openxmlformats.org/officeDocument/2006/relationships/hyperlink" Target="consultantplus://offline/ref=AC05D3BD02DED718B547F05A34982622059AE081A1E7602BD6B17D1569287AD79162A79B89598589A9ED964625F150570CC778FD6B66qD3DI" TargetMode="External"/><Relationship Id="rId42" Type="http://schemas.openxmlformats.org/officeDocument/2006/relationships/hyperlink" Target="consultantplus://offline/ref=AC05D3BD02DED718B547F05A34982622059CE185A7E9602BD6B17D1569287AD79162A7928E5A8081F9B786426CA55B480ADC66FA7566DEDBq131I" TargetMode="External"/><Relationship Id="rId47" Type="http://schemas.openxmlformats.org/officeDocument/2006/relationships/hyperlink" Target="consultantplus://offline/ref=AC05D3BD02DED718B547F05A34982622059CE185A7E9602BD6B17D1569287AD79162A7928E5A8F8BF5B786426CA55B480ADC66FA7566DEDBq131I" TargetMode="Externa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AC05D3BD02DED718B547EE5722F478260995BD8BA6E5637A8FEC7B4236787C82D122A1C7DF1ED38FFCBACC132DEE54490EqC31I" TargetMode="External"/><Relationship Id="rId17" Type="http://schemas.openxmlformats.org/officeDocument/2006/relationships/hyperlink" Target="consultantplus://offline/ref=AC05D3BD02DED718B547F05A34982622059CE682A0E0602BD6B17D1569287AD78362FF9E8F5C9882F8A2D0132AqF33I" TargetMode="External"/><Relationship Id="rId25" Type="http://schemas.openxmlformats.org/officeDocument/2006/relationships/hyperlink" Target="consultantplus://offline/ref=AC05D3BD02DED718B547F05A34982622059AE081A1E7602BD6B17D1569287AD79162A7968C5C8189A9ED964625F150570CC778FD6B66qD3DI" TargetMode="External"/><Relationship Id="rId33" Type="http://schemas.openxmlformats.org/officeDocument/2006/relationships/hyperlink" Target="consultantplus://offline/ref=AC05D3BD02DED718B547F05A34982622059AE081A1E7602BD6B17D1569287AD79162A79A89538489A9ED964625F150570CC778FD6B66qD3DI" TargetMode="External"/><Relationship Id="rId38" Type="http://schemas.openxmlformats.org/officeDocument/2006/relationships/hyperlink" Target="consultantplus://offline/ref=AC05D3BD02DED718B547F05A34982622059AE081A1E7602BD6B17D1569287AD79162A7918F588DD6ACF8871E29F6484909DC64FF69q637I" TargetMode="External"/><Relationship Id="rId46" Type="http://schemas.openxmlformats.org/officeDocument/2006/relationships/hyperlink" Target="consultantplus://offline/ref=AC05D3BD02DED718B547F05A34982622059CE185A7E9602BD6B17D1569287AD78362FF9E8F5C9882F8A2D0132AqF33I" TargetMode="External"/><Relationship Id="rId2" Type="http://schemas.openxmlformats.org/officeDocument/2006/relationships/numbering" Target="numbering.xml"/><Relationship Id="rId16" Type="http://schemas.openxmlformats.org/officeDocument/2006/relationships/hyperlink" Target="consultantplus://offline/ref=AC05D3BD02DED718B547F05A34982622059DEA87AEE5602BD6B17D1569287AD78362FF9E8F5C9882F8A2D0132AqF33I" TargetMode="External"/><Relationship Id="rId20" Type="http://schemas.openxmlformats.org/officeDocument/2006/relationships/hyperlink" Target="consultantplus://offline/ref=AC05D3BD02DED718B547F05A34982622059CE185A7E9602BD6B17D1569287AD78362FF9E8F5C9882F8A2D0132AqF33I" TargetMode="External"/><Relationship Id="rId29" Type="http://schemas.openxmlformats.org/officeDocument/2006/relationships/hyperlink" Target="consultantplus://offline/ref=AC05D3BD02DED718B547F05A34982622059AE081A1E7602BD6B17D1569287AD79162A796885C8E89A9ED964625F150570CC778FD6B66qD3DI" TargetMode="External"/><Relationship Id="rId41" Type="http://schemas.openxmlformats.org/officeDocument/2006/relationships/hyperlink" Target="consultantplus://offline/ref=AC05D3BD02DED718B547F05A34982622059CE682A0E0602BD6B17D1569287AD79162A7928E5D8289A9ED964625F150570CC778FD6B66qD3D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C05D3BD02DED718B547EE5722F478260995BD8BA6E76A758DE47B4236787C82D122A1C7DF1ED38FFCBACC132DEE54490EqC31I" TargetMode="External"/><Relationship Id="rId24" Type="http://schemas.openxmlformats.org/officeDocument/2006/relationships/hyperlink" Target="consultantplus://offline/ref=AC05D3BD02DED718B547F05A34982622059AE081A1E7602BD6B17D1569287AD79162A79487538089A9ED964625F150570CC778FD6B66qD3DI" TargetMode="External"/><Relationship Id="rId32" Type="http://schemas.openxmlformats.org/officeDocument/2006/relationships/hyperlink" Target="consultantplus://offline/ref=AC05D3BD02DED718B547F05A34982622059AE081A1E7602BD6B17D1569287AD79162A7918E5B8489A9ED964625F150570CC778FD6B66qD3DI" TargetMode="External"/><Relationship Id="rId37" Type="http://schemas.openxmlformats.org/officeDocument/2006/relationships/hyperlink" Target="consultantplus://offline/ref=AC05D3BD02DED718B547F05A34982622059AE081A1E7602BD6B17D1569287AD79162A7928E5B8080F9B786426CA55B480ADC66FA7566DEDBq131I" TargetMode="External"/><Relationship Id="rId40" Type="http://schemas.openxmlformats.org/officeDocument/2006/relationships/hyperlink" Target="consultantplus://offline/ref=AC05D3BD02DED718B547F05A34982622059CE682A0E0602BD6B17D1569287AD79162A7928E5A8489A9ED964625F150570CC778FD6B66qD3DI" TargetMode="External"/><Relationship Id="rId45" Type="http://schemas.openxmlformats.org/officeDocument/2006/relationships/hyperlink" Target="consultantplus://offline/ref=AC05D3BD02DED718B547F05A34982622059CE185A7E9602BD6B17D1569287AD79162A7928E5A8086FDB786426CA55B480ADC66FA7566DEDBq131I" TargetMode="External"/><Relationship Id="rId5" Type="http://schemas.openxmlformats.org/officeDocument/2006/relationships/webSettings" Target="webSettings.xml"/><Relationship Id="rId15" Type="http://schemas.openxmlformats.org/officeDocument/2006/relationships/hyperlink" Target="consultantplus://offline/ref=AC05D3BD02DED718B547F05A34982622059CE185A7E9602BD6B17D1569287AD78362FF9E8F5C9882F8A2D0132AqF33I" TargetMode="External"/><Relationship Id="rId23" Type="http://schemas.openxmlformats.org/officeDocument/2006/relationships/hyperlink" Target="consultantplus://offline/ref=AC05D3BD02DED718B547F05A34982622059AE081A1E7602BD6B17D1569287AD78362FF9E8F5C9882F8A2D0132AqF33I" TargetMode="External"/><Relationship Id="rId28" Type="http://schemas.openxmlformats.org/officeDocument/2006/relationships/hyperlink" Target="consultantplus://offline/ref=AC05D3BD02DED718B547F05A34982622059AE081A1E7602BD6B17D1569287AD79162A7968C598189A9ED964625F150570CC778FD6B66qD3DI" TargetMode="External"/><Relationship Id="rId36" Type="http://schemas.openxmlformats.org/officeDocument/2006/relationships/hyperlink" Target="consultantplus://offline/ref=AC05D3BD02DED718B547F05A34982622059AE081A1E7602BD6B17D1569287AD79162A7928E5E828AFCB786426CA55B480ADC66FA7566DEDBq131I" TargetMode="External"/><Relationship Id="rId49" Type="http://schemas.openxmlformats.org/officeDocument/2006/relationships/hyperlink" Target="consultantplus://offline/ref=AC05D3BD02DED718B547F05A34982622059CE185A7E9602BD6B17D1569287AD79162A7928E5A8480F8B786426CA55B480ADC66FA7566DEDBq131I" TargetMode="External"/><Relationship Id="rId10" Type="http://schemas.openxmlformats.org/officeDocument/2006/relationships/hyperlink" Target="consultantplus://offline/ref=AC05D3BD02DED718B547F05A34982622059CE185A7E9602BD6B17D1569287AD78362FF9E8F5C9882F8A2D0132AqF33I" TargetMode="External"/><Relationship Id="rId19" Type="http://schemas.openxmlformats.org/officeDocument/2006/relationships/hyperlink" Target="consultantplus://offline/ref=AC05D3BD02DED718B547F05A34982622059AE081A1E7602BD6B17D1569287AD78362FF9E8F5C9882F8A2D0132AqF33I" TargetMode="External"/><Relationship Id="rId31" Type="http://schemas.openxmlformats.org/officeDocument/2006/relationships/hyperlink" Target="consultantplus://offline/ref=AC05D3BD02DED718B547F05A34982622059AE081A1E7602BD6B17D1569287AD79162A7918E5B8689A9ED964625F150570CC778FD6B66qD3DI" TargetMode="External"/><Relationship Id="rId44" Type="http://schemas.openxmlformats.org/officeDocument/2006/relationships/hyperlink" Target="consultantplus://offline/ref=AC05D3BD02DED718B547F05A34982622059CE185A7E9602BD6B17D1569287AD79162A7928E5A8081F5B786426CA55B480ADC66FA7566DEDBq131I" TargetMode="External"/><Relationship Id="rId4" Type="http://schemas.openxmlformats.org/officeDocument/2006/relationships/settings" Target="settings.xml"/><Relationship Id="rId9" Type="http://schemas.openxmlformats.org/officeDocument/2006/relationships/hyperlink" Target="consultantplus://offline/ref=AC05D3BD02DED718B547F05A34982622059DEA87AEE5602BD6B17D1569287AD78362FF9E8F5C9882F8A2D0132AqF33I" TargetMode="External"/><Relationship Id="rId14" Type="http://schemas.openxmlformats.org/officeDocument/2006/relationships/hyperlink" Target="consultantplus://offline/ref=AC05D3BD02DED718B547EE5722F478260995BD8BA6E56D7489ED7B4236787C82D122A1C7DF1ED38FFCBACC132DEE54490EqC31I" TargetMode="External"/><Relationship Id="rId22" Type="http://schemas.openxmlformats.org/officeDocument/2006/relationships/hyperlink" Target="consultantplus://offline/ref=AC05D3BD02DED718B547F05A34982622059CE185A7E9602BD6B17D1569287AD78362FF9E8F5C9882F8A2D0132AqF33I" TargetMode="External"/><Relationship Id="rId27" Type="http://schemas.openxmlformats.org/officeDocument/2006/relationships/hyperlink" Target="consultantplus://offline/ref=AC05D3BD02DED718B547F05A34982622059AE081A1E7602BD6B17D1569287AD79162A7928E5A8287F4B786426CA55B480ADC66FA7566DEDBq131I" TargetMode="External"/><Relationship Id="rId30" Type="http://schemas.openxmlformats.org/officeDocument/2006/relationships/hyperlink" Target="consultantplus://offline/ref=AC05D3BD02DED718B547F05A34982622059AE081A1E7602BD6B17D1569287AD79162A7968B5A8289A9ED964625F150570CC778FD6B66qD3DI" TargetMode="External"/><Relationship Id="rId35" Type="http://schemas.openxmlformats.org/officeDocument/2006/relationships/hyperlink" Target="consultantplus://offline/ref=AC05D3BD02DED718B547F05A34982622059AE081A1E7602BD6B17D1569287AD79162A7948A5D8789A9ED964625F150570CC778FD6B66qD3DI" TargetMode="External"/><Relationship Id="rId43" Type="http://schemas.openxmlformats.org/officeDocument/2006/relationships/hyperlink" Target="consultantplus://offline/ref=AC05D3BD02DED718B547F05A34982622059CE185A7E9602BD6B17D1569287AD79162A7928E5A8081FBB786426CA55B480ADC66FA7566DEDBq131I" TargetMode="External"/><Relationship Id="rId48" Type="http://schemas.openxmlformats.org/officeDocument/2006/relationships/hyperlink" Target="consultantplus://offline/ref=AC05D3BD02DED718B547F05A34982622059CE185A7E9602BD6B17D1569287AD79162A7928E5A8581F5B786426CA55B480ADC66FA7566DEDBq131I" TargetMode="Externa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8EB0FF-4144-4648-9902-BAB6C2077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Pages>
  <Words>8109</Words>
  <Characters>46224</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54225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just1</dc:creator>
  <cp:keywords/>
  <dc:description/>
  <cp:lastModifiedBy>Адм. Красночетайского района - Александр Алексеев</cp:lastModifiedBy>
  <cp:revision>11</cp:revision>
  <cp:lastPrinted>2023-06-05T12:22:00Z</cp:lastPrinted>
  <dcterms:created xsi:type="dcterms:W3CDTF">2023-06-05T10:20:00Z</dcterms:created>
  <dcterms:modified xsi:type="dcterms:W3CDTF">2023-09-05T06:21:00Z</dcterms:modified>
</cp:coreProperties>
</file>