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62D" w:rsidRDefault="003C562D" w:rsidP="003C562D">
      <w:pPr>
        <w:tabs>
          <w:tab w:val="left" w:pos="567"/>
        </w:tabs>
        <w:ind w:firstLine="709"/>
        <w:jc w:val="center"/>
        <w:rPr>
          <w:b/>
          <w:color w:val="000000"/>
        </w:rPr>
      </w:pPr>
      <w:r>
        <w:rPr>
          <w:b/>
          <w:bCs/>
          <w:color w:val="000000"/>
        </w:rPr>
        <w:t>19.</w:t>
      </w:r>
      <w:r>
        <w:rPr>
          <w:b/>
          <w:color w:val="000000"/>
        </w:rPr>
        <w:t xml:space="preserve"> Муниципальная программа города Алатыря «Управление общественными финансами и муниципальным долгом города Алатыря» на 2019-2035 годы утверждена постановлением администрации города Алатыря от 20.03.2019г. №  180</w:t>
      </w:r>
    </w:p>
    <w:p w:rsidR="003C562D" w:rsidRDefault="003C562D" w:rsidP="003C562D">
      <w:pPr>
        <w:tabs>
          <w:tab w:val="left" w:pos="567"/>
        </w:tabs>
        <w:ind w:firstLine="709"/>
        <w:jc w:val="both"/>
        <w:rPr>
          <w:b/>
          <w:color w:val="000000"/>
        </w:rPr>
      </w:pPr>
    </w:p>
    <w:p w:rsidR="003C562D" w:rsidRDefault="003C562D" w:rsidP="003C562D">
      <w:pPr>
        <w:tabs>
          <w:tab w:val="left" w:pos="567"/>
        </w:tabs>
        <w:ind w:firstLine="709"/>
        <w:jc w:val="both"/>
        <w:rPr>
          <w:color w:val="000000"/>
        </w:rPr>
      </w:pPr>
      <w:r>
        <w:rPr>
          <w:color w:val="000000"/>
        </w:rPr>
        <w:t>В 202</w:t>
      </w:r>
      <w:r w:rsidR="005410AE">
        <w:rPr>
          <w:color w:val="000000"/>
        </w:rPr>
        <w:t>4</w:t>
      </w:r>
      <w:r>
        <w:rPr>
          <w:color w:val="000000"/>
        </w:rPr>
        <w:t xml:space="preserve"> году изменения в муниципальную программу вносились 3 раза:</w:t>
      </w:r>
    </w:p>
    <w:p w:rsidR="005410AE" w:rsidRPr="005410AE" w:rsidRDefault="005410AE" w:rsidP="005410AE">
      <w:pPr>
        <w:tabs>
          <w:tab w:val="left" w:pos="567"/>
        </w:tabs>
        <w:ind w:firstLine="709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- </w:t>
      </w:r>
      <w:r w:rsidRPr="005410AE">
        <w:rPr>
          <w:rFonts w:eastAsia="Calibri"/>
          <w:color w:val="000000"/>
          <w:lang w:eastAsia="en-US"/>
        </w:rPr>
        <w:t>постановление администрации города Алатыря Чувашской Республики от 04 марта 2024 года № 123 «О внесении изменений в муниципальную программу города Алатыря «Управление общественными финансами и муниципальным долгом», утвержденную  постановлением администрации города  Алатыря Чувашской  Республики от 20 марта 2019 года № 180»;</w:t>
      </w:r>
    </w:p>
    <w:p w:rsidR="005410AE" w:rsidRPr="005410AE" w:rsidRDefault="005410AE" w:rsidP="005410AE">
      <w:pPr>
        <w:tabs>
          <w:tab w:val="left" w:pos="567"/>
        </w:tabs>
        <w:ind w:firstLine="709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- </w:t>
      </w:r>
      <w:r w:rsidRPr="005410AE">
        <w:rPr>
          <w:rFonts w:eastAsia="Calibri"/>
          <w:color w:val="000000"/>
          <w:lang w:eastAsia="en-US"/>
        </w:rPr>
        <w:t>постановление администрации города Алатыря Чувашской Республики от 05 августа 2024 года № 576 «О внесении изменений в муниципальную программу города Алатыря «Управление общественными финансами и муниципальным долгом», утвержденную  постановлением администрации города  Алатыря Чувашской  Республики от 20 марта 2019 года № 180»;</w:t>
      </w:r>
    </w:p>
    <w:p w:rsidR="00C67AF9" w:rsidRDefault="005410AE" w:rsidP="005410AE">
      <w:pPr>
        <w:tabs>
          <w:tab w:val="left" w:pos="567"/>
        </w:tabs>
        <w:ind w:firstLine="709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- </w:t>
      </w:r>
      <w:r w:rsidRPr="005410AE">
        <w:rPr>
          <w:rFonts w:eastAsia="Calibri"/>
          <w:color w:val="000000"/>
          <w:lang w:eastAsia="en-US"/>
        </w:rPr>
        <w:t>постановление администрации города Алатыря Чувашской Республики от 22 ноября 2024 года № 911 «О внесении изменений в муниципальную программу города Алатыря «Управление общественными финансами и муниципальным долгом», утвержденную  постановлением администрации города  Алатыря Чувашской  Республики от 20 марта 2019 года № 180».</w:t>
      </w:r>
    </w:p>
    <w:p w:rsidR="003C562D" w:rsidRDefault="003C562D" w:rsidP="005410AE">
      <w:pPr>
        <w:tabs>
          <w:tab w:val="left" w:pos="567"/>
        </w:tabs>
        <w:ind w:firstLine="709"/>
        <w:jc w:val="both"/>
        <w:rPr>
          <w:color w:val="000000"/>
        </w:rPr>
      </w:pPr>
      <w:r>
        <w:rPr>
          <w:color w:val="000000"/>
        </w:rPr>
        <w:t>Ответственный исполнитель - Финансовый отдел администрации города Алатыря.</w:t>
      </w:r>
    </w:p>
    <w:p w:rsidR="003C562D" w:rsidRDefault="003C562D" w:rsidP="003C562D">
      <w:pPr>
        <w:tabs>
          <w:tab w:val="left" w:pos="567"/>
        </w:tabs>
        <w:ind w:firstLine="709"/>
        <w:jc w:val="both"/>
        <w:rPr>
          <w:color w:val="000000"/>
        </w:rPr>
      </w:pPr>
      <w:r>
        <w:rPr>
          <w:color w:val="000000"/>
        </w:rPr>
        <w:t>Участники - отраслевые структурные подразделения администрации города Алатыря, муниципальные казенные, бюджетные и автономные учреждения города Алатыря.</w:t>
      </w:r>
    </w:p>
    <w:p w:rsidR="003C562D" w:rsidRDefault="003C562D" w:rsidP="003C562D">
      <w:pPr>
        <w:tabs>
          <w:tab w:val="left" w:pos="567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Цели муниципальной программы - повышение бюджетного потенциала, устойчивости и сбалансированности системы общественных финансов в городе Алатыре; оптимизация долговой нагрузки на бюджет города Алатыря; содействие эффективному функционированию экономики города Алатыря; повышение эффективности управления муниципальным имуществом и земельными ресурсами муниципального образования города Алатыря. </w:t>
      </w:r>
    </w:p>
    <w:p w:rsidR="003C562D" w:rsidRDefault="003C562D" w:rsidP="003C562D">
      <w:pPr>
        <w:tabs>
          <w:tab w:val="left" w:pos="567"/>
        </w:tabs>
        <w:ind w:firstLine="709"/>
        <w:jc w:val="both"/>
        <w:rPr>
          <w:color w:val="000000"/>
        </w:rPr>
      </w:pPr>
      <w:proofErr w:type="gramStart"/>
      <w:r>
        <w:rPr>
          <w:bCs/>
          <w:color w:val="000000"/>
          <w:kern w:val="2"/>
        </w:rPr>
        <w:t xml:space="preserve">На реализацию муниципальной программы </w:t>
      </w:r>
      <w:r>
        <w:rPr>
          <w:color w:val="000000"/>
        </w:rPr>
        <w:t>в 202</w:t>
      </w:r>
      <w:r w:rsidR="00C67AF9">
        <w:rPr>
          <w:color w:val="000000"/>
        </w:rPr>
        <w:t>4</w:t>
      </w:r>
      <w:r>
        <w:rPr>
          <w:color w:val="000000"/>
        </w:rPr>
        <w:t xml:space="preserve"> году предусмотрено </w:t>
      </w:r>
      <w:r w:rsidR="00C67AF9">
        <w:rPr>
          <w:color w:val="000000"/>
        </w:rPr>
        <w:t>45016,8</w:t>
      </w:r>
      <w:r>
        <w:rPr>
          <w:color w:val="000000"/>
        </w:rPr>
        <w:t xml:space="preserve">  тыс. рублей, за счет средств местного бюджета города Алатыря предусмотрено </w:t>
      </w:r>
      <w:r w:rsidR="00C67AF9">
        <w:rPr>
          <w:color w:val="000000"/>
        </w:rPr>
        <w:t>20814,5</w:t>
      </w:r>
      <w:r>
        <w:rPr>
          <w:color w:val="000000"/>
        </w:rPr>
        <w:t xml:space="preserve"> тыс. рублей, за счет средств республиканского бюджета предусмотрено </w:t>
      </w:r>
      <w:r w:rsidR="00C67AF9">
        <w:rPr>
          <w:color w:val="000000"/>
        </w:rPr>
        <w:t>22204,9</w:t>
      </w:r>
      <w:r>
        <w:rPr>
          <w:color w:val="000000"/>
        </w:rPr>
        <w:t xml:space="preserve"> тыс. рублей, за счет средств федерального бюджета – </w:t>
      </w:r>
      <w:r w:rsidR="00C67AF9">
        <w:rPr>
          <w:color w:val="000000"/>
        </w:rPr>
        <w:t>1997,4</w:t>
      </w:r>
      <w:r>
        <w:rPr>
          <w:color w:val="000000"/>
        </w:rPr>
        <w:t xml:space="preserve"> тыс. рублей  расходы исполнены в сумме </w:t>
      </w:r>
      <w:r w:rsidR="00C67AF9">
        <w:rPr>
          <w:color w:val="000000"/>
        </w:rPr>
        <w:t>44318,1</w:t>
      </w:r>
      <w:r>
        <w:rPr>
          <w:color w:val="000000"/>
        </w:rPr>
        <w:t xml:space="preserve"> тыс. рублей или на </w:t>
      </w:r>
      <w:r w:rsidR="00C67AF9">
        <w:rPr>
          <w:color w:val="000000"/>
        </w:rPr>
        <w:t>98,5</w:t>
      </w:r>
      <w:r>
        <w:rPr>
          <w:color w:val="000000"/>
        </w:rPr>
        <w:t>% от прогнозного объёма, за счет средств местного бюджета города Алатыря исполнено</w:t>
      </w:r>
      <w:proofErr w:type="gramEnd"/>
      <w:r>
        <w:rPr>
          <w:color w:val="000000"/>
        </w:rPr>
        <w:t xml:space="preserve"> </w:t>
      </w:r>
      <w:r w:rsidR="00C67AF9">
        <w:rPr>
          <w:color w:val="000000"/>
        </w:rPr>
        <w:t>20115,8</w:t>
      </w:r>
      <w:r>
        <w:rPr>
          <w:color w:val="000000"/>
        </w:rPr>
        <w:t xml:space="preserve"> тыс. рублей, за счет средств республиканского бюджета – </w:t>
      </w:r>
      <w:r w:rsidR="00C67AF9">
        <w:rPr>
          <w:color w:val="000000"/>
        </w:rPr>
        <w:t>22204,9</w:t>
      </w:r>
      <w:r>
        <w:rPr>
          <w:color w:val="000000"/>
        </w:rPr>
        <w:t xml:space="preserve"> тыс. рублей, за счет средств федерального бюджета – </w:t>
      </w:r>
      <w:r w:rsidR="00C67AF9">
        <w:rPr>
          <w:color w:val="000000"/>
        </w:rPr>
        <w:t>1997,4</w:t>
      </w:r>
      <w:r>
        <w:rPr>
          <w:color w:val="000000"/>
        </w:rPr>
        <w:t xml:space="preserve"> тыс. рублей</w:t>
      </w:r>
    </w:p>
    <w:p w:rsidR="003C562D" w:rsidRDefault="003C562D" w:rsidP="003C562D">
      <w:pPr>
        <w:tabs>
          <w:tab w:val="left" w:pos="567"/>
        </w:tabs>
        <w:ind w:firstLine="709"/>
        <w:jc w:val="both"/>
        <w:rPr>
          <w:color w:val="000000"/>
        </w:rPr>
      </w:pPr>
      <w:r>
        <w:rPr>
          <w:color w:val="000000"/>
        </w:rPr>
        <w:t>В рамках муниципальной программы города Алатыря в 202</w:t>
      </w:r>
      <w:r w:rsidR="00C67AF9">
        <w:rPr>
          <w:color w:val="000000"/>
        </w:rPr>
        <w:t>4</w:t>
      </w:r>
      <w:r>
        <w:rPr>
          <w:color w:val="000000"/>
        </w:rPr>
        <w:t xml:space="preserve"> году реализованы </w:t>
      </w:r>
      <w:r w:rsidR="00C67AF9">
        <w:rPr>
          <w:color w:val="000000"/>
        </w:rPr>
        <w:t>3</w:t>
      </w:r>
      <w:r>
        <w:rPr>
          <w:color w:val="000000"/>
        </w:rPr>
        <w:t xml:space="preserve"> подпрограммы.</w:t>
      </w:r>
    </w:p>
    <w:p w:rsidR="003C562D" w:rsidRDefault="003C562D" w:rsidP="003C562D">
      <w:pPr>
        <w:tabs>
          <w:tab w:val="left" w:pos="567"/>
        </w:tabs>
        <w:ind w:firstLine="709"/>
        <w:jc w:val="both"/>
        <w:rPr>
          <w:color w:val="000000"/>
        </w:rPr>
      </w:pPr>
      <w:r>
        <w:rPr>
          <w:b/>
          <w:i/>
          <w:color w:val="000000"/>
        </w:rPr>
        <w:t>Подпрограмма «Совершенствование бюджетной политики и обеспечение сбалансированности бюджета»</w:t>
      </w:r>
      <w:r>
        <w:rPr>
          <w:i/>
          <w:color w:val="000000"/>
        </w:rPr>
        <w:t xml:space="preserve"> </w:t>
      </w:r>
      <w:r>
        <w:rPr>
          <w:color w:val="000000"/>
        </w:rPr>
        <w:t>направлена на создание условий для обеспечения долгосрочной сбалансированности и повышения устойчивости бюджетной системы в городе Алатыре.</w:t>
      </w:r>
    </w:p>
    <w:p w:rsidR="003347F9" w:rsidRDefault="003347F9" w:rsidP="003C562D">
      <w:pPr>
        <w:tabs>
          <w:tab w:val="left" w:pos="567"/>
        </w:tabs>
        <w:ind w:firstLine="709"/>
        <w:jc w:val="both"/>
        <w:rPr>
          <w:color w:val="000000"/>
        </w:rPr>
      </w:pPr>
      <w:proofErr w:type="gramStart"/>
      <w:r w:rsidRPr="003347F9">
        <w:rPr>
          <w:color w:val="000000"/>
        </w:rPr>
        <w:t>Исполнение бюджета по доходам в целом на 31 декабря 2024 года составило 1 167 234,9 тыс. рублей, в том числе поступило собственных доходов в сумме 323 743,5 тыс. рублей, безвозмездные поступления из вышестоящего бюджета 860 295,6 тыс. рублей, возврат остатков субсидий, субвенций и иных межбюджетных трансфертов, имеющих целевое назначение, прошлых лет – 16 804,2 тыс. рублей.</w:t>
      </w:r>
      <w:proofErr w:type="gramEnd"/>
    </w:p>
    <w:p w:rsidR="00E053A4" w:rsidRPr="00E053A4" w:rsidRDefault="00E053A4" w:rsidP="00E053A4">
      <w:pPr>
        <w:tabs>
          <w:tab w:val="left" w:pos="567"/>
        </w:tabs>
        <w:ind w:firstLine="709"/>
        <w:jc w:val="both"/>
        <w:rPr>
          <w:color w:val="000000"/>
        </w:rPr>
      </w:pPr>
      <w:proofErr w:type="gramStart"/>
      <w:r w:rsidRPr="00E053A4">
        <w:rPr>
          <w:color w:val="000000"/>
        </w:rPr>
        <w:t xml:space="preserve">Налоговые доходы на 31 декабря текущего года исполнены к годовым назначениям на 107,0%, к аналогичному периоду прошлого года на 132,9%. Самый большой рост в процентном отношении к прошлому году по единому сельскохозяйственному налогу на </w:t>
      </w:r>
      <w:r w:rsidRPr="00E053A4">
        <w:rPr>
          <w:color w:val="000000"/>
        </w:rPr>
        <w:lastRenderedPageBreak/>
        <w:t>540,5%, по патентной системе налогообложения на 273,6%, по госпошлине на 173,1%, по налогу на доходы физических лиц на 134,2%, по налогу на имущество физических лиц на</w:t>
      </w:r>
      <w:proofErr w:type="gramEnd"/>
      <w:r w:rsidRPr="00E053A4">
        <w:rPr>
          <w:color w:val="000000"/>
        </w:rPr>
        <w:t xml:space="preserve"> 133,2%, по налогу в связи с применение УСН на 116,0%,  по акцизам на 108,4%,  по транспортному налогу на 103,6%, по вмененному налогу на 43,1%, по налогам, сборам и регулярным платежам за пользование природными ресурсами на 7,5%. Ниже уровня прошлого года показатели по земельному налогу на 96,8% или 254,7 тыс. руб</w:t>
      </w:r>
      <w:proofErr w:type="gramStart"/>
      <w:r w:rsidRPr="00E053A4">
        <w:rPr>
          <w:color w:val="000000"/>
        </w:rPr>
        <w:t>..</w:t>
      </w:r>
      <w:proofErr w:type="gramEnd"/>
    </w:p>
    <w:p w:rsidR="00E053A4" w:rsidRDefault="00E053A4" w:rsidP="00E053A4">
      <w:pPr>
        <w:tabs>
          <w:tab w:val="left" w:pos="567"/>
        </w:tabs>
        <w:ind w:firstLine="709"/>
        <w:jc w:val="both"/>
        <w:rPr>
          <w:color w:val="000000"/>
        </w:rPr>
      </w:pPr>
      <w:proofErr w:type="gramStart"/>
      <w:r w:rsidRPr="00E053A4">
        <w:rPr>
          <w:color w:val="000000"/>
        </w:rPr>
        <w:t xml:space="preserve">Неналоговые доходы исполнены к годовым назначениям на 96,6%, к аналогичному периоду прошлого года на 46,5%. Самый большой рост в процентном отношении к прошлому году по доходам показатели от платежей </w:t>
      </w:r>
      <w:proofErr w:type="spellStart"/>
      <w:r w:rsidRPr="00E053A4">
        <w:rPr>
          <w:color w:val="000000"/>
        </w:rPr>
        <w:t>МУПов</w:t>
      </w:r>
      <w:proofErr w:type="spellEnd"/>
      <w:r w:rsidRPr="00E053A4">
        <w:rPr>
          <w:color w:val="000000"/>
        </w:rPr>
        <w:t xml:space="preserve"> на 210,5%, от штрафов и санкций на 169,9%, от арендной платы за землю на 137,6%, от арендной платы за имущество на 107,9%, от реализации земельных участков на 102,0%. Ниже уровня</w:t>
      </w:r>
      <w:proofErr w:type="gramEnd"/>
      <w:r w:rsidRPr="00E053A4">
        <w:rPr>
          <w:color w:val="000000"/>
        </w:rPr>
        <w:t xml:space="preserve"> </w:t>
      </w:r>
      <w:proofErr w:type="gramStart"/>
      <w:r w:rsidRPr="00E053A4">
        <w:rPr>
          <w:color w:val="000000"/>
        </w:rPr>
        <w:t>прошлого года показатели от прочих неналоговых доходов на 61,1% или 1 119,1 тыс. руб., поступления от негативного воздействия на окружающую среду на 44,3% или 655,8 тыс. руб.,  от оказания платных услуг и компенсации затрат государства на 33,4% или 59 485,5 тыс. руб., от реализации имущества на 30,8% или 8 585,3 тыс. р</w:t>
      </w:r>
      <w:r w:rsidR="00CC24FD">
        <w:rPr>
          <w:color w:val="000000"/>
        </w:rPr>
        <w:t>уб.</w:t>
      </w:r>
      <w:proofErr w:type="gramEnd"/>
    </w:p>
    <w:p w:rsidR="00CC24FD" w:rsidRPr="00E053A4" w:rsidRDefault="00CC24FD" w:rsidP="00E053A4">
      <w:pPr>
        <w:tabs>
          <w:tab w:val="left" w:pos="567"/>
        </w:tabs>
        <w:ind w:firstLine="709"/>
        <w:jc w:val="both"/>
        <w:rPr>
          <w:color w:val="000000"/>
        </w:rPr>
      </w:pPr>
    </w:p>
    <w:p w:rsidR="00A870EC" w:rsidRPr="00A870EC" w:rsidRDefault="00A870EC" w:rsidP="00CC24FD">
      <w:pPr>
        <w:tabs>
          <w:tab w:val="left" w:pos="567"/>
        </w:tabs>
        <w:ind w:firstLine="709"/>
        <w:jc w:val="center"/>
        <w:rPr>
          <w:color w:val="000000"/>
        </w:rPr>
      </w:pPr>
      <w:r w:rsidRPr="00A870EC">
        <w:rPr>
          <w:b/>
          <w:bCs/>
          <w:color w:val="000000"/>
        </w:rPr>
        <w:t>Анализ поступления собственных налоговых и неналоговых доходов</w:t>
      </w:r>
    </w:p>
    <w:p w:rsidR="00A870EC" w:rsidRPr="00A870EC" w:rsidRDefault="00A870EC" w:rsidP="00CC24FD">
      <w:pPr>
        <w:tabs>
          <w:tab w:val="left" w:pos="567"/>
        </w:tabs>
        <w:ind w:firstLine="709"/>
        <w:jc w:val="center"/>
        <w:rPr>
          <w:color w:val="000000"/>
        </w:rPr>
      </w:pPr>
      <w:r w:rsidRPr="00A870EC">
        <w:rPr>
          <w:b/>
          <w:bCs/>
          <w:color w:val="000000"/>
        </w:rPr>
        <w:t>на 31 декабря 2024 года и к аналогичному периоду 2023 года</w:t>
      </w:r>
    </w:p>
    <w:p w:rsidR="00A870EC" w:rsidRPr="00A870EC" w:rsidRDefault="00A870EC" w:rsidP="00CC24FD">
      <w:pPr>
        <w:tabs>
          <w:tab w:val="left" w:pos="567"/>
        </w:tabs>
        <w:ind w:firstLine="709"/>
        <w:jc w:val="right"/>
        <w:rPr>
          <w:color w:val="000000"/>
        </w:rPr>
      </w:pPr>
      <w:r w:rsidRPr="00A870EC">
        <w:rPr>
          <w:b/>
          <w:bCs/>
          <w:color w:val="00000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тыс. рублей</w:t>
      </w:r>
    </w:p>
    <w:tbl>
      <w:tblPr>
        <w:tblW w:w="10915" w:type="dxa"/>
        <w:tblInd w:w="-954" w:type="dxa"/>
        <w:tblBorders>
          <w:top w:val="single" w:sz="12" w:space="0" w:color="DFDFDF"/>
          <w:left w:val="single" w:sz="12" w:space="0" w:color="DFDFDF"/>
          <w:bottom w:val="single" w:sz="12" w:space="0" w:color="DFDFDF"/>
          <w:right w:val="single" w:sz="12" w:space="0" w:color="DFDFD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1701"/>
        <w:gridCol w:w="1405"/>
        <w:gridCol w:w="1949"/>
        <w:gridCol w:w="1324"/>
        <w:gridCol w:w="1559"/>
      </w:tblGrid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Утвержденные бюджетные назначения на 2024 год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Исполнение            на 31.12.2024г.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 xml:space="preserve">Исполнение </w:t>
            </w:r>
            <w:proofErr w:type="gramStart"/>
            <w:r w:rsidRPr="00A870EC">
              <w:rPr>
                <w:b/>
                <w:bCs/>
                <w:color w:val="000000"/>
              </w:rPr>
              <w:t>в</w:t>
            </w:r>
            <w:proofErr w:type="gramEnd"/>
            <w:r w:rsidRPr="00A870EC">
              <w:rPr>
                <w:b/>
                <w:bCs/>
                <w:color w:val="000000"/>
              </w:rPr>
              <w:t xml:space="preserve"> % к годовому назначению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Исполнение на 31.12.2023г.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 xml:space="preserve">Исполнение 2024 г. </w:t>
            </w:r>
            <w:proofErr w:type="gramStart"/>
            <w:r w:rsidRPr="00A870EC">
              <w:rPr>
                <w:b/>
                <w:bCs/>
                <w:color w:val="000000"/>
              </w:rPr>
              <w:t>в</w:t>
            </w:r>
            <w:proofErr w:type="gramEnd"/>
            <w:r w:rsidRPr="00A870EC">
              <w:rPr>
                <w:b/>
                <w:bCs/>
                <w:color w:val="000000"/>
              </w:rPr>
              <w:t xml:space="preserve"> % к 2023 г.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196 980,3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210 873,8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107,1%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157 127,9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134,2%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Акцизы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6 583,0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6 525,2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99,1%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6 017,4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108,4%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Совокупный доход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14 064,0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14 539,5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103,4%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9 893,4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147,0%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Налог, в связи с применением УСН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9 286,0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9 317,6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100,3%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8 029,9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116,0%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Вмененный доход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15,3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15,3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-35,5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-43,1%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 xml:space="preserve">Единый </w:t>
            </w:r>
            <w:proofErr w:type="gramStart"/>
            <w:r w:rsidRPr="00A870EC">
              <w:rPr>
                <w:i/>
                <w:iCs/>
                <w:color w:val="000000"/>
              </w:rPr>
              <w:t>сельхоз налог</w:t>
            </w:r>
            <w:proofErr w:type="gramEnd"/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22,7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22,7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100,0%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4,2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540,5%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Патентная система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4 740,0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5 183,9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109,4%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1 894,8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273,6%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Налог на имущество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25 410,2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27 513,6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108,3%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23 503,2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117,1%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Имущество физ. лиц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14 219,2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16 690,9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117,4%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12 533,7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133,2%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Транспортный налог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3 084,0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3 076,4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99,8%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2 968,5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103,6%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lastRenderedPageBreak/>
              <w:t>Земельный налог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8 107,0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7 746,3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95,6%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8 001,0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96,8%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7,5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7,5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 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 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6 201,0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7 307,4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117,8%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4 221,2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173,1%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i/>
                <w:iCs/>
                <w:color w:val="000000"/>
              </w:rPr>
              <w:t>Итого налоговых доходов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249 246,0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266 767,0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107,0%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200 763,1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132,9%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Доходы от использования имущества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13 815,5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14 818,0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107,3%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11 710,4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126,5%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Арендная плата за землю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9 163,8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9 922,9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108,3%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7 214,0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137,6%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Арендная плата за имущество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4 570,0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4 809,0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105,2%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4 455,5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107,9%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 xml:space="preserve">Платежи от </w:t>
            </w:r>
            <w:proofErr w:type="spellStart"/>
            <w:r w:rsidRPr="00A870EC">
              <w:rPr>
                <w:i/>
                <w:iCs/>
                <w:color w:val="000000"/>
              </w:rPr>
              <w:t>МУПов</w:t>
            </w:r>
            <w:proofErr w:type="spellEnd"/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81,7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86,1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105,4%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40,9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210,5%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 xml:space="preserve">Негативное воздействие на окружающую </w:t>
            </w:r>
            <w:proofErr w:type="spellStart"/>
            <w:proofErr w:type="gramStart"/>
            <w:r w:rsidRPr="00A870EC">
              <w:rPr>
                <w:color w:val="000000"/>
              </w:rPr>
              <w:t>c</w:t>
            </w:r>
            <w:proofErr w:type="gramEnd"/>
            <w:r w:rsidRPr="00A870EC">
              <w:rPr>
                <w:color w:val="000000"/>
              </w:rPr>
              <w:t>реду</w:t>
            </w:r>
            <w:proofErr w:type="spellEnd"/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550,0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521,0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94,7%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1 176,8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44,3%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29 710,2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29 826,3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100,4%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89 311,8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33,4%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Доходы от продажи активов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10 461,0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7 315,5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69,9%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15 832,0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46,2%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Реализация имущества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5 961,0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3 819,6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64,1%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12 404,9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30,8%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Реализация земельных участков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4 500,0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3 495,9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77,7%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3 427,1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102,0%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Штрафы, санкции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2 680,0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2 739,6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102,2%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1 612,4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169,9%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1 744,6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1 756,1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100,7%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2 875,2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color w:val="000000"/>
              </w:rPr>
              <w:t>61,1%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i/>
                <w:iCs/>
                <w:color w:val="000000"/>
              </w:rPr>
              <w:lastRenderedPageBreak/>
              <w:t>Итого неналоговых доходов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i/>
                <w:iCs/>
                <w:color w:val="000000"/>
              </w:rPr>
              <w:t>58 961,3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i/>
                <w:iCs/>
                <w:color w:val="000000"/>
              </w:rPr>
              <w:t>56 976,5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i/>
                <w:iCs/>
                <w:color w:val="000000"/>
              </w:rPr>
              <w:t>96,6%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b/>
                <w:bCs/>
                <w:i/>
                <w:iCs/>
                <w:color w:val="000000"/>
              </w:rPr>
              <w:t>122 518,6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i/>
                <w:iCs/>
                <w:color w:val="000000"/>
              </w:rPr>
              <w:t>46,5%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Всего собственных доходов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308 207,3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323 743,5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105,0%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323 281,7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100,1%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i/>
                <w:iCs/>
                <w:color w:val="000000"/>
              </w:rPr>
              <w:t>Безвозмездные перечисления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i/>
                <w:iCs/>
                <w:color w:val="000000"/>
              </w:rPr>
              <w:t>822 621,4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843 491,4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102,5%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813 298,3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103,7%</w:t>
            </w:r>
          </w:p>
        </w:tc>
      </w:tr>
      <w:tr w:rsidR="00A870EC" w:rsidRPr="00A870EC" w:rsidTr="00A870EC">
        <w:tc>
          <w:tcPr>
            <w:tcW w:w="297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Итого доходов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1 130 828,7</w:t>
            </w:r>
          </w:p>
        </w:tc>
        <w:tc>
          <w:tcPr>
            <w:tcW w:w="1405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1 167 234,9</w:t>
            </w:r>
          </w:p>
        </w:tc>
        <w:tc>
          <w:tcPr>
            <w:tcW w:w="194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103,2%</w:t>
            </w:r>
          </w:p>
        </w:tc>
        <w:tc>
          <w:tcPr>
            <w:tcW w:w="132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ind w:firstLine="10"/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1 136 580,0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870EC" w:rsidRPr="00A870EC" w:rsidRDefault="00A870EC" w:rsidP="00A870EC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A870EC">
              <w:rPr>
                <w:b/>
                <w:bCs/>
                <w:color w:val="000000"/>
              </w:rPr>
              <w:t>102,7%</w:t>
            </w:r>
          </w:p>
        </w:tc>
      </w:tr>
    </w:tbl>
    <w:p w:rsidR="00E053A4" w:rsidRDefault="00E053A4" w:rsidP="00E053A4">
      <w:pPr>
        <w:tabs>
          <w:tab w:val="left" w:pos="567"/>
        </w:tabs>
        <w:ind w:firstLine="709"/>
        <w:jc w:val="both"/>
        <w:rPr>
          <w:color w:val="000000"/>
        </w:rPr>
      </w:pPr>
    </w:p>
    <w:p w:rsidR="003347F9" w:rsidRDefault="00E053A4" w:rsidP="00E053A4">
      <w:pPr>
        <w:tabs>
          <w:tab w:val="left" w:pos="567"/>
        </w:tabs>
        <w:ind w:firstLine="709"/>
        <w:jc w:val="both"/>
        <w:rPr>
          <w:color w:val="000000"/>
        </w:rPr>
      </w:pPr>
      <w:r w:rsidRPr="00E053A4">
        <w:rPr>
          <w:color w:val="000000"/>
        </w:rPr>
        <w:t>Бюджет города по расходам исполнен в сумме 1 263 734,4 тыс. рублей или на 95,8% от годовых назначений.</w:t>
      </w:r>
    </w:p>
    <w:p w:rsidR="00F3251E" w:rsidRDefault="00F3251E" w:rsidP="00E053A4">
      <w:pPr>
        <w:tabs>
          <w:tab w:val="left" w:pos="567"/>
        </w:tabs>
        <w:ind w:firstLine="709"/>
        <w:jc w:val="center"/>
        <w:rPr>
          <w:bCs/>
          <w:color w:val="000000"/>
        </w:rPr>
      </w:pPr>
    </w:p>
    <w:p w:rsidR="00E053A4" w:rsidRPr="00F3251E" w:rsidRDefault="00E053A4" w:rsidP="00E053A4">
      <w:pPr>
        <w:tabs>
          <w:tab w:val="left" w:pos="567"/>
        </w:tabs>
        <w:ind w:firstLine="709"/>
        <w:jc w:val="center"/>
        <w:rPr>
          <w:b/>
          <w:color w:val="000000"/>
        </w:rPr>
      </w:pPr>
      <w:r w:rsidRPr="00F3251E">
        <w:rPr>
          <w:b/>
          <w:bCs/>
          <w:color w:val="000000"/>
        </w:rPr>
        <w:t>Распределение бюджетных ассигнований по разделам, подразделам</w:t>
      </w:r>
    </w:p>
    <w:p w:rsidR="00E053A4" w:rsidRPr="00F3251E" w:rsidRDefault="00E053A4" w:rsidP="00E053A4">
      <w:pPr>
        <w:tabs>
          <w:tab w:val="left" w:pos="567"/>
        </w:tabs>
        <w:ind w:firstLine="709"/>
        <w:jc w:val="center"/>
        <w:rPr>
          <w:b/>
          <w:color w:val="000000"/>
        </w:rPr>
      </w:pPr>
      <w:r w:rsidRPr="00F3251E">
        <w:rPr>
          <w:b/>
          <w:bCs/>
          <w:color w:val="000000"/>
        </w:rPr>
        <w:t>классификации расходов бюджета города Алатыря на 31 декабря 2024 год</w:t>
      </w:r>
    </w:p>
    <w:p w:rsidR="00E053A4" w:rsidRPr="00E053A4" w:rsidRDefault="00E053A4" w:rsidP="00E053A4">
      <w:pPr>
        <w:tabs>
          <w:tab w:val="left" w:pos="567"/>
        </w:tabs>
        <w:ind w:firstLine="709"/>
        <w:jc w:val="right"/>
        <w:rPr>
          <w:color w:val="000000"/>
        </w:rPr>
      </w:pPr>
      <w:r w:rsidRPr="00E053A4">
        <w:rPr>
          <w:b/>
          <w:bCs/>
          <w:color w:val="000000"/>
        </w:rPr>
        <w:t>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тыс. рублей</w:t>
      </w:r>
    </w:p>
    <w:tbl>
      <w:tblPr>
        <w:tblW w:w="10348" w:type="dxa"/>
        <w:tblInd w:w="-529" w:type="dxa"/>
        <w:tblBorders>
          <w:top w:val="single" w:sz="12" w:space="0" w:color="DFDFDF"/>
          <w:left w:val="single" w:sz="12" w:space="0" w:color="DFDFDF"/>
          <w:bottom w:val="single" w:sz="12" w:space="0" w:color="DFDFDF"/>
          <w:right w:val="single" w:sz="12" w:space="0" w:color="DFDFD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1561"/>
        <w:gridCol w:w="1276"/>
        <w:gridCol w:w="1559"/>
        <w:gridCol w:w="1701"/>
        <w:gridCol w:w="1557"/>
      </w:tblGrid>
      <w:tr w:rsidR="00EC70B4" w:rsidRPr="00E053A4" w:rsidTr="00EC70B4">
        <w:trPr>
          <w:trHeight w:val="2097"/>
        </w:trPr>
        <w:tc>
          <w:tcPr>
            <w:tcW w:w="269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center"/>
              <w:rPr>
                <w:color w:val="000000"/>
              </w:rPr>
            </w:pPr>
            <w:r w:rsidRPr="00E053A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56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center"/>
              <w:rPr>
                <w:color w:val="000000"/>
              </w:rPr>
            </w:pPr>
            <w:r w:rsidRPr="00E053A4">
              <w:rPr>
                <w:b/>
                <w:bCs/>
                <w:color w:val="000000"/>
              </w:rPr>
              <w:t>Утвержденные бюджетные назначения на 2024 год</w:t>
            </w:r>
          </w:p>
        </w:tc>
        <w:tc>
          <w:tcPr>
            <w:tcW w:w="1276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center"/>
              <w:rPr>
                <w:color w:val="000000"/>
              </w:rPr>
            </w:pPr>
            <w:r w:rsidRPr="00E053A4">
              <w:rPr>
                <w:b/>
                <w:bCs/>
                <w:color w:val="000000"/>
              </w:rPr>
              <w:t>Исполнение на          31.12.2024г.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center"/>
              <w:rPr>
                <w:color w:val="000000"/>
              </w:rPr>
            </w:pPr>
            <w:r w:rsidRPr="00E053A4">
              <w:rPr>
                <w:b/>
                <w:bCs/>
                <w:color w:val="000000"/>
              </w:rPr>
              <w:t>Исполнение 2024 года </w:t>
            </w:r>
            <w:proofErr w:type="gramStart"/>
            <w:r w:rsidRPr="00E053A4">
              <w:rPr>
                <w:b/>
                <w:bCs/>
                <w:color w:val="000000"/>
              </w:rPr>
              <w:t>в</w:t>
            </w:r>
            <w:proofErr w:type="gramEnd"/>
            <w:r w:rsidRPr="00E053A4">
              <w:rPr>
                <w:b/>
                <w:bCs/>
                <w:color w:val="000000"/>
              </w:rPr>
              <w:t xml:space="preserve"> %</w:t>
            </w:r>
            <w:r>
              <w:rPr>
                <w:b/>
                <w:bCs/>
                <w:color w:val="000000"/>
              </w:rPr>
              <w:t xml:space="preserve"> к</w:t>
            </w:r>
            <w:r w:rsidRPr="00E053A4">
              <w:rPr>
                <w:b/>
                <w:bCs/>
                <w:color w:val="000000"/>
              </w:rPr>
              <w:t xml:space="preserve"> годовому назначению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center"/>
              <w:rPr>
                <w:color w:val="000000"/>
              </w:rPr>
            </w:pPr>
            <w:r w:rsidRPr="00E053A4">
              <w:rPr>
                <w:b/>
                <w:bCs/>
                <w:color w:val="000000"/>
              </w:rPr>
              <w:t>Исполнение на                      31.12.2023г.</w:t>
            </w:r>
          </w:p>
        </w:tc>
        <w:tc>
          <w:tcPr>
            <w:tcW w:w="1557" w:type="dxa"/>
            <w:tcBorders>
              <w:top w:val="single" w:sz="12" w:space="0" w:color="DFDFDF"/>
              <w:left w:val="single" w:sz="12" w:space="0" w:color="DFDFDF"/>
              <w:right w:val="single" w:sz="12" w:space="0" w:color="DFDFDF"/>
            </w:tcBorders>
          </w:tcPr>
          <w:p w:rsidR="00EC70B4" w:rsidRPr="00EC70B4" w:rsidRDefault="00EC70B4" w:rsidP="00D6136A">
            <w:pPr>
              <w:tabs>
                <w:tab w:val="left" w:pos="567"/>
              </w:tabs>
              <w:jc w:val="center"/>
              <w:rPr>
                <w:color w:val="000000"/>
              </w:rPr>
            </w:pPr>
            <w:r w:rsidRPr="00EC70B4">
              <w:rPr>
                <w:b/>
                <w:bCs/>
                <w:color w:val="000000"/>
              </w:rPr>
              <w:t>Исполнение 2024 года </w:t>
            </w:r>
            <w:proofErr w:type="gramStart"/>
            <w:r>
              <w:rPr>
                <w:b/>
                <w:bCs/>
                <w:color w:val="000000"/>
              </w:rPr>
              <w:t>в</w:t>
            </w:r>
            <w:proofErr w:type="gramEnd"/>
            <w:r w:rsidRPr="00EC70B4">
              <w:rPr>
                <w:b/>
                <w:bCs/>
                <w:color w:val="000000"/>
              </w:rPr>
              <w:t xml:space="preserve"> % </w:t>
            </w:r>
            <w:r>
              <w:rPr>
                <w:b/>
                <w:bCs/>
                <w:color w:val="000000"/>
              </w:rPr>
              <w:t>к 2</w:t>
            </w:r>
            <w:r w:rsidRPr="00EC70B4">
              <w:rPr>
                <w:b/>
                <w:bCs/>
                <w:color w:val="000000"/>
              </w:rPr>
              <w:t>023году</w:t>
            </w:r>
          </w:p>
        </w:tc>
      </w:tr>
      <w:tr w:rsidR="00EC70B4" w:rsidRPr="00E053A4" w:rsidTr="00EC70B4">
        <w:tc>
          <w:tcPr>
            <w:tcW w:w="269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center"/>
              <w:rPr>
                <w:color w:val="000000"/>
              </w:rPr>
            </w:pPr>
            <w:r w:rsidRPr="00E053A4">
              <w:rPr>
                <w:b/>
                <w:bCs/>
                <w:color w:val="000000"/>
              </w:rPr>
              <w:t>1</w:t>
            </w:r>
          </w:p>
        </w:tc>
        <w:tc>
          <w:tcPr>
            <w:tcW w:w="156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center"/>
              <w:rPr>
                <w:color w:val="000000"/>
              </w:rPr>
            </w:pPr>
            <w:r w:rsidRPr="00E053A4">
              <w:rPr>
                <w:b/>
                <w:bCs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center"/>
              <w:rPr>
                <w:color w:val="000000"/>
              </w:rPr>
            </w:pPr>
            <w:r w:rsidRPr="00E053A4">
              <w:rPr>
                <w:b/>
                <w:bCs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center"/>
              <w:rPr>
                <w:color w:val="000000"/>
              </w:rPr>
            </w:pPr>
            <w:r w:rsidRPr="00E053A4">
              <w:rPr>
                <w:b/>
                <w:bCs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center"/>
              <w:rPr>
                <w:color w:val="000000"/>
              </w:rPr>
            </w:pPr>
            <w:r w:rsidRPr="00E053A4">
              <w:rPr>
                <w:b/>
                <w:bCs/>
                <w:color w:val="000000"/>
              </w:rPr>
              <w:t>5</w:t>
            </w:r>
          </w:p>
        </w:tc>
        <w:tc>
          <w:tcPr>
            <w:tcW w:w="155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</w:tcPr>
          <w:p w:rsidR="00EC70B4" w:rsidRPr="00EC70B4" w:rsidRDefault="00EC70B4" w:rsidP="00D6136A">
            <w:pPr>
              <w:tabs>
                <w:tab w:val="left" w:pos="567"/>
              </w:tabs>
              <w:jc w:val="center"/>
              <w:rPr>
                <w:color w:val="000000"/>
              </w:rPr>
            </w:pPr>
            <w:r w:rsidRPr="00EC70B4">
              <w:rPr>
                <w:b/>
                <w:bCs/>
                <w:color w:val="000000"/>
              </w:rPr>
              <w:t>6</w:t>
            </w:r>
          </w:p>
        </w:tc>
      </w:tr>
      <w:tr w:rsidR="00EC70B4" w:rsidRPr="00E053A4" w:rsidTr="00D6136A">
        <w:trPr>
          <w:trHeight w:val="557"/>
        </w:trPr>
        <w:tc>
          <w:tcPr>
            <w:tcW w:w="269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6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108 603,1</w:t>
            </w:r>
          </w:p>
        </w:tc>
        <w:tc>
          <w:tcPr>
            <w:tcW w:w="1276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106 616,2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98,2%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124 517,9</w:t>
            </w:r>
          </w:p>
        </w:tc>
        <w:tc>
          <w:tcPr>
            <w:tcW w:w="155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</w:tcPr>
          <w:p w:rsidR="00EC70B4" w:rsidRPr="00EC70B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C70B4">
              <w:rPr>
                <w:color w:val="000000"/>
              </w:rPr>
              <w:t>85,6%</w:t>
            </w:r>
          </w:p>
        </w:tc>
      </w:tr>
      <w:tr w:rsidR="00EC70B4" w:rsidRPr="00E053A4" w:rsidTr="00EC70B4">
        <w:tc>
          <w:tcPr>
            <w:tcW w:w="269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56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10 449,8</w:t>
            </w:r>
          </w:p>
        </w:tc>
        <w:tc>
          <w:tcPr>
            <w:tcW w:w="1276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10 176,5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97,4%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5 366,3</w:t>
            </w:r>
          </w:p>
        </w:tc>
        <w:tc>
          <w:tcPr>
            <w:tcW w:w="155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</w:tcPr>
          <w:p w:rsidR="00EC70B4" w:rsidRPr="00EC70B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C70B4">
              <w:rPr>
                <w:color w:val="000000"/>
              </w:rPr>
              <w:t>189,6%</w:t>
            </w:r>
          </w:p>
        </w:tc>
      </w:tr>
      <w:tr w:rsidR="00EC70B4" w:rsidRPr="00E053A4" w:rsidTr="00EC70B4">
        <w:tc>
          <w:tcPr>
            <w:tcW w:w="269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Национальная экономика</w:t>
            </w:r>
          </w:p>
        </w:tc>
        <w:tc>
          <w:tcPr>
            <w:tcW w:w="156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164 889,9</w:t>
            </w:r>
          </w:p>
        </w:tc>
        <w:tc>
          <w:tcPr>
            <w:tcW w:w="1276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164 605,5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99,8%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145 322,4</w:t>
            </w:r>
          </w:p>
        </w:tc>
        <w:tc>
          <w:tcPr>
            <w:tcW w:w="155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</w:tcPr>
          <w:p w:rsidR="00EC70B4" w:rsidRPr="00EC70B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C70B4">
              <w:rPr>
                <w:color w:val="000000"/>
              </w:rPr>
              <w:t>113,3%</w:t>
            </w:r>
          </w:p>
        </w:tc>
      </w:tr>
      <w:tr w:rsidR="00EC70B4" w:rsidRPr="00E053A4" w:rsidTr="00EC70B4">
        <w:tc>
          <w:tcPr>
            <w:tcW w:w="269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6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319 624,3</w:t>
            </w:r>
          </w:p>
        </w:tc>
        <w:tc>
          <w:tcPr>
            <w:tcW w:w="1276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295 662,9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92,5%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230 650,8</w:t>
            </w:r>
          </w:p>
        </w:tc>
        <w:tc>
          <w:tcPr>
            <w:tcW w:w="155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</w:tcPr>
          <w:p w:rsidR="00EC70B4" w:rsidRPr="00EC70B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C70B4">
              <w:rPr>
                <w:color w:val="000000"/>
              </w:rPr>
              <w:t>128,2%</w:t>
            </w:r>
          </w:p>
        </w:tc>
      </w:tr>
      <w:tr w:rsidR="00EC70B4" w:rsidRPr="00E053A4" w:rsidTr="00EC70B4">
        <w:tc>
          <w:tcPr>
            <w:tcW w:w="269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 xml:space="preserve">Охрана окружающей </w:t>
            </w:r>
            <w:r w:rsidRPr="00E053A4">
              <w:rPr>
                <w:color w:val="000000"/>
              </w:rPr>
              <w:lastRenderedPageBreak/>
              <w:t>среды</w:t>
            </w:r>
          </w:p>
        </w:tc>
        <w:tc>
          <w:tcPr>
            <w:tcW w:w="156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lastRenderedPageBreak/>
              <w:t>2 210,0</w:t>
            </w:r>
          </w:p>
        </w:tc>
        <w:tc>
          <w:tcPr>
            <w:tcW w:w="1276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1 935,2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87,5%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880,0</w:t>
            </w:r>
          </w:p>
        </w:tc>
        <w:tc>
          <w:tcPr>
            <w:tcW w:w="155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</w:tcPr>
          <w:p w:rsidR="00EC70B4" w:rsidRPr="00EC70B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C70B4">
              <w:rPr>
                <w:color w:val="000000"/>
              </w:rPr>
              <w:t>219,9%</w:t>
            </w:r>
          </w:p>
        </w:tc>
      </w:tr>
      <w:tr w:rsidR="00EC70B4" w:rsidRPr="00E053A4" w:rsidTr="00EC70B4">
        <w:tc>
          <w:tcPr>
            <w:tcW w:w="269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6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539 177,4</w:t>
            </w:r>
          </w:p>
        </w:tc>
        <w:tc>
          <w:tcPr>
            <w:tcW w:w="1276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524 987,3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97,4%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483 488,2</w:t>
            </w:r>
          </w:p>
        </w:tc>
        <w:tc>
          <w:tcPr>
            <w:tcW w:w="155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</w:tcPr>
          <w:p w:rsidR="00EC70B4" w:rsidRPr="00EC70B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C70B4">
              <w:rPr>
                <w:color w:val="000000"/>
              </w:rPr>
              <w:t>108,6%</w:t>
            </w:r>
          </w:p>
        </w:tc>
      </w:tr>
      <w:tr w:rsidR="00EC70B4" w:rsidRPr="00E053A4" w:rsidTr="00EC70B4">
        <w:tc>
          <w:tcPr>
            <w:tcW w:w="269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Культура,  кинематография</w:t>
            </w:r>
          </w:p>
        </w:tc>
        <w:tc>
          <w:tcPr>
            <w:tcW w:w="156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82 104,0</w:t>
            </w:r>
          </w:p>
        </w:tc>
        <w:tc>
          <w:tcPr>
            <w:tcW w:w="1276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75 296,5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91,7%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57 710,4</w:t>
            </w:r>
          </w:p>
        </w:tc>
        <w:tc>
          <w:tcPr>
            <w:tcW w:w="155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</w:tcPr>
          <w:p w:rsidR="00EC70B4" w:rsidRPr="00EC70B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C70B4">
              <w:rPr>
                <w:color w:val="000000"/>
              </w:rPr>
              <w:t>130,5%</w:t>
            </w:r>
          </w:p>
        </w:tc>
      </w:tr>
      <w:tr w:rsidR="00EC70B4" w:rsidRPr="00E053A4" w:rsidTr="00EC70B4">
        <w:tc>
          <w:tcPr>
            <w:tcW w:w="269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Социальная политика</w:t>
            </w:r>
          </w:p>
        </w:tc>
        <w:tc>
          <w:tcPr>
            <w:tcW w:w="156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44 408,4</w:t>
            </w:r>
          </w:p>
        </w:tc>
        <w:tc>
          <w:tcPr>
            <w:tcW w:w="1276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44 391,4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99,9%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11 752,6</w:t>
            </w:r>
          </w:p>
        </w:tc>
        <w:tc>
          <w:tcPr>
            <w:tcW w:w="155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</w:tcPr>
          <w:p w:rsidR="00EC70B4" w:rsidRPr="00EC70B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C70B4">
              <w:rPr>
                <w:color w:val="000000"/>
              </w:rPr>
              <w:t>377,7%</w:t>
            </w:r>
          </w:p>
        </w:tc>
      </w:tr>
      <w:tr w:rsidR="00EC70B4" w:rsidRPr="00E053A4" w:rsidTr="00EC70B4">
        <w:tc>
          <w:tcPr>
            <w:tcW w:w="269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Физическая культура и спорт</w:t>
            </w:r>
          </w:p>
        </w:tc>
        <w:tc>
          <w:tcPr>
            <w:tcW w:w="156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47 305,4</w:t>
            </w:r>
          </w:p>
        </w:tc>
        <w:tc>
          <w:tcPr>
            <w:tcW w:w="1276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40 042,9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84,6%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500,0</w:t>
            </w:r>
          </w:p>
        </w:tc>
        <w:tc>
          <w:tcPr>
            <w:tcW w:w="155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</w:tcPr>
          <w:p w:rsidR="00EC70B4" w:rsidRPr="00EC70B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C70B4">
              <w:rPr>
                <w:color w:val="000000"/>
              </w:rPr>
              <w:t>8 008,6%</w:t>
            </w:r>
          </w:p>
        </w:tc>
      </w:tr>
      <w:tr w:rsidR="00EC70B4" w:rsidRPr="00E053A4" w:rsidTr="00EC70B4">
        <w:tc>
          <w:tcPr>
            <w:tcW w:w="269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156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20,0</w:t>
            </w:r>
          </w:p>
        </w:tc>
        <w:tc>
          <w:tcPr>
            <w:tcW w:w="1276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20,0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100,0%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color w:val="000000"/>
              </w:rPr>
              <w:t>20,5</w:t>
            </w:r>
          </w:p>
        </w:tc>
        <w:tc>
          <w:tcPr>
            <w:tcW w:w="155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</w:tcPr>
          <w:p w:rsidR="00EC70B4" w:rsidRPr="00EC70B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C70B4">
              <w:rPr>
                <w:color w:val="000000"/>
              </w:rPr>
              <w:t>100,0%</w:t>
            </w:r>
          </w:p>
        </w:tc>
      </w:tr>
      <w:tr w:rsidR="00EC70B4" w:rsidRPr="00E053A4" w:rsidTr="00EC70B4">
        <w:tc>
          <w:tcPr>
            <w:tcW w:w="2694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b/>
                <w:bCs/>
                <w:color w:val="000000"/>
              </w:rPr>
              <w:t>Итого расходов:</w:t>
            </w:r>
          </w:p>
        </w:tc>
        <w:tc>
          <w:tcPr>
            <w:tcW w:w="156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b/>
                <w:bCs/>
                <w:color w:val="000000"/>
              </w:rPr>
              <w:t>1 318 792,3</w:t>
            </w:r>
          </w:p>
        </w:tc>
        <w:tc>
          <w:tcPr>
            <w:tcW w:w="1276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b/>
                <w:bCs/>
                <w:color w:val="000000"/>
              </w:rPr>
              <w:t>1 263 734,4</w:t>
            </w:r>
          </w:p>
        </w:tc>
        <w:tc>
          <w:tcPr>
            <w:tcW w:w="1559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b/>
                <w:bCs/>
                <w:color w:val="000000"/>
              </w:rPr>
              <w:t>95,8%</w:t>
            </w:r>
          </w:p>
        </w:tc>
        <w:tc>
          <w:tcPr>
            <w:tcW w:w="1701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C70B4" w:rsidRPr="00E053A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053A4">
              <w:rPr>
                <w:b/>
                <w:bCs/>
                <w:color w:val="000000"/>
              </w:rPr>
              <w:t>1 060 209,1</w:t>
            </w:r>
          </w:p>
        </w:tc>
        <w:tc>
          <w:tcPr>
            <w:tcW w:w="1557" w:type="dxa"/>
            <w:tcBorders>
              <w:top w:val="single" w:sz="12" w:space="0" w:color="DFDFDF"/>
              <w:left w:val="single" w:sz="12" w:space="0" w:color="DFDFDF"/>
              <w:bottom w:val="single" w:sz="12" w:space="0" w:color="DFDFDF"/>
              <w:right w:val="single" w:sz="12" w:space="0" w:color="DFDFDF"/>
            </w:tcBorders>
          </w:tcPr>
          <w:p w:rsidR="00EC70B4" w:rsidRPr="00EC70B4" w:rsidRDefault="00EC70B4" w:rsidP="00D6136A">
            <w:pPr>
              <w:tabs>
                <w:tab w:val="left" w:pos="567"/>
              </w:tabs>
              <w:jc w:val="both"/>
              <w:rPr>
                <w:color w:val="000000"/>
              </w:rPr>
            </w:pPr>
            <w:r w:rsidRPr="00EC70B4">
              <w:rPr>
                <w:b/>
                <w:bCs/>
                <w:color w:val="000000"/>
              </w:rPr>
              <w:t>119,2%</w:t>
            </w:r>
          </w:p>
        </w:tc>
      </w:tr>
    </w:tbl>
    <w:p w:rsidR="00E053A4" w:rsidRPr="00E053A4" w:rsidRDefault="00E053A4" w:rsidP="00E053A4">
      <w:pPr>
        <w:tabs>
          <w:tab w:val="left" w:pos="567"/>
        </w:tabs>
        <w:ind w:firstLine="709"/>
        <w:jc w:val="both"/>
        <w:rPr>
          <w:color w:val="000000"/>
        </w:rPr>
      </w:pPr>
      <w:r w:rsidRPr="00E053A4">
        <w:rPr>
          <w:color w:val="000000"/>
        </w:rPr>
        <w:t>Большая доля средств направлена на развитие и содержание социально-культурной сферы (684 718,1 тыс. руб.), в том числе: на образование 524 987,3 тыс. руб.  (41,5%), на культуру </w:t>
      </w:r>
      <w:r w:rsidR="00A870EC">
        <w:rPr>
          <w:color w:val="000000"/>
        </w:rPr>
        <w:t>7</w:t>
      </w:r>
      <w:r w:rsidRPr="00E053A4">
        <w:rPr>
          <w:color w:val="000000"/>
        </w:rPr>
        <w:t xml:space="preserve">5 296,5 тыс. руб. (6,0%), на физическую культуру и спорт 40 042,9 тыс. руб. (3,2%), на социальную политику 44 391,4 тыс. руб. (3,5%). </w:t>
      </w:r>
      <w:proofErr w:type="gramStart"/>
      <w:r w:rsidRPr="00E053A4">
        <w:rPr>
          <w:color w:val="000000"/>
        </w:rPr>
        <w:t>Расходы на отрасль ЖКХ составили 295 662,9 тыс. руб. или 23,4% от общей суммы расходов бюджета, на национальную экономику 164 605,5 тыс. руб. или 13,0%, на общегосударственные вопросы 106 616,2 тыс. руб. или 8,4%, на национальную безопасность и правоохранительную деятельность 10 176,5 тыс. рублей или 0,8%, на охрану окружающей среды 1 935,2 тыс. рублей или 0,2%, на обслуживание государственного и</w:t>
      </w:r>
      <w:proofErr w:type="gramEnd"/>
      <w:r w:rsidRPr="00E053A4">
        <w:rPr>
          <w:color w:val="000000"/>
        </w:rPr>
        <w:t xml:space="preserve"> муниципального долга 20,0 тыс. рублей или 0,002%.</w:t>
      </w:r>
    </w:p>
    <w:p w:rsidR="003C562D" w:rsidRDefault="003C562D" w:rsidP="003C562D">
      <w:pPr>
        <w:tabs>
          <w:tab w:val="left" w:pos="567"/>
        </w:tabs>
        <w:ind w:firstLine="709"/>
        <w:jc w:val="both"/>
        <w:rPr>
          <w:color w:val="000000"/>
        </w:rPr>
      </w:pPr>
      <w:r>
        <w:rPr>
          <w:color w:val="000000"/>
        </w:rPr>
        <w:t>По состоянию на 31 декабря 202</w:t>
      </w:r>
      <w:r w:rsidR="00D6136A">
        <w:rPr>
          <w:color w:val="000000"/>
        </w:rPr>
        <w:t>4</w:t>
      </w:r>
      <w:r>
        <w:rPr>
          <w:color w:val="000000"/>
        </w:rPr>
        <w:t xml:space="preserve"> года профицит бюджета составил </w:t>
      </w:r>
      <w:r w:rsidR="00736837">
        <w:rPr>
          <w:color w:val="000000"/>
        </w:rPr>
        <w:t>94 499,5</w:t>
      </w:r>
      <w:r>
        <w:rPr>
          <w:color w:val="000000"/>
        </w:rPr>
        <w:t xml:space="preserve"> тыс. рублей при плановом дефиците – </w:t>
      </w:r>
      <w:r w:rsidR="00736837">
        <w:rPr>
          <w:color w:val="000000"/>
        </w:rPr>
        <w:t>151 895,8</w:t>
      </w:r>
      <w:r>
        <w:rPr>
          <w:color w:val="000000"/>
        </w:rPr>
        <w:t xml:space="preserve"> тыс.  рублей. Муниципальный долг города Алатыря на отчетную дату составил 20 000,0 тыс. рублей (20</w:t>
      </w:r>
      <w:r w:rsidR="00736837">
        <w:rPr>
          <w:color w:val="000000"/>
        </w:rPr>
        <w:t> 000 тыс</w:t>
      </w:r>
      <w:r>
        <w:rPr>
          <w:color w:val="000000"/>
        </w:rPr>
        <w:t>. рублей в аналогичном периоде прошлого года).</w:t>
      </w:r>
    </w:p>
    <w:p w:rsidR="00966249" w:rsidRDefault="00966249" w:rsidP="00966249">
      <w:pPr>
        <w:tabs>
          <w:tab w:val="left" w:pos="567"/>
        </w:tabs>
        <w:ind w:firstLine="709"/>
        <w:jc w:val="both"/>
        <w:rPr>
          <w:b/>
          <w:i/>
          <w:color w:val="000000"/>
        </w:rPr>
      </w:pPr>
      <w:r>
        <w:rPr>
          <w:b/>
          <w:i/>
          <w:color w:val="000000"/>
        </w:rPr>
        <w:t>Подпрограмма «</w:t>
      </w:r>
      <w:r w:rsidRPr="00966249">
        <w:rPr>
          <w:b/>
          <w:i/>
          <w:color w:val="000000"/>
        </w:rPr>
        <w:t>Повышение эффективности бюджетных расходов города Алатыря</w:t>
      </w:r>
      <w:r>
        <w:rPr>
          <w:b/>
          <w:i/>
          <w:color w:val="000000"/>
        </w:rPr>
        <w:t>»</w:t>
      </w:r>
    </w:p>
    <w:p w:rsidR="00966249" w:rsidRDefault="00966249" w:rsidP="00966249">
      <w:pPr>
        <w:tabs>
          <w:tab w:val="left" w:pos="567"/>
        </w:tabs>
        <w:ind w:firstLine="709"/>
        <w:jc w:val="both"/>
        <w:rPr>
          <w:color w:val="000000"/>
        </w:rPr>
      </w:pPr>
      <w:r>
        <w:rPr>
          <w:i/>
          <w:color w:val="000000"/>
        </w:rPr>
        <w:t xml:space="preserve"> </w:t>
      </w:r>
      <w:r>
        <w:rPr>
          <w:color w:val="000000"/>
        </w:rPr>
        <w:t xml:space="preserve">В рамках данной подпрограммы финансируются расходы по содержанию </w:t>
      </w:r>
      <w:r>
        <w:rPr>
          <w:color w:val="000000"/>
        </w:rPr>
        <w:t xml:space="preserve">МКУ «Центр бухгалтерского учета и финансовой отчетности» </w:t>
      </w:r>
      <w:proofErr w:type="spellStart"/>
      <w:r>
        <w:rPr>
          <w:color w:val="000000"/>
        </w:rPr>
        <w:t>г</w:t>
      </w:r>
      <w:proofErr w:type="gramStart"/>
      <w:r>
        <w:rPr>
          <w:color w:val="000000"/>
        </w:rPr>
        <w:t>.А</w:t>
      </w:r>
      <w:proofErr w:type="gramEnd"/>
      <w:r>
        <w:rPr>
          <w:color w:val="000000"/>
        </w:rPr>
        <w:t>латырь</w:t>
      </w:r>
      <w:proofErr w:type="spellEnd"/>
      <w:r>
        <w:rPr>
          <w:color w:val="000000"/>
        </w:rPr>
        <w:t xml:space="preserve"> ЧР</w:t>
      </w:r>
      <w:r>
        <w:rPr>
          <w:color w:val="000000"/>
        </w:rPr>
        <w:t xml:space="preserve">. </w:t>
      </w:r>
    </w:p>
    <w:p w:rsidR="003C562D" w:rsidRDefault="003C562D" w:rsidP="003C562D">
      <w:pPr>
        <w:tabs>
          <w:tab w:val="left" w:pos="567"/>
        </w:tabs>
        <w:ind w:firstLine="709"/>
        <w:jc w:val="both"/>
        <w:rPr>
          <w:b/>
          <w:i/>
          <w:color w:val="000000"/>
        </w:rPr>
      </w:pPr>
      <w:r>
        <w:rPr>
          <w:b/>
          <w:i/>
          <w:color w:val="000000"/>
        </w:rPr>
        <w:t>Подпрограмма «Обеспечение реализации муниципальной программы города Алатыря «Управление общественными финансами и муниципальным долгом»</w:t>
      </w:r>
    </w:p>
    <w:p w:rsidR="00966249" w:rsidRDefault="003C562D" w:rsidP="003C562D">
      <w:pPr>
        <w:tabs>
          <w:tab w:val="left" w:pos="567"/>
        </w:tabs>
        <w:ind w:firstLine="709"/>
        <w:jc w:val="both"/>
        <w:rPr>
          <w:color w:val="000000"/>
        </w:rPr>
      </w:pPr>
      <w:r>
        <w:rPr>
          <w:i/>
          <w:color w:val="000000"/>
        </w:rPr>
        <w:t xml:space="preserve"> </w:t>
      </w:r>
      <w:r>
        <w:rPr>
          <w:color w:val="000000"/>
        </w:rPr>
        <w:t>В рамках данной подпрограммы финансируются расходы по содержанию Финансового отде</w:t>
      </w:r>
      <w:r w:rsidR="00966249">
        <w:rPr>
          <w:color w:val="000000"/>
        </w:rPr>
        <w:t>ла администрации города Алатыря.</w:t>
      </w:r>
    </w:p>
    <w:p w:rsidR="006D6F9C" w:rsidRPr="00296C06" w:rsidRDefault="003C562D" w:rsidP="003C562D">
      <w:pPr>
        <w:tabs>
          <w:tab w:val="left" w:pos="567"/>
        </w:tabs>
        <w:ind w:firstLine="709"/>
        <w:jc w:val="both"/>
      </w:pPr>
      <w:r>
        <w:rPr>
          <w:color w:val="000000"/>
        </w:rPr>
        <w:t>Финансовый отдел администрации города Алатыря в процессе исполнения бюджета города в 202</w:t>
      </w:r>
      <w:r w:rsidR="00966249">
        <w:rPr>
          <w:color w:val="000000"/>
        </w:rPr>
        <w:t>4</w:t>
      </w:r>
      <w:r>
        <w:rPr>
          <w:color w:val="000000"/>
        </w:rPr>
        <w:t xml:space="preserve"> году составлял месячную, квартальную и годовую отчетность об исполнении бюджета города Алатыря, </w:t>
      </w:r>
      <w:proofErr w:type="gramStart"/>
      <w:r>
        <w:rPr>
          <w:color w:val="000000"/>
        </w:rPr>
        <w:t>рассматривал и проверял</w:t>
      </w:r>
      <w:proofErr w:type="gramEnd"/>
      <w:r>
        <w:rPr>
          <w:color w:val="000000"/>
        </w:rPr>
        <w:t xml:space="preserve"> отчеты бюджетных, автономных и казенных учреждений, оказывал методологическую помощь учреждениям города в вопросах ведения бухгалтерского учета и отчетности. Вся отчетность представлена в соответствующие Министерства в установленные сроки.</w:t>
      </w:r>
      <w:bookmarkStart w:id="0" w:name="_GoBack"/>
      <w:bookmarkEnd w:id="0"/>
    </w:p>
    <w:sectPr w:rsidR="006D6F9C" w:rsidRPr="00296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9E7343"/>
    <w:multiLevelType w:val="hybridMultilevel"/>
    <w:tmpl w:val="B12A403A"/>
    <w:lvl w:ilvl="0" w:tplc="7F00823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047"/>
    <w:rsid w:val="003347F9"/>
    <w:rsid w:val="003C562D"/>
    <w:rsid w:val="00444047"/>
    <w:rsid w:val="005410AE"/>
    <w:rsid w:val="006D6F9C"/>
    <w:rsid w:val="00736837"/>
    <w:rsid w:val="00966249"/>
    <w:rsid w:val="00A870EC"/>
    <w:rsid w:val="00C67AF9"/>
    <w:rsid w:val="00CC24FD"/>
    <w:rsid w:val="00CF456C"/>
    <w:rsid w:val="00D6136A"/>
    <w:rsid w:val="00E053A4"/>
    <w:rsid w:val="00EC70B4"/>
    <w:rsid w:val="00F3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6D6F9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6D6F9C"/>
    <w:rPr>
      <w:rFonts w:ascii="Calibri" w:eastAsia="Times New Roman" w:hAnsi="Calibri" w:cs="Times New Roman"/>
      <w:b/>
      <w:bCs/>
      <w:lang w:eastAsia="ru-RU"/>
    </w:rPr>
  </w:style>
  <w:style w:type="paragraph" w:styleId="a3">
    <w:name w:val="List Paragraph"/>
    <w:basedOn w:val="a"/>
    <w:uiPriority w:val="34"/>
    <w:qFormat/>
    <w:rsid w:val="006D6F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6D6F9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6D6F9C"/>
    <w:rPr>
      <w:rFonts w:ascii="Calibri" w:eastAsia="Times New Roman" w:hAnsi="Calibri" w:cs="Times New Roman"/>
      <w:b/>
      <w:bCs/>
      <w:lang w:eastAsia="ru-RU"/>
    </w:rPr>
  </w:style>
  <w:style w:type="paragraph" w:styleId="a3">
    <w:name w:val="List Paragraph"/>
    <w:basedOn w:val="a"/>
    <w:uiPriority w:val="34"/>
    <w:qFormat/>
    <w:rsid w:val="006D6F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7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1547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Рвачева Юлия Александровна</dc:creator>
  <cp:keywords/>
  <dc:description/>
  <cp:lastModifiedBy>Килеева Светлана Валерьевна</cp:lastModifiedBy>
  <cp:revision>13</cp:revision>
  <dcterms:created xsi:type="dcterms:W3CDTF">2024-03-12T12:48:00Z</dcterms:created>
  <dcterms:modified xsi:type="dcterms:W3CDTF">2025-03-24T10:23:00Z</dcterms:modified>
</cp:coreProperties>
</file>