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3A24" w:rsidRDefault="00000000">
      <w:pPr>
        <w:ind w:firstLine="567"/>
        <w:jc w:val="center"/>
        <w:rPr>
          <w:rFonts w:ascii="Arial" w:hAnsi="Arial"/>
          <w:sz w:val="19"/>
        </w:rPr>
      </w:pPr>
      <w:r>
        <w:rPr>
          <w:noProof/>
        </w:rPr>
        <w:drawing>
          <wp:inline distT="0" distB="0" distL="0" distR="0">
            <wp:extent cx="600075" cy="71437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3A24" w:rsidRDefault="00353A24">
      <w:pPr>
        <w:ind w:firstLine="567"/>
        <w:jc w:val="center"/>
        <w:rPr>
          <w:sz w:val="32"/>
        </w:rPr>
      </w:pPr>
    </w:p>
    <w:p w:rsidR="00353A24" w:rsidRDefault="00000000">
      <w:pPr>
        <w:ind w:firstLine="567"/>
        <w:jc w:val="center"/>
        <w:rPr>
          <w:sz w:val="32"/>
        </w:rPr>
      </w:pPr>
      <w:r>
        <w:rPr>
          <w:sz w:val="32"/>
        </w:rPr>
        <w:t>ФЕДЕРАЛЬНАЯ СЛУЖБА ПО ТРУДУ И ЗАНЯТОСТИ</w:t>
      </w:r>
    </w:p>
    <w:p w:rsidR="00353A24" w:rsidRDefault="00353A24">
      <w:pPr>
        <w:rPr>
          <w:b/>
          <w:sz w:val="16"/>
        </w:rPr>
      </w:pPr>
    </w:p>
    <w:p w:rsidR="00353A24" w:rsidRDefault="00000000">
      <w:pPr>
        <w:jc w:val="center"/>
        <w:rPr>
          <w:sz w:val="26"/>
        </w:rPr>
      </w:pPr>
      <w:r>
        <w:rPr>
          <w:sz w:val="26"/>
        </w:rPr>
        <w:t>ГОСУДАРСТВЕННАЯ ИНСПЕКЦИЯ ТРУДА В ЧУВАШСКОЙ РЕСПУБЛИКЕ</w:t>
      </w:r>
    </w:p>
    <w:p w:rsidR="00353A24" w:rsidRDefault="00353A24">
      <w:pPr>
        <w:ind w:firstLine="567"/>
        <w:jc w:val="center"/>
      </w:pPr>
    </w:p>
    <w:p w:rsidR="00353A24" w:rsidRDefault="00000000">
      <w:pPr>
        <w:jc w:val="center"/>
        <w:rPr>
          <w:sz w:val="26"/>
        </w:rPr>
      </w:pPr>
      <w:r>
        <w:rPr>
          <w:sz w:val="26"/>
        </w:rPr>
        <w:t xml:space="preserve">Информационный бюллетень </w:t>
      </w:r>
    </w:p>
    <w:p w:rsidR="00353A24" w:rsidRDefault="00000000">
      <w:pPr>
        <w:jc w:val="center"/>
        <w:rPr>
          <w:sz w:val="26"/>
        </w:rPr>
      </w:pPr>
      <w:r>
        <w:rPr>
          <w:sz w:val="26"/>
        </w:rPr>
        <w:t xml:space="preserve">«Обзор несчастных случаев с тяжелым исходом в </w:t>
      </w:r>
      <w:proofErr w:type="gramStart"/>
      <w:r>
        <w:rPr>
          <w:sz w:val="26"/>
        </w:rPr>
        <w:t>организациях  обрабатывающей</w:t>
      </w:r>
      <w:proofErr w:type="gramEnd"/>
      <w:r>
        <w:rPr>
          <w:sz w:val="26"/>
        </w:rPr>
        <w:t xml:space="preserve"> отрасли за 1 квартал 2025 года»</w:t>
      </w:r>
    </w:p>
    <w:p w:rsidR="00353A24" w:rsidRDefault="00353A24">
      <w:pPr>
        <w:ind w:firstLine="567"/>
        <w:jc w:val="both"/>
        <w:rPr>
          <w:sz w:val="26"/>
        </w:rPr>
      </w:pP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 xml:space="preserve">Основной целью бюллетеня является информирование работодателей и специалистов по охране труда об обстоятельствах и причинах несчастных случаев на производстве. Использование работодателями бюллетеня позволит принять предупредительные меры по профилактике подобных случаев производственного травматизма. </w:t>
      </w: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>За 3 месяца 2025 года в организациях, занятых в обрабатывающем производстве Чувашской Республики зарегистрировано 6 несчастных случаев на производстве с тяжелым исходом, из которых, 1 смертельный и 5 случаев относятся к категории тяжелых.</w:t>
      </w: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 xml:space="preserve">В аналогичном периоде прошлого года в организациях обрабатывающей сферы производства Чувашской Республики было зарегистрировано 2 несчастных случая, в которых 1 работник погиб и 1 получил тяжелую травму. </w:t>
      </w: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 xml:space="preserve">Производственный травматизм в 1 квартале 2025 года в обрабатывающем производстве вырос в 3 раза. </w:t>
      </w:r>
    </w:p>
    <w:p w:rsidR="00353A24" w:rsidRDefault="00353A24">
      <w:pPr>
        <w:ind w:firstLine="709"/>
        <w:jc w:val="both"/>
        <w:rPr>
          <w:sz w:val="26"/>
        </w:rPr>
      </w:pPr>
    </w:p>
    <w:p w:rsidR="00353A24" w:rsidRDefault="00000000">
      <w:pPr>
        <w:tabs>
          <w:tab w:val="left" w:pos="709"/>
        </w:tabs>
        <w:ind w:firstLine="709"/>
        <w:jc w:val="center"/>
        <w:rPr>
          <w:b/>
          <w:sz w:val="26"/>
        </w:rPr>
      </w:pPr>
      <w:r>
        <w:rPr>
          <w:b/>
          <w:sz w:val="26"/>
        </w:rPr>
        <w:t>Анализ видов (типов) несчастных случае в обрабатывающем производстве:</w:t>
      </w:r>
    </w:p>
    <w:p w:rsidR="00353A24" w:rsidRDefault="00000000">
      <w:pPr>
        <w:numPr>
          <w:ilvl w:val="0"/>
          <w:numId w:val="1"/>
        </w:numPr>
        <w:ind w:left="0" w:firstLine="709"/>
        <w:jc w:val="both"/>
        <w:rPr>
          <w:sz w:val="26"/>
        </w:rPr>
      </w:pPr>
      <w:r>
        <w:rPr>
          <w:sz w:val="26"/>
        </w:rPr>
        <w:t>падение пострадавшего с высоты – 2 случая (33,3%): ООО «ПК «Промтрактор», ООО «Канашский вагоностроительный завод»;</w:t>
      </w:r>
    </w:p>
    <w:p w:rsidR="00353A24" w:rsidRDefault="00000000">
      <w:pPr>
        <w:numPr>
          <w:ilvl w:val="0"/>
          <w:numId w:val="1"/>
        </w:numPr>
        <w:ind w:left="0" w:firstLine="709"/>
        <w:jc w:val="both"/>
        <w:rPr>
          <w:sz w:val="26"/>
        </w:rPr>
      </w:pPr>
      <w:r>
        <w:rPr>
          <w:sz w:val="26"/>
        </w:rPr>
        <w:t>воздействие движущихся, разлетающихся, вращающихся предметов – 2 случай (33,3%): ООО «</w:t>
      </w:r>
      <w:proofErr w:type="spellStart"/>
      <w:r>
        <w:rPr>
          <w:sz w:val="26"/>
        </w:rPr>
        <w:t>Промлит</w:t>
      </w:r>
      <w:proofErr w:type="spellEnd"/>
      <w:r>
        <w:rPr>
          <w:sz w:val="26"/>
        </w:rPr>
        <w:t>», ООО «ПК «Промтрактор»;</w:t>
      </w: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>- падение на ровной поверхности одного уровня - 1 случай ООО «ПК «Промтрактор» (16,6%);</w:t>
      </w:r>
    </w:p>
    <w:p w:rsidR="00353A24" w:rsidRDefault="00000000">
      <w:pPr>
        <w:numPr>
          <w:ilvl w:val="3"/>
          <w:numId w:val="2"/>
        </w:numPr>
        <w:ind w:left="0" w:firstLine="709"/>
        <w:jc w:val="both"/>
        <w:rPr>
          <w:sz w:val="26"/>
        </w:rPr>
      </w:pPr>
      <w:r>
        <w:rPr>
          <w:sz w:val="26"/>
        </w:rPr>
        <w:t>попадание инородного тела – 1 случай ООО «Чебоксарская фабрика дверей» (16,6%).</w:t>
      </w:r>
    </w:p>
    <w:p w:rsidR="00353A24" w:rsidRDefault="00353A24">
      <w:pPr>
        <w:ind w:firstLine="709"/>
        <w:jc w:val="both"/>
        <w:rPr>
          <w:sz w:val="26"/>
        </w:rPr>
      </w:pPr>
    </w:p>
    <w:p w:rsidR="00353A24" w:rsidRDefault="00000000">
      <w:pPr>
        <w:ind w:firstLine="709"/>
        <w:jc w:val="center"/>
        <w:rPr>
          <w:sz w:val="26"/>
        </w:rPr>
      </w:pPr>
      <w:r>
        <w:rPr>
          <w:b/>
          <w:sz w:val="26"/>
        </w:rPr>
        <w:t xml:space="preserve">Причины несчастных случаев </w:t>
      </w: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>- неудовлетворительная организация производства работ – 3 случая в ООО «ПК «Промтрактор», ООО «</w:t>
      </w:r>
      <w:proofErr w:type="spellStart"/>
      <w:r>
        <w:rPr>
          <w:sz w:val="26"/>
        </w:rPr>
        <w:t>Промлит</w:t>
      </w:r>
      <w:proofErr w:type="spellEnd"/>
      <w:r>
        <w:rPr>
          <w:sz w:val="26"/>
        </w:rPr>
        <w:t>», ООО «Чебоксарская фабрика дверей плюс» (50%);</w:t>
      </w: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>- нарушение работником трудового распорядка и дисциплины труда - 1 случай (16,6%) в ООО «Канашский вагоностроительный завод»;</w:t>
      </w: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>- использование работника не по специальности - 1 случай в ООО «ПК «Промтрактор» (16,6%);</w:t>
      </w:r>
    </w:p>
    <w:p w:rsidR="00353A24" w:rsidRDefault="00000000">
      <w:pPr>
        <w:numPr>
          <w:ilvl w:val="0"/>
          <w:numId w:val="3"/>
        </w:numPr>
        <w:ind w:left="0" w:firstLine="709"/>
        <w:jc w:val="both"/>
        <w:rPr>
          <w:sz w:val="26"/>
        </w:rPr>
      </w:pPr>
      <w:r>
        <w:rPr>
          <w:sz w:val="26"/>
        </w:rPr>
        <w:t>прочие, временное ухудшение здоровья - 1 случай в ООО «ПК «Промтрактор» (16,6%).</w:t>
      </w:r>
    </w:p>
    <w:p w:rsidR="00353A24" w:rsidRDefault="00353A24">
      <w:pPr>
        <w:numPr>
          <w:ilvl w:val="0"/>
          <w:numId w:val="3"/>
        </w:numPr>
        <w:jc w:val="both"/>
        <w:rPr>
          <w:sz w:val="26"/>
        </w:rPr>
      </w:pPr>
    </w:p>
    <w:p w:rsidR="00353A24" w:rsidRDefault="00353A24">
      <w:pPr>
        <w:ind w:firstLine="709"/>
        <w:jc w:val="both"/>
        <w:rPr>
          <w:sz w:val="26"/>
        </w:rPr>
      </w:pPr>
    </w:p>
    <w:p w:rsidR="00353A24" w:rsidRDefault="00353A24">
      <w:pPr>
        <w:ind w:firstLine="709"/>
        <w:jc w:val="both"/>
        <w:rPr>
          <w:sz w:val="26"/>
        </w:rPr>
      </w:pP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 xml:space="preserve">Так, 14 января 2025 года в ООО «Чебоксарская фабрика дверей плюс» погиб </w:t>
      </w:r>
      <w:r>
        <w:rPr>
          <w:spacing w:val="-2"/>
          <w:sz w:val="26"/>
          <w:highlight w:val="white"/>
        </w:rPr>
        <w:t>станочник деревообрабатывающих станков деревообрабатывающего цеха.</w:t>
      </w:r>
      <w:r>
        <w:rPr>
          <w:sz w:val="26"/>
        </w:rPr>
        <w:t xml:space="preserve"> </w:t>
      </w:r>
    </w:p>
    <w:p w:rsidR="00353A24" w:rsidRDefault="00000000">
      <w:pPr>
        <w:ind w:firstLine="709"/>
        <w:jc w:val="both"/>
      </w:pPr>
      <w:r>
        <w:rPr>
          <w:sz w:val="26"/>
        </w:rPr>
        <w:t xml:space="preserve">При выгрузке древесных отходов из </w:t>
      </w:r>
      <w:r>
        <w:rPr>
          <w:sz w:val="26"/>
          <w:highlight w:val="white"/>
        </w:rPr>
        <w:t xml:space="preserve">бункера-накопителя </w:t>
      </w:r>
      <w:r>
        <w:rPr>
          <w:spacing w:val="-2"/>
          <w:sz w:val="26"/>
          <w:highlight w:val="white"/>
        </w:rPr>
        <w:t xml:space="preserve">системы </w:t>
      </w:r>
      <w:proofErr w:type="spellStart"/>
      <w:r>
        <w:rPr>
          <w:spacing w:val="-2"/>
          <w:sz w:val="26"/>
          <w:highlight w:val="white"/>
        </w:rPr>
        <w:t>пылегазоочистки</w:t>
      </w:r>
      <w:proofErr w:type="spellEnd"/>
      <w:r>
        <w:rPr>
          <w:sz w:val="26"/>
          <w:highlight w:val="white"/>
        </w:rPr>
        <w:t xml:space="preserve"> в кузов </w:t>
      </w:r>
      <w:proofErr w:type="gramStart"/>
      <w:r>
        <w:rPr>
          <w:sz w:val="26"/>
          <w:highlight w:val="white"/>
        </w:rPr>
        <w:t xml:space="preserve">автомобиля </w:t>
      </w:r>
      <w:r>
        <w:rPr>
          <w:spacing w:val="-2"/>
          <w:sz w:val="26"/>
          <w:highlight w:val="white"/>
        </w:rPr>
        <w:t xml:space="preserve"> произошло</w:t>
      </w:r>
      <w:proofErr w:type="gramEnd"/>
      <w:r>
        <w:rPr>
          <w:spacing w:val="-2"/>
          <w:sz w:val="26"/>
          <w:highlight w:val="white"/>
        </w:rPr>
        <w:t xml:space="preserve"> забивание люка бункера</w:t>
      </w:r>
      <w:r>
        <w:rPr>
          <w:sz w:val="26"/>
        </w:rPr>
        <w:t>-накопителя. Чтобы разворошить образовавшийся затор в выпускном люке бункера-накопителя, работник поднялся на бункер, открыл верхний люк обслуживания бункера и при помощи четыре</w:t>
      </w:r>
      <w:r>
        <w:rPr>
          <w:sz w:val="26"/>
          <w:highlight w:val="white"/>
        </w:rPr>
        <w:t>хметровой полипропиленовой трубы</w:t>
      </w:r>
      <w:r>
        <w:rPr>
          <w:sz w:val="26"/>
        </w:rPr>
        <w:t xml:space="preserve"> попытался пробить спрессовавшеюся древесную пыль и возобновить поступление отходов через нижний люк в кузов машины. Труба выпала из рук работника </w:t>
      </w:r>
      <w:proofErr w:type="gramStart"/>
      <w:r>
        <w:rPr>
          <w:sz w:val="26"/>
        </w:rPr>
        <w:t>внутрь бункера-накопителя</w:t>
      </w:r>
      <w:proofErr w:type="gramEnd"/>
      <w:r>
        <w:rPr>
          <w:sz w:val="26"/>
        </w:rPr>
        <w:t xml:space="preserve"> и работник стал спускаться в бункер за ней и упал в него. Работник погиб в результате попадания древесной пыли в дыхательные пути</w:t>
      </w:r>
      <w:r>
        <w:rPr>
          <w:sz w:val="26"/>
          <w:highlight w:val="white"/>
        </w:rPr>
        <w:t>.</w:t>
      </w:r>
    </w:p>
    <w:p w:rsidR="00353A24" w:rsidRDefault="00000000">
      <w:pPr>
        <w:ind w:firstLine="709"/>
        <w:jc w:val="both"/>
      </w:pPr>
      <w:proofErr w:type="gramStart"/>
      <w:r>
        <w:rPr>
          <w:sz w:val="26"/>
          <w:highlight w:val="white"/>
        </w:rPr>
        <w:t>В  ходе</w:t>
      </w:r>
      <w:proofErr w:type="gramEnd"/>
      <w:r>
        <w:rPr>
          <w:sz w:val="26"/>
          <w:highlight w:val="white"/>
        </w:rPr>
        <w:t xml:space="preserve"> расследования установлено, что причиной несчастного случая стала неудовлетворительная организация производства работ – работодателем не разработаны и не реализованы мероприятия по безопасному производству работ по выгрузке древесной пыли в кузов автотранспортного средства из бункера-накопителя системы </w:t>
      </w:r>
      <w:proofErr w:type="spellStart"/>
      <w:r>
        <w:rPr>
          <w:spacing w:val="-2"/>
          <w:sz w:val="26"/>
          <w:highlight w:val="white"/>
        </w:rPr>
        <w:t>пылегазоочистки</w:t>
      </w:r>
      <w:proofErr w:type="spellEnd"/>
      <w:r>
        <w:rPr>
          <w:sz w:val="26"/>
          <w:highlight w:val="white"/>
        </w:rPr>
        <w:t xml:space="preserve">. Инструкция по охране труда для станочника деревообрабатывающих </w:t>
      </w:r>
      <w:proofErr w:type="gramStart"/>
      <w:r>
        <w:rPr>
          <w:sz w:val="26"/>
          <w:highlight w:val="white"/>
        </w:rPr>
        <w:t>станков,  Инструкция</w:t>
      </w:r>
      <w:proofErr w:type="gramEnd"/>
      <w:r>
        <w:rPr>
          <w:sz w:val="26"/>
          <w:highlight w:val="white"/>
        </w:rPr>
        <w:t xml:space="preserve"> по охране труда при выполнении погрузочно-разгрузочных работ не содержат требований по безопасному выполнению работ по выгрузке древесной пыли из бункера-накопителя в кузов автотранспортного средства</w:t>
      </w:r>
      <w:r>
        <w:rPr>
          <w:sz w:val="26"/>
        </w:rPr>
        <w:t>.</w:t>
      </w: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  <w:highlight w:val="white"/>
        </w:rPr>
        <w:t>Кроме того,</w:t>
      </w:r>
      <w:r>
        <w:rPr>
          <w:sz w:val="26"/>
        </w:rPr>
        <w:t xml:space="preserve"> установлено, что станочник деревообрабатывающих станков ООО «Чебоксарская фабрика дверей плюс» в момент гибели находился в состоянии алкогольного опьянения средней степени тяжести, что свидетельствует об отсутствии контроля со стороны руководителей и специалистов предприятия за соблюдением работниками трудовой дисциплины.</w:t>
      </w:r>
    </w:p>
    <w:p w:rsidR="00353A24" w:rsidRDefault="00353A24">
      <w:pPr>
        <w:ind w:firstLine="709"/>
        <w:jc w:val="both"/>
        <w:rPr>
          <w:sz w:val="26"/>
        </w:rPr>
      </w:pPr>
    </w:p>
    <w:p w:rsidR="00353A24" w:rsidRDefault="00353A24">
      <w:pPr>
        <w:ind w:firstLine="709"/>
        <w:jc w:val="both"/>
        <w:rPr>
          <w:sz w:val="26"/>
        </w:rPr>
      </w:pP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>21 января 2025 года в ООО «</w:t>
      </w:r>
      <w:proofErr w:type="spellStart"/>
      <w:r>
        <w:rPr>
          <w:sz w:val="26"/>
        </w:rPr>
        <w:t>Промлит</w:t>
      </w:r>
      <w:proofErr w:type="spellEnd"/>
      <w:r>
        <w:rPr>
          <w:sz w:val="26"/>
        </w:rPr>
        <w:t xml:space="preserve">» произошел тяжелый несчастный случай с модельщиком выплавляемых </w:t>
      </w:r>
      <w:proofErr w:type="gramStart"/>
      <w:r>
        <w:rPr>
          <w:sz w:val="26"/>
        </w:rPr>
        <w:t>моделей  участка</w:t>
      </w:r>
      <w:proofErr w:type="gramEnd"/>
      <w:r>
        <w:rPr>
          <w:sz w:val="26"/>
        </w:rPr>
        <w:t xml:space="preserve"> точного литья литейного цеха.</w:t>
      </w: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 xml:space="preserve">Работник, в период прохождения стажировки на рабочем месте, самостоятельно выполняла работы на агрегате модельных звеньев. Она собирала выпадавшие из пресс-форм готовые выплавляемые модели и производила очистку пресс-форм в случае наличия остатков выплавляемой массы на них. В какой-то момент работник увидела остатки модельной массы внутри раскрывшейся пресс-формы и потянулась убрать их, в это время пресс-форма зацепила ее за </w:t>
      </w:r>
      <w:proofErr w:type="gramStart"/>
      <w:r>
        <w:rPr>
          <w:sz w:val="26"/>
        </w:rPr>
        <w:t>рукав  куртки</w:t>
      </w:r>
      <w:proofErr w:type="gramEnd"/>
      <w:r>
        <w:rPr>
          <w:sz w:val="26"/>
        </w:rPr>
        <w:t>, а следующая пресс-форма, двигающаяся на поворотном столе, зажала работницу между пресс-формой и пультом управления агрегата, причинив тяжелые травмы тела.</w:t>
      </w: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  <w:highlight w:val="white"/>
        </w:rPr>
        <w:t>Причиной несчастного случая стала неудовлетворительная организация производства работ, в том числе, необеспечение контроля со стороны руководителей и специалистов подразделения за ходом выполнения работы, соблюдением трудовой дисциплины</w:t>
      </w:r>
      <w:r>
        <w:rPr>
          <w:spacing w:val="-2"/>
          <w:sz w:val="26"/>
          <w:highlight w:val="white"/>
        </w:rPr>
        <w:t xml:space="preserve"> - модельщик выплавляемых моделей ООО «</w:t>
      </w:r>
      <w:proofErr w:type="spellStart"/>
      <w:r>
        <w:rPr>
          <w:spacing w:val="-2"/>
          <w:sz w:val="26"/>
          <w:highlight w:val="white"/>
        </w:rPr>
        <w:t>Промлит</w:t>
      </w:r>
      <w:proofErr w:type="spellEnd"/>
      <w:r>
        <w:rPr>
          <w:spacing w:val="-2"/>
          <w:sz w:val="26"/>
          <w:highlight w:val="white"/>
        </w:rPr>
        <w:t>» во время стажировки работала самостоятельно, без обеспечения достаточного контроля со стороны руководителей и специалистов подразделения за ходом выполнения работы.</w:t>
      </w:r>
    </w:p>
    <w:p w:rsidR="00353A24" w:rsidRDefault="00000000">
      <w:pPr>
        <w:keepNext/>
        <w:ind w:firstLine="709"/>
        <w:jc w:val="both"/>
        <w:rPr>
          <w:sz w:val="26"/>
        </w:rPr>
      </w:pPr>
      <w:r>
        <w:rPr>
          <w:sz w:val="26"/>
        </w:rPr>
        <w:t>Кроме того,</w:t>
      </w:r>
      <w:r>
        <w:rPr>
          <w:spacing w:val="-2"/>
          <w:sz w:val="26"/>
          <w:highlight w:val="white"/>
        </w:rPr>
        <w:t xml:space="preserve"> работодателем допущена эксплуатация автоматов модельных звеньев, имеющих конструктивные недостатки: движущиеся во время работы части (подвижные части пресс-форм) не ограждены сплошными кожухами, решетками или сетчатыми ограждениями, отсутствует защита, исключающая нахождение </w:t>
      </w:r>
      <w:r>
        <w:rPr>
          <w:spacing w:val="-2"/>
          <w:sz w:val="26"/>
          <w:highlight w:val="white"/>
        </w:rPr>
        <w:lastRenderedPageBreak/>
        <w:t>обслуживающего персонала между неподвижной и подвижной плитами в момент очистки, смазки пресс-форм.</w:t>
      </w:r>
    </w:p>
    <w:p w:rsidR="00353A24" w:rsidRDefault="00353A24">
      <w:pPr>
        <w:ind w:firstLine="708"/>
        <w:jc w:val="both"/>
        <w:rPr>
          <w:sz w:val="26"/>
        </w:rPr>
      </w:pPr>
    </w:p>
    <w:p w:rsidR="00353A24" w:rsidRDefault="00000000">
      <w:pPr>
        <w:ind w:firstLine="708"/>
        <w:jc w:val="both"/>
        <w:rPr>
          <w:sz w:val="26"/>
        </w:rPr>
      </w:pPr>
      <w:r>
        <w:rPr>
          <w:sz w:val="26"/>
        </w:rPr>
        <w:t xml:space="preserve">Исходя из анализа причин травматизма и выявленных нарушений в результате расследования несчастных случаев на производстве, в целях повышения качества и эффективности работы, направленных на снижение производственного травматизма, улучшения условий труда, необходимо: </w:t>
      </w:r>
    </w:p>
    <w:p w:rsidR="00353A24" w:rsidRDefault="00000000">
      <w:pPr>
        <w:numPr>
          <w:ilvl w:val="0"/>
          <w:numId w:val="4"/>
        </w:numPr>
        <w:tabs>
          <w:tab w:val="left" w:pos="993"/>
        </w:tabs>
        <w:ind w:left="-142" w:firstLine="851"/>
        <w:jc w:val="both"/>
        <w:rPr>
          <w:sz w:val="26"/>
        </w:rPr>
      </w:pPr>
      <w:r>
        <w:rPr>
          <w:sz w:val="26"/>
        </w:rPr>
        <w:t>В рамках функционирования системы управления охраной труда обеспечить эффективную реализацию мероприятий по управлению профессиональными рисками:</w:t>
      </w:r>
    </w:p>
    <w:p w:rsidR="00353A24" w:rsidRDefault="00000000">
      <w:pPr>
        <w:tabs>
          <w:tab w:val="left" w:pos="993"/>
        </w:tabs>
        <w:ind w:left="709"/>
        <w:jc w:val="both"/>
        <w:rPr>
          <w:sz w:val="26"/>
        </w:rPr>
      </w:pPr>
      <w:r>
        <w:rPr>
          <w:sz w:val="26"/>
        </w:rPr>
        <w:t>- выявление опасностей;</w:t>
      </w:r>
    </w:p>
    <w:p w:rsidR="00353A24" w:rsidRDefault="00000000">
      <w:pPr>
        <w:tabs>
          <w:tab w:val="left" w:pos="993"/>
        </w:tabs>
        <w:ind w:left="709"/>
        <w:jc w:val="both"/>
        <w:rPr>
          <w:sz w:val="26"/>
        </w:rPr>
      </w:pPr>
      <w:r>
        <w:rPr>
          <w:sz w:val="26"/>
        </w:rPr>
        <w:t>- оценка уровней профессиональных рисков;</w:t>
      </w:r>
    </w:p>
    <w:p w:rsidR="00353A24" w:rsidRDefault="00000000">
      <w:pPr>
        <w:tabs>
          <w:tab w:val="left" w:pos="993"/>
        </w:tabs>
        <w:ind w:left="709"/>
        <w:jc w:val="both"/>
        <w:rPr>
          <w:sz w:val="26"/>
        </w:rPr>
      </w:pPr>
      <w:r>
        <w:rPr>
          <w:sz w:val="26"/>
        </w:rPr>
        <w:t>- снижение уровней профессиональных рисков.</w:t>
      </w:r>
    </w:p>
    <w:p w:rsidR="00353A24" w:rsidRDefault="00000000">
      <w:pPr>
        <w:ind w:firstLine="708"/>
        <w:jc w:val="both"/>
        <w:rPr>
          <w:sz w:val="26"/>
        </w:rPr>
      </w:pPr>
      <w:r>
        <w:rPr>
          <w:sz w:val="26"/>
        </w:rPr>
        <w:t>2. Уделить особое внимание контролю за допуском работников к выполнению работ повышенной опасности. Исключить допуск к работе работника, появившегося в состоянии алкогольного, наркотического и иного токсикологического опьянения.</w:t>
      </w:r>
    </w:p>
    <w:p w:rsidR="00353A24" w:rsidRDefault="00353A24">
      <w:pPr>
        <w:ind w:firstLine="709"/>
        <w:jc w:val="both"/>
        <w:rPr>
          <w:sz w:val="26"/>
        </w:rPr>
      </w:pPr>
    </w:p>
    <w:p w:rsidR="00353A24" w:rsidRDefault="00000000">
      <w:pPr>
        <w:rPr>
          <w:sz w:val="26"/>
        </w:rPr>
      </w:pPr>
      <w:r>
        <w:rPr>
          <w:sz w:val="26"/>
        </w:rPr>
        <w:t>Предлагается использовать при проведении инструктажей по охране труда.</w:t>
      </w:r>
    </w:p>
    <w:p w:rsidR="00353A24" w:rsidRDefault="00353A24">
      <w:pPr>
        <w:ind w:firstLine="709"/>
        <w:jc w:val="both"/>
        <w:rPr>
          <w:sz w:val="26"/>
        </w:rPr>
      </w:pPr>
    </w:p>
    <w:p w:rsidR="00353A24" w:rsidRDefault="00000000">
      <w:pPr>
        <w:ind w:firstLine="709"/>
        <w:jc w:val="both"/>
        <w:rPr>
          <w:sz w:val="26"/>
        </w:rPr>
      </w:pPr>
      <w:r>
        <w:rPr>
          <w:sz w:val="26"/>
        </w:rPr>
        <w:t>10 апреля 2025 года</w:t>
      </w:r>
    </w:p>
    <w:sectPr w:rsidR="00353A24">
      <w:pgSz w:w="11906" w:h="16838"/>
      <w:pgMar w:top="851" w:right="707" w:bottom="1135" w:left="156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417B5"/>
    <w:multiLevelType w:val="multilevel"/>
    <w:tmpl w:val="46267958"/>
    <w:lvl w:ilvl="0"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tabs>
          <w:tab w:val="left" w:pos="0"/>
        </w:tabs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tabs>
          <w:tab w:val="left" w:pos="0"/>
        </w:tabs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22A079DB"/>
    <w:multiLevelType w:val="multilevel"/>
    <w:tmpl w:val="0B7E2226"/>
    <w:lvl w:ilvl="0"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tabs>
          <w:tab w:val="left" w:pos="0"/>
        </w:tabs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tabs>
          <w:tab w:val="left" w:pos="0"/>
        </w:tabs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22B938B9"/>
    <w:multiLevelType w:val="multilevel"/>
    <w:tmpl w:val="C0DAE08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EA350D6"/>
    <w:multiLevelType w:val="multilevel"/>
    <w:tmpl w:val="F3B621DE"/>
    <w:lvl w:ilvl="0">
      <w:start w:val="1"/>
      <w:numFmt w:val="decimal"/>
      <w:lvlText w:val="%1."/>
      <w:lvlJc w:val="left"/>
      <w:pPr>
        <w:tabs>
          <w:tab w:val="left" w:pos="0"/>
        </w:tabs>
        <w:ind w:left="1788" w:hanging="108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8" w:hanging="180"/>
      </w:pPr>
    </w:lvl>
  </w:abstractNum>
  <w:num w:numId="1" w16cid:durableId="1442334737">
    <w:abstractNumId w:val="1"/>
  </w:num>
  <w:num w:numId="2" w16cid:durableId="185145986">
    <w:abstractNumId w:val="0"/>
  </w:num>
  <w:num w:numId="3" w16cid:durableId="1567569281">
    <w:abstractNumId w:val="2"/>
  </w:num>
  <w:num w:numId="4" w16cid:durableId="18325237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A24"/>
    <w:rsid w:val="00353A24"/>
    <w:rsid w:val="0069220B"/>
    <w:rsid w:val="00B8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166E92-E35F-40B7-9CCF-B81423DA1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link w:val="11"/>
    <w:uiPriority w:val="9"/>
    <w:qFormat/>
    <w:pPr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sz w:val="28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sz w:val="26"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sz w:val="24"/>
    </w:rPr>
  </w:style>
  <w:style w:type="paragraph" w:styleId="5">
    <w:name w:val="heading 5"/>
    <w:link w:val="50"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0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color w:val="000000"/>
      <w:spacing w:val="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Internetlink">
    <w:name w:val="Internet link"/>
    <w:link w:val="Internetlink0"/>
    <w:rPr>
      <w:color w:val="0000FF"/>
      <w:u w:val="single"/>
    </w:rPr>
  </w:style>
  <w:style w:type="character" w:customStyle="1" w:styleId="Internetlink0">
    <w:name w:val="Internet link"/>
    <w:link w:val="Internetlink"/>
    <w:rPr>
      <w:rFonts w:ascii="Calibri" w:hAnsi="Calibri"/>
      <w:color w:val="0000FF"/>
      <w:spacing w:val="0"/>
      <w:sz w:val="2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styleId="a3">
    <w:name w:val="Subtitle"/>
    <w:next w:val="a"/>
    <w:link w:val="a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12">
    <w:name w:val="Подзаголовок1"/>
    <w:rPr>
      <w:rFonts w:ascii="XO Thames" w:hAnsi="XO Thames"/>
      <w:i/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color w:val="000000"/>
      <w:spacing w:val="0"/>
      <w:sz w:val="16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color w:val="000000"/>
      <w:spacing w:val="0"/>
      <w:sz w:val="22"/>
    </w:rPr>
  </w:style>
  <w:style w:type="character" w:customStyle="1" w:styleId="31">
    <w:name w:val="Заголовок 31"/>
    <w:rPr>
      <w:rFonts w:ascii="XO Thames" w:hAnsi="XO Thames"/>
      <w:b/>
      <w:color w:val="000000"/>
      <w:spacing w:val="0"/>
      <w:sz w:val="26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13">
    <w:name w:val="Абзац списка1"/>
    <w:basedOn w:val="a"/>
    <w:link w:val="14"/>
    <w:pPr>
      <w:ind w:left="720"/>
    </w:pPr>
  </w:style>
  <w:style w:type="character" w:customStyle="1" w:styleId="14">
    <w:name w:val="Абзац списка1"/>
    <w:basedOn w:val="1"/>
    <w:link w:val="13"/>
    <w:rPr>
      <w:rFonts w:ascii="Times New Roman" w:hAnsi="Times New Roman"/>
      <w:color w:val="000000"/>
      <w:spacing w:val="0"/>
      <w:sz w:val="20"/>
    </w:rPr>
  </w:style>
  <w:style w:type="paragraph" w:customStyle="1" w:styleId="fio1">
    <w:name w:val="fio1"/>
    <w:basedOn w:val="15"/>
    <w:link w:val="fio10"/>
  </w:style>
  <w:style w:type="character" w:customStyle="1" w:styleId="fio10">
    <w:name w:val="fio1"/>
    <w:basedOn w:val="a0"/>
    <w:link w:val="fio1"/>
  </w:style>
  <w:style w:type="paragraph" w:customStyle="1" w:styleId="apple-converted-space">
    <w:name w:val="apple-converted-space"/>
    <w:basedOn w:val="15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character" w:customStyle="1" w:styleId="110">
    <w:name w:val="Заголовок 11"/>
    <w:rPr>
      <w:rFonts w:ascii="XO Thames" w:hAnsi="XO Thames"/>
      <w:b/>
      <w:color w:val="000000"/>
      <w:spacing w:val="0"/>
      <w:sz w:val="32"/>
    </w:rPr>
  </w:style>
  <w:style w:type="paragraph" w:styleId="a7">
    <w:name w:val="Title"/>
    <w:next w:val="a8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Заголовок1"/>
    <w:rPr>
      <w:rFonts w:ascii="XO Thames" w:hAnsi="XO Thames"/>
      <w:b/>
      <w:caps/>
      <w:sz w:val="40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paragraph" w:customStyle="1" w:styleId="aa">
    <w:name w:val="Колонтитул"/>
    <w:link w:val="ab"/>
    <w:pPr>
      <w:jc w:val="both"/>
    </w:pPr>
    <w:rPr>
      <w:rFonts w:ascii="XO Thames" w:hAnsi="XO Thames"/>
      <w:sz w:val="28"/>
    </w:rPr>
  </w:style>
  <w:style w:type="character" w:customStyle="1" w:styleId="ab">
    <w:name w:val="Колонтитул"/>
    <w:link w:val="aa"/>
    <w:rPr>
      <w:rFonts w:ascii="XO Thames" w:hAnsi="XO Thames"/>
      <w:color w:val="000000"/>
      <w:spacing w:val="0"/>
      <w:sz w:val="28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styleId="ac">
    <w:name w:val="index heading"/>
    <w:basedOn w:val="a"/>
    <w:link w:val="ad"/>
  </w:style>
  <w:style w:type="character" w:customStyle="1" w:styleId="ad">
    <w:name w:val="Указатель Знак"/>
    <w:basedOn w:val="1"/>
    <w:link w:val="ac"/>
    <w:rPr>
      <w:rFonts w:ascii="Times New Roman" w:hAnsi="Times New Roman"/>
      <w:color w:val="000000"/>
      <w:spacing w:val="0"/>
      <w:sz w:val="20"/>
    </w:rPr>
  </w:style>
  <w:style w:type="character" w:customStyle="1" w:styleId="23">
    <w:name w:val="Заголовок2"/>
    <w:basedOn w:val="1"/>
    <w:rPr>
      <w:rFonts w:ascii="Liberation Sans" w:hAnsi="Liberation Sans"/>
      <w:color w:val="000000"/>
      <w:spacing w:val="0"/>
      <w:sz w:val="28"/>
    </w:rPr>
  </w:style>
  <w:style w:type="character" w:customStyle="1" w:styleId="51">
    <w:name w:val="Заголовок 51"/>
    <w:rPr>
      <w:rFonts w:ascii="XO Thames" w:hAnsi="XO Thames"/>
      <w:b/>
      <w:color w:val="000000"/>
      <w:spacing w:val="0"/>
      <w:sz w:val="22"/>
    </w:rPr>
  </w:style>
  <w:style w:type="paragraph" w:styleId="ae">
    <w:name w:val="List Paragraph"/>
    <w:basedOn w:val="a"/>
    <w:link w:val="af"/>
    <w:pPr>
      <w:ind w:left="720"/>
      <w:contextualSpacing/>
    </w:pPr>
  </w:style>
  <w:style w:type="character" w:customStyle="1" w:styleId="af">
    <w:name w:val="Абзац списка Знак"/>
    <w:basedOn w:val="1"/>
    <w:link w:val="ae"/>
    <w:rPr>
      <w:rFonts w:ascii="Times New Roman" w:hAnsi="Times New Roman"/>
      <w:color w:val="000000"/>
      <w:spacing w:val="0"/>
      <w:sz w:val="20"/>
    </w:rPr>
  </w:style>
  <w:style w:type="paragraph" w:customStyle="1" w:styleId="15">
    <w:name w:val="Основной шрифт абзаца1"/>
    <w:link w:val="1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f0">
    <w:name w:val="caption"/>
    <w:basedOn w:val="a"/>
    <w:link w:val="af1"/>
    <w:pPr>
      <w:spacing w:before="120" w:after="120"/>
    </w:pPr>
    <w:rPr>
      <w:i/>
      <w:sz w:val="24"/>
    </w:rPr>
  </w:style>
  <w:style w:type="character" w:customStyle="1" w:styleId="af1">
    <w:name w:val="Название объекта Знак"/>
    <w:basedOn w:val="1"/>
    <w:link w:val="af0"/>
    <w:rPr>
      <w:rFonts w:ascii="Times New Roman" w:hAnsi="Times New Roman"/>
      <w:i/>
      <w:color w:val="000000"/>
      <w:spacing w:val="0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  <w:rPr>
      <w:rFonts w:ascii="Calibri" w:hAnsi="Calibri"/>
      <w:color w:val="000000"/>
      <w:spacing w:val="0"/>
      <w:sz w:val="20"/>
    </w:rPr>
  </w:style>
  <w:style w:type="paragraph" w:customStyle="1" w:styleId="17">
    <w:name w:val="Гиперссылка1"/>
    <w:link w:val="af2"/>
    <w:rPr>
      <w:color w:val="0000FF"/>
      <w:u w:val="single"/>
    </w:rPr>
  </w:style>
  <w:style w:type="character" w:styleId="af2">
    <w:name w:val="Hyperlink"/>
    <w:link w:val="17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color w:val="000000"/>
      <w:spacing w:val="0"/>
      <w:sz w:val="22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HeaderandFooter">
    <w:name w:val="Header and Footer"/>
    <w:link w:val="HeaderandFooter0"/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styleId="a8">
    <w:name w:val="Body Text"/>
    <w:basedOn w:val="a"/>
    <w:link w:val="af3"/>
    <w:pPr>
      <w:spacing w:after="140" w:line="276" w:lineRule="auto"/>
    </w:pPr>
  </w:style>
  <w:style w:type="character" w:customStyle="1" w:styleId="af3">
    <w:name w:val="Основной текст Знак"/>
    <w:basedOn w:val="1"/>
    <w:link w:val="a8"/>
    <w:rPr>
      <w:rFonts w:ascii="Times New Roman" w:hAnsi="Times New Roman"/>
      <w:color w:val="000000"/>
      <w:spacing w:val="0"/>
      <w:sz w:val="20"/>
    </w:rPr>
  </w:style>
  <w:style w:type="paragraph" w:styleId="af4">
    <w:name w:val="List"/>
    <w:basedOn w:val="a8"/>
    <w:link w:val="af5"/>
  </w:style>
  <w:style w:type="character" w:customStyle="1" w:styleId="af5">
    <w:name w:val="Список Знак"/>
    <w:basedOn w:val="af3"/>
    <w:link w:val="af4"/>
    <w:rPr>
      <w:rFonts w:ascii="Times New Roman" w:hAnsi="Times New Roman"/>
      <w:color w:val="000000"/>
      <w:spacing w:val="0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210">
    <w:name w:val="Заголовок 21"/>
    <w:rPr>
      <w:rFonts w:ascii="XO Thames" w:hAnsi="XO Thames"/>
      <w:b/>
      <w:color w:val="000000"/>
      <w:spacing w:val="0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character" w:customStyle="1" w:styleId="410">
    <w:name w:val="Заголовок 41"/>
    <w:rPr>
      <w:rFonts w:ascii="XO Thames" w:hAnsi="XO Thames"/>
      <w:b/>
      <w:color w:val="000000"/>
      <w:spacing w:val="0"/>
      <w:sz w:val="24"/>
    </w:rPr>
  </w:style>
  <w:style w:type="character" w:customStyle="1" w:styleId="a4">
    <w:name w:val="Подзаголовок Знак"/>
    <w:link w:val="a3"/>
    <w:rPr>
      <w:rFonts w:ascii="XO Thames" w:hAnsi="XO Thames"/>
      <w:i/>
      <w:color w:val="000000"/>
      <w:spacing w:val="0"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character" w:customStyle="1" w:styleId="a9">
    <w:name w:val="Заголовок Знак"/>
    <w:link w:val="a7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924</Words>
  <Characters>5272</Characters>
  <Application>Microsoft Office Word</Application>
  <DocSecurity>0</DocSecurity>
  <Lines>43</Lines>
  <Paragraphs>12</Paragraphs>
  <ScaleCrop>false</ScaleCrop>
  <Company/>
  <LinksUpToDate>false</LinksUpToDate>
  <CharactersWithSpaces>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Руслан Жданов</cp:lastModifiedBy>
  <cp:revision>2</cp:revision>
  <dcterms:created xsi:type="dcterms:W3CDTF">2025-07-09T08:02:00Z</dcterms:created>
  <dcterms:modified xsi:type="dcterms:W3CDTF">2025-07-09T08:02:00Z</dcterms:modified>
</cp:coreProperties>
</file>