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957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4184"/>
        <w:gridCol w:w="1165"/>
        <w:gridCol w:w="4221"/>
      </w:tblGrid>
      <w:tr>
        <w:trPr>
          <w:trHeight w:val="420" w:hRule="atLeast"/>
          <w:cantSplit w:val="true"/>
        </w:trPr>
        <w:tc>
          <w:tcPr>
            <w:tcW w:w="4184" w:type="dxa"/>
            <w:tcBorders/>
          </w:tcPr>
          <w:p>
            <w:pPr>
              <w:pStyle w:val="Style27"/>
              <w:tabs>
                <w:tab w:val="clear" w:pos="720"/>
                <w:tab w:val="left" w:pos="4285" w:leader="none"/>
              </w:tabs>
              <w:spacing w:lineRule="auto" w:line="1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drawing>
                <wp:anchor behindDoc="0" distT="0" distB="0" distL="0" distR="0" simplePos="0" locked="0" layoutInCell="1" allowOverlap="1" relativeHeight="2">
                  <wp:simplePos x="0" y="0"/>
                  <wp:positionH relativeFrom="column">
                    <wp:posOffset>2602865</wp:posOffset>
                  </wp:positionH>
                  <wp:positionV relativeFrom="paragraph">
                    <wp:posOffset>-192405</wp:posOffset>
                  </wp:positionV>
                  <wp:extent cx="713105" cy="713105"/>
                  <wp:effectExtent l="0" t="0" r="0" b="0"/>
                  <wp:wrapNone/>
                  <wp:docPr id="1" name="Рисунок 3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3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-239" t="-240" r="-239" b="-24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3105" cy="7131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ЧĂВАШ РЕСПУБЛИКИ</w:t>
            </w:r>
          </w:p>
          <w:p>
            <w:pPr>
              <w:pStyle w:val="Style27"/>
              <w:tabs>
                <w:tab w:val="clear" w:pos="720"/>
                <w:tab w:val="left" w:pos="4285" w:leader="none"/>
              </w:tabs>
              <w:spacing w:lineRule="auto" w:line="1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65" w:type="dxa"/>
            <w:vMerge w:val="restart"/>
            <w:tcBorders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4221" w:type="dxa"/>
            <w:tcBorders/>
          </w:tcPr>
          <w:p>
            <w:pPr>
              <w:pStyle w:val="Style27"/>
              <w:spacing w:lineRule="auto" w:line="1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ЧУВАШСКАЯ РЕСПУБЛИКА</w:t>
            </w:r>
          </w:p>
          <w:p>
            <w:pPr>
              <w:pStyle w:val="Style27"/>
              <w:spacing w:lineRule="auto" w:line="192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</w:r>
          </w:p>
        </w:tc>
      </w:tr>
      <w:tr>
        <w:trPr>
          <w:trHeight w:val="2095" w:hRule="atLeast"/>
          <w:cantSplit w:val="true"/>
        </w:trPr>
        <w:tc>
          <w:tcPr>
            <w:tcW w:w="4184" w:type="dxa"/>
            <w:tcBorders/>
          </w:tcPr>
          <w:p>
            <w:pPr>
              <w:pStyle w:val="Style27"/>
              <w:tabs>
                <w:tab w:val="clear" w:pos="720"/>
                <w:tab w:val="left" w:pos="4285" w:leader="none"/>
              </w:tabs>
              <w:spacing w:lineRule="auto" w:line="192" w:before="8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 xml:space="preserve">ЕТĔРНЕ </w:t>
            </w:r>
          </w:p>
          <w:p>
            <w:pPr>
              <w:pStyle w:val="Style27"/>
              <w:tabs>
                <w:tab w:val="clear" w:pos="720"/>
                <w:tab w:val="left" w:pos="4285" w:leader="none"/>
              </w:tabs>
              <w:spacing w:lineRule="auto" w:line="192" w:before="8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МУНИЦИПАЛЛӐ ОКРУГĚН</w:t>
            </w:r>
          </w:p>
          <w:p>
            <w:pPr>
              <w:pStyle w:val="Style27"/>
              <w:tabs>
                <w:tab w:val="clear" w:pos="720"/>
                <w:tab w:val="left" w:pos="4285" w:leader="none"/>
              </w:tabs>
              <w:spacing w:lineRule="auto" w:line="192" w:before="8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АДМИНИСТРАЦИЙĚ</w:t>
            </w:r>
          </w:p>
          <w:p>
            <w:pPr>
              <w:pStyle w:val="Normal"/>
              <w:spacing w:lineRule="auto" w:line="1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Style27"/>
              <w:tabs>
                <w:tab w:val="clear" w:pos="720"/>
                <w:tab w:val="left" w:pos="4285" w:leader="none"/>
              </w:tabs>
              <w:spacing w:lineRule="auto" w:line="1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Style12"/>
                <w:rFonts w:ascii="Times New Roman" w:hAnsi="Times New Roman"/>
                <w:color w:val="000000"/>
                <w:sz w:val="24"/>
                <w:szCs w:val="24"/>
              </w:rPr>
              <w:t>ЙЫШӐНУ</w:t>
            </w:r>
          </w:p>
          <w:p>
            <w:pPr>
              <w:pStyle w:val="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Style27"/>
              <w:ind w:hanging="0" w:right="-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_06.05.2026 № 356</w:t>
            </w:r>
          </w:p>
          <w:p>
            <w:pPr>
              <w:pStyle w:val="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 xml:space="preserve">     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Етĕрне хули</w:t>
            </w:r>
          </w:p>
        </w:tc>
        <w:tc>
          <w:tcPr>
            <w:tcW w:w="1165" w:type="dxa"/>
            <w:vMerge w:val="continue"/>
            <w:tcBorders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4221" w:type="dxa"/>
            <w:tcBorders/>
          </w:tcPr>
          <w:p>
            <w:pPr>
              <w:pStyle w:val="Normal"/>
              <w:spacing w:lineRule="auto" w:line="192" w:before="8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АДМИНИСТРАЦИЯ</w:t>
            </w:r>
          </w:p>
          <w:p>
            <w:pPr>
              <w:pStyle w:val="Normal"/>
              <w:spacing w:lineRule="auto" w:line="192" w:before="8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 xml:space="preserve">   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ЯДРИНСКОГО МУНИЦИПАЛЬНОГО ОКРУГА</w:t>
            </w:r>
          </w:p>
          <w:p>
            <w:pPr>
              <w:pStyle w:val="Style27"/>
              <w:spacing w:lineRule="auto" w:line="1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Style27"/>
              <w:spacing w:lineRule="auto" w:line="1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Style12"/>
                <w:rFonts w:ascii="Times New Roman" w:hAnsi="Times New Roman"/>
                <w:color w:val="000000"/>
                <w:sz w:val="24"/>
                <w:szCs w:val="24"/>
              </w:rPr>
              <w:t>ПОСТАНОВЛЕНИЕ</w:t>
            </w:r>
          </w:p>
          <w:p>
            <w:pPr>
              <w:pStyle w:val="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Style27"/>
              <w:ind w:hanging="0" w:right="-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 xml:space="preserve">          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06.05.2026 № 356</w:t>
            </w:r>
          </w:p>
          <w:p>
            <w:pPr>
              <w:pStyle w:val="Normal"/>
              <w:ind w:hanging="0" w:left="14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 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город Ядрин</w:t>
            </w:r>
          </w:p>
        </w:tc>
      </w:tr>
    </w:tbl>
    <w:p>
      <w:pPr>
        <w:pStyle w:val="Normal"/>
        <w:rPr>
          <w:b/>
          <w:szCs w:val="24"/>
        </w:rPr>
      </w:pPr>
      <w:r>
        <w:rPr>
          <w:b/>
          <w:szCs w:val="24"/>
        </w:rPr>
      </w:r>
    </w:p>
    <w:p>
      <w:pPr>
        <w:pStyle w:val="Normal"/>
        <w:rPr>
          <w:b/>
          <w:szCs w:val="24"/>
        </w:rPr>
      </w:pPr>
      <w:r>
        <w:rPr>
          <w:b/>
          <w:szCs w:val="24"/>
        </w:rPr>
      </w:r>
    </w:p>
    <w:p>
      <w:pPr>
        <w:pStyle w:val="Normal"/>
        <w:widowControl/>
        <w:suppressAutoHyphens w:val="true"/>
        <w:ind w:hanging="0" w:right="4535"/>
        <w:rPr>
          <w:rFonts w:ascii="Times New Roman" w:hAnsi="Times New Roman" w:cs="Times New Roman"/>
          <w:b/>
          <w:iCs/>
          <w:sz w:val="24"/>
          <w:szCs w:val="24"/>
          <w:lang w:eastAsia="zh-CN"/>
        </w:rPr>
      </w:pPr>
      <w:r>
        <w:rPr>
          <w:rStyle w:val="Style13"/>
          <w:rFonts w:ascii="Times New Roman" w:hAnsi="Times New Roman"/>
          <w:bCs/>
          <w:color w:val="auto"/>
          <w:sz w:val="24"/>
          <w:szCs w:val="24"/>
        </w:rPr>
        <w:t>О внесении изменений в постановление администрации Ядринского  муниципального округа Чувашской Республики от 04 апреля  2023 года № 337</w:t>
      </w:r>
      <w:r>
        <w:rPr>
          <w:rStyle w:val="Style13"/>
          <w:rFonts w:ascii="Times New Roman" w:hAnsi="Times New Roman"/>
          <w:bCs/>
          <w:sz w:val="24"/>
          <w:szCs w:val="24"/>
        </w:rPr>
        <w:t xml:space="preserve"> </w:t>
      </w:r>
      <w:r>
        <w:rPr>
          <w:rStyle w:val="Style13"/>
          <w:rFonts w:ascii="Times New Roman" w:hAnsi="Times New Roman"/>
          <w:bCs/>
          <w:color w:themeColor="text1" w:val="000000"/>
          <w:sz w:val="24"/>
          <w:szCs w:val="24"/>
        </w:rPr>
        <w:t xml:space="preserve"> «</w:t>
      </w:r>
      <w:r>
        <w:rPr>
          <w:rFonts w:cs="Times New Roman" w:ascii="Times New Roman" w:hAnsi="Times New Roman"/>
          <w:b/>
          <w:iCs/>
          <w:sz w:val="24"/>
          <w:szCs w:val="24"/>
          <w:lang w:eastAsia="zh-CN"/>
        </w:rPr>
        <w:t xml:space="preserve">Об утверждении  </w:t>
      </w:r>
      <w:r>
        <w:rPr>
          <w:rFonts w:cs="Times New Roman" w:ascii="Times New Roman" w:hAnsi="Times New Roman"/>
          <w:b/>
          <w:sz w:val="24"/>
          <w:szCs w:val="24"/>
        </w:rPr>
        <w:t xml:space="preserve">муниципальной программы Ядринского муниципального округа Чувашской Республики «Развитие потенциала природно- сырьевых ресурсов и обеспечение экологической безопасности» </w:t>
      </w:r>
    </w:p>
    <w:p>
      <w:pPr>
        <w:pStyle w:val="Heading1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Style27"/>
        <w:ind w:firstLine="720" w:right="-3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 основании решения Собрания депутатов Ядринского муниципального округа  Чувашской Республики от 20 февраля  2026 года № 01 «</w:t>
      </w:r>
      <w:r>
        <w:rPr>
          <w:rFonts w:cs="Times New Roman" w:ascii="Times New Roman" w:hAnsi="Times New Roman"/>
          <w:bCs/>
          <w:sz w:val="24"/>
          <w:szCs w:val="24"/>
        </w:rPr>
        <w:t>О внесении изменений в решение Собрания депутатов Ядринского муниципального округа Чувашской Республики от 28 ноября 2025 года № 01 «О бюджете Ядринского муниципального округа Чувашской Республики на 2026 год и на плановый период 2027 и 2028 годов</w:t>
      </w:r>
      <w:r>
        <w:rPr>
          <w:rFonts w:cs="Times New Roman" w:ascii="Times New Roman" w:hAnsi="Times New Roman"/>
          <w:sz w:val="24"/>
          <w:szCs w:val="24"/>
        </w:rPr>
        <w:t>», в целях приведения в соответствие объемов финансирования муниципальной программы Ядринского муниципального округа Чувашской Республики «Развитие потенциала природно- сырьевых ресурсов и обеспечение экологической безопасности»,</w:t>
      </w:r>
      <w:r>
        <w:rPr>
          <w:rFonts w:cs="Times New Roman" w:ascii="Times New Roman" w:hAnsi="Times New Roman"/>
          <w:b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 xml:space="preserve"> утвержденной постановлением администрации Ядринского муниципального округа Чувашской Республики от 04 апреля  2023 года № 337 (далее-Муниципальная программа), объемам средств, закрепленным в бюджете Ядринского муниципального округа Чувашской Республики на 2026 год на финансирование Муниципальной программы, в соответствии с постановлением администрации Ядринского муниципального округа Чувашской Республики от 30 сентября 2024 года № 1051 «Об утверждении Порядка разработки и реализации муниципальных программ Ядринского муниципального округа Чувашской Республики», администрация Ядринского  муниципального округа Чувашской Республики п о с т а н о в л я е т:</w:t>
      </w:r>
    </w:p>
    <w:p>
      <w:pPr>
        <w:pStyle w:val="Style27"/>
        <w:ind w:firstLine="720" w:right="-3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1. Утвердить прилагаемые </w:t>
      </w:r>
      <w:r>
        <w:fldChar w:fldCharType="begin"/>
      </w:r>
      <w:r>
        <w:rPr>
          <w:rStyle w:val="Style13"/>
          <w:sz w:val="24"/>
          <w:b w:val="false"/>
          <w:szCs w:val="24"/>
          <w:rFonts w:ascii="Times New Roman" w:hAnsi="Times New Roman"/>
          <w:color w:themeColor="text1" w:val="000000"/>
        </w:rPr>
        <w:instrText xml:space="preserve"> HYPERLINK "file:///C:/Users/zivil_econom.CAP/Documents/%D0%9C%D0%BE%D0%B8%20%D0%B4%D0%BE%D0%BA%D1%83%D0%BC%D0%B5%D0%BD%D1%82%D1%8B/%D0%9C%D0%BE%D0%B8%20%D0%B4%D0%BE%D0%BA%D1%83%D0%BC%D0%B5%D0%BD%D1%82%D1%8B/%D0%9F%D1%80%D0%BE%D0%B3%D1%80%D0%B0%D0%BC%D0%BC%D0%B0%20%D1%8D%D0%BA%D0%BE%D0%BD%D0%BE%D0%BC%D0%B8%D0%BA%D0%B0%202014-2020/%D0%BF%D1%80%D0%BE%D0%B3%D1%80%D0%B0%D0%BC%D0%BC%D1%8B%20%D0%BF%D0%BE%20%D0%BD%D0%BE%D0%B2%D0%BE%D0%B9/%D0%98%D0%B7%D0%BC%D0%B5%D0%BD%D0%B5%D0%BD%D0%B8%D1%8F%20%D0%BE%D1%82%2027%20%D0%B4%D0%B5%D0%BA%D0%B0%D0%B1%D1%80%D1%8F%202023%20%D0%B3%20%D0%B4%D0%BB%D1%8F%20%D0%A6%D0%B8%D0%B2%D0%B8%D0%BB%D1%8C%D1%81%D0%BA%D0%B0.rtf" \l "sub_10000"</w:instrText>
      </w:r>
      <w:r>
        <w:rPr>
          <w:rStyle w:val="Style13"/>
          <w:sz w:val="24"/>
          <w:b w:val="false"/>
          <w:szCs w:val="24"/>
          <w:rFonts w:ascii="Times New Roman" w:hAnsi="Times New Roman"/>
          <w:color w:themeColor="text1" w:val="000000"/>
        </w:rPr>
        <w:fldChar w:fldCharType="separate"/>
      </w:r>
      <w:r>
        <w:rPr>
          <w:rStyle w:val="Style13"/>
          <w:rFonts w:ascii="Times New Roman" w:hAnsi="Times New Roman"/>
          <w:b w:val="false"/>
          <w:color w:themeColor="text1" w:val="000000"/>
          <w:sz w:val="24"/>
          <w:szCs w:val="24"/>
        </w:rPr>
        <w:t>изменения</w:t>
      </w:r>
      <w:r>
        <w:rPr>
          <w:rStyle w:val="Style13"/>
          <w:sz w:val="24"/>
          <w:b w:val="false"/>
          <w:szCs w:val="24"/>
          <w:rFonts w:ascii="Times New Roman" w:hAnsi="Times New Roman"/>
          <w:color w:themeColor="text1" w:val="000000"/>
        </w:rPr>
        <w:fldChar w:fldCharType="end"/>
      </w:r>
      <w:r>
        <w:rPr>
          <w:rFonts w:cs="Times New Roman" w:ascii="Times New Roman" w:hAnsi="Times New Roman"/>
          <w:sz w:val="24"/>
          <w:szCs w:val="24"/>
        </w:rPr>
        <w:t xml:space="preserve">, которые вносятся в  </w:t>
      </w:r>
      <w:hyperlink r:id="rId3">
        <w:r>
          <w:rPr>
            <w:rStyle w:val="Style13"/>
            <w:rFonts w:ascii="Times New Roman" w:hAnsi="Times New Roman"/>
            <w:b w:val="false"/>
            <w:color w:themeColor="text1" w:val="000000"/>
            <w:sz w:val="24"/>
            <w:szCs w:val="24"/>
          </w:rPr>
          <w:t>муниципальную программу</w:t>
        </w:r>
      </w:hyperlink>
      <w:r>
        <w:rPr>
          <w:rFonts w:cs="Times New Roman" w:ascii="Times New Roman" w:hAnsi="Times New Roman"/>
          <w:b/>
          <w:color w:themeColor="text1" w:val="000000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 xml:space="preserve">Ядринского муниципального округа Чувашской Республики «Развитие потенциала природно- сырьевых ресурсов и обеспечение экологической безопасности», утвержденную </w:t>
      </w:r>
      <w:hyperlink r:id="rId4">
        <w:r>
          <w:rPr>
            <w:rStyle w:val="Style13"/>
            <w:rFonts w:ascii="Times New Roman" w:hAnsi="Times New Roman"/>
            <w:b w:val="false"/>
            <w:color w:themeColor="text1" w:val="000000"/>
            <w:sz w:val="24"/>
            <w:szCs w:val="24"/>
          </w:rPr>
          <w:t>постановлением</w:t>
        </w:r>
      </w:hyperlink>
      <w:r>
        <w:rPr>
          <w:rFonts w:cs="Times New Roman" w:ascii="Times New Roman" w:hAnsi="Times New Roman"/>
          <w:sz w:val="24"/>
          <w:szCs w:val="24"/>
        </w:rPr>
        <w:t xml:space="preserve"> администрации Ядринского муниципального округа  Чувашской Республики от 04  апреля  2023 года № 337. </w:t>
      </w:r>
    </w:p>
    <w:p>
      <w:pPr>
        <w:pStyle w:val="Normal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2.  Признать утратившими силу:</w:t>
      </w:r>
    </w:p>
    <w:p>
      <w:pPr>
        <w:pStyle w:val="Style27"/>
        <w:ind w:firstLine="709" w:right="-3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постановление администрации Ядринского муниципального округа Чувашской Республики от 16 декабря </w:t>
      </w:r>
      <w:r>
        <w:rPr>
          <w:rFonts w:cs="Times New Roman" w:ascii="Times New Roman" w:hAnsi="Times New Roman"/>
          <w:color w:val="000000"/>
          <w:sz w:val="24"/>
          <w:szCs w:val="24"/>
        </w:rPr>
        <w:t xml:space="preserve"> 2025 года № 1518 </w:t>
      </w:r>
      <w:r>
        <w:rPr>
          <w:rFonts w:cs="Times New Roman" w:ascii="Times New Roman" w:hAnsi="Times New Roman"/>
          <w:sz w:val="24"/>
          <w:szCs w:val="24"/>
        </w:rPr>
        <w:t xml:space="preserve"> «</w:t>
      </w:r>
      <w:r>
        <w:rPr>
          <w:rFonts w:cs="Times New Roman" w:ascii="Times New Roman" w:hAnsi="Times New Roman"/>
          <w:color w:val="000000"/>
          <w:sz w:val="24"/>
          <w:szCs w:val="24"/>
        </w:rPr>
        <w:t xml:space="preserve">О внесении изменений в постановление </w:t>
      </w:r>
      <w:r>
        <w:rPr>
          <w:rFonts w:cs="Times New Roman" w:ascii="Times New Roman" w:hAnsi="Times New Roman"/>
          <w:sz w:val="24"/>
          <w:szCs w:val="24"/>
        </w:rPr>
        <w:t>администрации Ядринского муниципального округа Чувашской Республики от 04  апреля  2023 года №337 «Об утверждении  муниципальной программы</w:t>
      </w:r>
      <w:r>
        <w:rPr>
          <w:rFonts w:cs="Times New Roman" w:ascii="Times New Roman" w:hAnsi="Times New Roman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Ядринского муниципального округа Чувашской Республики «Развитие потенциала природно- сырьевых ресурсов и обеспечение экологической безопасности»;</w:t>
      </w:r>
    </w:p>
    <w:p>
      <w:pPr>
        <w:pStyle w:val="Normal"/>
        <w:ind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</w:t>
      </w:r>
      <w:r>
        <w:rPr>
          <w:rFonts w:cs="Times New Roman" w:ascii="Times New Roman" w:hAnsi="Times New Roman"/>
          <w:sz w:val="24"/>
          <w:szCs w:val="24"/>
        </w:rPr>
        <w:t xml:space="preserve">3. Контроль  за  исполнением настоящего постановления возложить на  Управление по благоустройству и развитию территорий  администрации Ядринского </w:t>
      </w:r>
    </w:p>
    <w:p>
      <w:pPr>
        <w:pStyle w:val="Normal"/>
        <w:ind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ind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ind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муниципального округа Чувашской Республики. </w:t>
      </w:r>
    </w:p>
    <w:p>
      <w:pPr>
        <w:pStyle w:val="Normal"/>
        <w:ind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</w:t>
      </w:r>
      <w:r>
        <w:rPr>
          <w:rFonts w:cs="Times New Roman" w:ascii="Times New Roman" w:hAnsi="Times New Roman"/>
          <w:sz w:val="24"/>
          <w:szCs w:val="24"/>
        </w:rPr>
        <w:t xml:space="preserve">4. Настоящее постановление вступает в силу после его официального опубликования и распространяется на правоотношения, возникшие с 1 января 2026 года.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ind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Глава Ядринского муниципального округа</w:t>
      </w:r>
    </w:p>
    <w:p>
      <w:pPr>
        <w:pStyle w:val="Normal"/>
        <w:ind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Чувашской Республики </w:t>
        <w:tab/>
        <w:tab/>
        <w:tab/>
        <w:tab/>
        <w:tab/>
        <w:t xml:space="preserve">                  В.А.Можаев  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W w:w="9514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685"/>
        <w:gridCol w:w="1985"/>
        <w:gridCol w:w="3844"/>
      </w:tblGrid>
      <w:tr>
        <w:trPr/>
        <w:tc>
          <w:tcPr>
            <w:tcW w:w="3685" w:type="dxa"/>
            <w:tcBorders/>
            <w:vAlign w:val="cente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ind w:firstLine="720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cs="Times New Roman" w:ascii="Times New Roman" w:hAnsi="Times New Roman"/>
                <w:b/>
                <w:bCs/>
                <w:sz w:val="36"/>
                <w:szCs w:val="36"/>
              </w:rPr>
            </w:r>
          </w:p>
        </w:tc>
        <w:tc>
          <w:tcPr>
            <w:tcW w:w="1985" w:type="dxa"/>
            <w:tcBorders/>
            <w:vAlign w:val="center"/>
          </w:tcPr>
          <w:p>
            <w:pPr>
              <w:pStyle w:val="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844" w:type="dxa"/>
            <w:tcBorders/>
            <w:vAlign w:val="center"/>
          </w:tcPr>
          <w:p>
            <w:pPr>
              <w:pStyle w:val="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 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 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 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 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 </w:t>
      </w:r>
    </w:p>
    <w:tbl>
      <w:tblPr>
        <w:tblW w:w="9569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024"/>
        <w:gridCol w:w="5544"/>
      </w:tblGrid>
      <w:tr>
        <w:trPr>
          <w:trHeight w:val="1082" w:hRule="exact"/>
        </w:trPr>
        <w:tc>
          <w:tcPr>
            <w:tcW w:w="4024" w:type="dxa"/>
            <w:tcBorders/>
            <w:vAlign w:val="center"/>
          </w:tcPr>
          <w:p>
            <w:pPr>
              <w:pStyle w:val="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5544" w:type="dxa"/>
            <w:tcBorders/>
            <w:vAlign w:val="center"/>
          </w:tcPr>
          <w:p>
            <w:pPr>
              <w:pStyle w:val="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1082" w:hRule="atLeast"/>
        </w:trPr>
        <w:tc>
          <w:tcPr>
            <w:tcW w:w="4024" w:type="dxa"/>
            <w:tcBorders/>
            <w:vAlign w:val="center"/>
          </w:tcPr>
          <w:p>
            <w:pPr>
              <w:pStyle w:val="Normal"/>
              <w:ind w:hanging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5544" w:type="dxa"/>
            <w:tcBorders/>
            <w:vAlign w:val="center"/>
          </w:tcPr>
          <w:p>
            <w:pPr>
              <w:pStyle w:val="Normal"/>
              <w:ind w:firstLine="720" w:left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ind w:hanging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26282F"/>
          <w:sz w:val="24"/>
          <w:szCs w:val="24"/>
        </w:rPr>
      </w:r>
    </w:p>
    <w:p>
      <w:pPr>
        <w:pStyle w:val="Normal"/>
        <w:ind w:hanging="0"/>
        <w:rPr/>
      </w:pPr>
      <w:r>
        <w:rPr/>
      </w:r>
    </w:p>
    <w:p>
      <w:pPr>
        <w:pStyle w:val="Normal"/>
        <w:ind w:hanging="0"/>
        <w:rPr/>
      </w:pPr>
      <w:r>
        <w:rPr/>
      </w:r>
    </w:p>
    <w:p>
      <w:pPr>
        <w:pStyle w:val="Normal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p>
      <w:pPr>
        <w:pStyle w:val="Normal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p>
      <w:pPr>
        <w:pStyle w:val="Normal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p>
      <w:pPr>
        <w:pStyle w:val="Normal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p>
      <w:pPr>
        <w:pStyle w:val="Normal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p>
      <w:pPr>
        <w:pStyle w:val="Normal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p>
      <w:pPr>
        <w:pStyle w:val="Normal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p>
      <w:pPr>
        <w:pStyle w:val="Normal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p>
      <w:pPr>
        <w:pStyle w:val="Normal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p>
      <w:pPr>
        <w:pStyle w:val="Normal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p>
      <w:pPr>
        <w:pStyle w:val="Normal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p>
      <w:pPr>
        <w:pStyle w:val="Normal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p>
      <w:pPr>
        <w:pStyle w:val="Normal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p>
      <w:pPr>
        <w:pStyle w:val="Normal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p>
      <w:pPr>
        <w:pStyle w:val="Normal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p>
      <w:pPr>
        <w:pStyle w:val="Normal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p>
      <w:pPr>
        <w:pStyle w:val="Normal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p>
      <w:pPr>
        <w:pStyle w:val="Normal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p>
      <w:pPr>
        <w:pStyle w:val="Normal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Утверждены</w:t>
      </w:r>
    </w:p>
    <w:p>
      <w:pPr>
        <w:pStyle w:val="Normal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постановлением администрации</w:t>
      </w:r>
    </w:p>
    <w:p>
      <w:pPr>
        <w:pStyle w:val="Normal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 xml:space="preserve"> </w:t>
      </w:r>
      <w:r>
        <w:rPr>
          <w:rFonts w:cs="Times New Roman" w:ascii="Times New Roman" w:hAnsi="Times New Roman"/>
          <w:color w:val="000000"/>
          <w:sz w:val="20"/>
          <w:szCs w:val="20"/>
        </w:rPr>
        <w:t xml:space="preserve">Ядринского муниципального округа </w:t>
      </w:r>
    </w:p>
    <w:p>
      <w:pPr>
        <w:pStyle w:val="Normal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Чувашской Республики</w:t>
      </w:r>
    </w:p>
    <w:p>
      <w:pPr>
        <w:pStyle w:val="Normal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от 06.05.2026 № 356_</w:t>
      </w:r>
    </w:p>
    <w:p>
      <w:pPr>
        <w:pStyle w:val="Normal"/>
        <w:ind w:hanging="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tbl>
      <w:tblPr>
        <w:tblW w:w="5000" w:type="pct"/>
        <w:jc w:val="left"/>
        <w:tblInd w:w="21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6235"/>
        <w:gridCol w:w="3118"/>
      </w:tblGrid>
      <w:tr>
        <w:trPr/>
        <w:tc>
          <w:tcPr>
            <w:tcW w:w="6235" w:type="dxa"/>
            <w:tcBorders/>
          </w:tcPr>
          <w:p>
            <w:pPr>
              <w:pStyle w:val="Normal"/>
              <w:widowControl/>
              <w:spacing w:before="0" w:after="160"/>
              <w:ind w:hanging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118" w:type="dxa"/>
            <w:tcBorders/>
          </w:tcPr>
          <w:p>
            <w:pPr>
              <w:pStyle w:val="Style26"/>
              <w:ind w:hanging="0" w:left="56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Heading1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color w:val="auto"/>
          <w:sz w:val="24"/>
          <w:szCs w:val="24"/>
        </w:rPr>
        <w:t xml:space="preserve">                                    </w:t>
      </w:r>
      <w:r>
        <w:rPr>
          <w:rFonts w:cs="Times New Roman" w:ascii="Times New Roman" w:hAnsi="Times New Roman"/>
          <w:color w:val="auto"/>
          <w:sz w:val="24"/>
          <w:szCs w:val="24"/>
        </w:rPr>
        <w:t>Изменения,</w:t>
        <w:br/>
        <w:t>которые вносятся в муниципальную программу Ядринского муниципального округа Чувашской Республики «</w:t>
      </w:r>
      <w:r>
        <w:rPr>
          <w:rFonts w:cs="Times New Roman" w:ascii="Times New Roman" w:hAnsi="Times New Roman"/>
          <w:sz w:val="24"/>
          <w:szCs w:val="24"/>
        </w:rPr>
        <w:t>Развитие потенциала природно-сырьевых ресурсов и обеспечение экологической безопасности»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Heading1"/>
        <w:spacing w:before="0" w:after="0"/>
        <w:ind w:firstLine="709"/>
        <w:jc w:val="left"/>
        <w:rPr>
          <w:rFonts w:ascii="Times New Roman" w:hAnsi="Times New Roman" w:cs="Times New Roman"/>
          <w:b w:val="false"/>
          <w:sz w:val="24"/>
          <w:szCs w:val="24"/>
        </w:rPr>
      </w:pPr>
      <w:r>
        <w:rPr>
          <w:rFonts w:cs="Times New Roman" w:ascii="Times New Roman" w:hAnsi="Times New Roman"/>
          <w:b w:val="false"/>
          <w:sz w:val="24"/>
          <w:szCs w:val="24"/>
        </w:rPr>
        <w:t xml:space="preserve">Изложить </w:t>
      </w:r>
      <w:hyperlink r:id="rId5">
        <w:r>
          <w:rPr>
            <w:rStyle w:val="Style13"/>
            <w:rFonts w:ascii="Times New Roman" w:hAnsi="Times New Roman"/>
            <w:b/>
            <w:color w:themeColor="text1" w:val="000000"/>
            <w:sz w:val="24"/>
            <w:szCs w:val="24"/>
          </w:rPr>
          <w:t>муниципальную программу</w:t>
        </w:r>
      </w:hyperlink>
      <w:r>
        <w:rPr>
          <w:rFonts w:cs="Times New Roman" w:ascii="Times New Roman" w:hAnsi="Times New Roman"/>
          <w:b w:val="false"/>
          <w:color w:themeColor="text1" w:val="000000"/>
          <w:sz w:val="24"/>
          <w:szCs w:val="24"/>
        </w:rPr>
        <w:t xml:space="preserve"> </w:t>
      </w:r>
      <w:r>
        <w:rPr>
          <w:rFonts w:cs="Times New Roman" w:ascii="Times New Roman" w:hAnsi="Times New Roman"/>
          <w:b w:val="false"/>
          <w:sz w:val="24"/>
          <w:szCs w:val="24"/>
        </w:rPr>
        <w:t>Ядринского муниципального округа Чувашской Республики " Развитие потенциала природно-сырьевых ресурсов и обеспечение экологической безопасности» в следующей редакции:</w:t>
      </w:r>
    </w:p>
    <w:p>
      <w:pPr>
        <w:pStyle w:val="Normal"/>
        <w:jc w:val="right"/>
        <w:rPr>
          <w:rStyle w:val="Style12"/>
          <w:rFonts w:ascii="Times New Roman" w:hAnsi="Times New Roman"/>
          <w:bCs/>
          <w:color w:val="auto"/>
          <w:sz w:val="20"/>
          <w:szCs w:val="20"/>
        </w:rPr>
      </w:pPr>
      <w:r>
        <w:rPr>
          <w:rFonts w:ascii="Times New Roman" w:hAnsi="Times New Roman"/>
          <w:bCs/>
          <w:color w:val="auto"/>
          <w:sz w:val="20"/>
          <w:szCs w:val="20"/>
        </w:rPr>
      </w:r>
    </w:p>
    <w:p>
      <w:pPr>
        <w:pStyle w:val="Normal"/>
        <w:ind w:hanging="0" w:left="5760"/>
        <w:jc w:val="right"/>
        <w:rPr>
          <w:rStyle w:val="Style18"/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«Утверждена </w:t>
        <w:br/>
        <w:t xml:space="preserve">постановлением администрации Ядринского муниципального </w:t>
      </w:r>
      <w:r>
        <w:rPr>
          <w:rStyle w:val="Style18"/>
          <w:rFonts w:cs="Times New Roman" w:ascii="Times New Roman" w:hAnsi="Times New Roman"/>
          <w:sz w:val="20"/>
          <w:szCs w:val="20"/>
        </w:rPr>
        <w:t xml:space="preserve">округа Чувашской Республики </w:t>
      </w:r>
    </w:p>
    <w:p>
      <w:pPr>
        <w:pStyle w:val="Normal"/>
        <w:ind w:hanging="0" w:left="576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Style w:val="Style18"/>
          <w:rFonts w:cs="Times New Roman" w:ascii="Times New Roman" w:hAnsi="Times New Roman"/>
          <w:sz w:val="20"/>
          <w:szCs w:val="20"/>
        </w:rPr>
        <w:t xml:space="preserve">от 04.04.2023 № 337                                                                                            </w:t>
      </w:r>
      <w:r>
        <w:rPr>
          <w:rStyle w:val="Style18"/>
          <w:sz w:val="20"/>
          <w:szCs w:val="20"/>
        </w:rPr>
        <w:tab/>
        <w:t xml:space="preserve">         </w:t>
      </w:r>
    </w:p>
    <w:p>
      <w:pPr>
        <w:pStyle w:val="NoSpacing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                      </w:t>
      </w:r>
    </w:p>
    <w:p>
      <w:pPr>
        <w:pStyle w:val="31"/>
        <w:ind w:hanging="0"/>
        <w:jc w:val="center"/>
        <w:rPr/>
      </w:pPr>
      <w:r>
        <w:rPr>
          <w:b/>
          <w:spacing w:val="-2"/>
          <w:sz w:val="24"/>
          <w:szCs w:val="24"/>
        </w:rPr>
        <w:t>МУНИЦИПАЛЬНАЯ ПРОГРАММА</w:t>
      </w:r>
    </w:p>
    <w:p>
      <w:pPr>
        <w:pStyle w:val="31"/>
        <w:ind w:hanging="0"/>
        <w:jc w:val="center"/>
        <w:rPr/>
      </w:pPr>
      <w:r>
        <w:rPr>
          <w:b/>
          <w:spacing w:val="-2"/>
          <w:sz w:val="24"/>
          <w:szCs w:val="24"/>
        </w:rPr>
        <w:t>ЯДРИНСКОГО МУНИЦИПАЛЬНОГО ОКРУГА ЧУВАШСКОЙ РЕСПУБЛИКИ</w:t>
      </w:r>
    </w:p>
    <w:p>
      <w:pPr>
        <w:pStyle w:val="Heading1"/>
        <w:spacing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b w:val="false"/>
          <w:spacing w:val="-2"/>
          <w:sz w:val="24"/>
          <w:szCs w:val="24"/>
        </w:rPr>
        <w:t>«</w:t>
      </w:r>
      <w:r>
        <w:rPr>
          <w:rFonts w:cs="Times New Roman" w:ascii="Times New Roman" w:hAnsi="Times New Roman"/>
          <w:sz w:val="24"/>
          <w:szCs w:val="24"/>
        </w:rPr>
        <w:t>Развитие потенциала природно-сырьевых ресурсов и обеспечение экологической безопасности»</w:t>
      </w:r>
    </w:p>
    <w:p>
      <w:pPr>
        <w:pStyle w:val="Normal"/>
        <w:widowControl/>
        <w:ind w:hanging="0"/>
        <w:jc w:val="left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 xml:space="preserve">                       </w:t>
      </w:r>
    </w:p>
    <w:p>
      <w:pPr>
        <w:pStyle w:val="Normal"/>
        <w:widowControl/>
        <w:ind w:hanging="0"/>
        <w:jc w:val="left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 xml:space="preserve">                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Стратегические приоритеты в сфере реализации</w:t>
      </w:r>
    </w:p>
    <w:p>
      <w:pPr>
        <w:pStyle w:val="Normal"/>
        <w:widowControl/>
        <w:ind w:hanging="0"/>
        <w:rPr>
          <w:rFonts w:ascii="TimesET" w:hAnsi="TimesET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муниципальной программы  Ядринского муниципального округа</w:t>
      </w:r>
    </w:p>
    <w:p>
      <w:pPr>
        <w:pStyle w:val="Normal"/>
        <w:widowControl/>
        <w:ind w:hanging="0"/>
        <w:rPr>
          <w:rFonts w:ascii="TimesET" w:hAnsi="TimesET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Чувашской Республики «Развитие потенциала природно-сырьевых ресурсов и обеспечение экологической безопасности»</w:t>
      </w:r>
    </w:p>
    <w:p>
      <w:pPr>
        <w:pStyle w:val="Normal"/>
        <w:widowControl/>
        <w:ind w:hanging="0"/>
        <w:rPr>
          <w:rFonts w:ascii="TimesET" w:hAnsi="TimesET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ET" w:hAnsi="TimesET"/>
          <w:color w:val="000000"/>
          <w:sz w:val="24"/>
          <w:szCs w:val="24"/>
        </w:rPr>
        <w:t xml:space="preserve">             </w:t>
      </w:r>
    </w:p>
    <w:p>
      <w:pPr>
        <w:pStyle w:val="Normal"/>
        <w:widowControl/>
        <w:ind w:hanging="0"/>
        <w:rPr>
          <w:rFonts w:ascii="TimesET" w:hAnsi="TimesET" w:eastAsia="Times New Roman" w:cs="Times New Roman"/>
          <w:b/>
          <w:color w:val="000000"/>
          <w:sz w:val="24"/>
          <w:szCs w:val="24"/>
        </w:rPr>
      </w:pPr>
      <w:r>
        <w:rPr>
          <w:rFonts w:eastAsia="Times New Roman" w:cs="Times New Roman" w:ascii="TimesET" w:hAnsi="TimesET"/>
          <w:b/>
          <w:color w:val="000000"/>
          <w:sz w:val="24"/>
          <w:szCs w:val="24"/>
        </w:rPr>
        <w:t xml:space="preserve">               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val="en-US"/>
        </w:rPr>
        <w:t>I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 xml:space="preserve">. Оценка текущего состояния сферы реализации </w:t>
        <w:br/>
        <w:t>муниципальной программы  Ядринского  муниципального округа Чувашской Республики «Развитие потенциала природно-сырьевых ресурсов и обеспечение экологической безопасности»</w:t>
      </w:r>
    </w:p>
    <w:p>
      <w:pPr>
        <w:pStyle w:val="Normal"/>
        <w:widowControl/>
        <w:ind w:hanging="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     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Муниципальная программа  Ядринского муниципального округа Чувашской Республики «Развитие потенциала природно-сырьевых ресурсов и обеспечение экологической безопасности» (далее также – Муниципальная программа) определяет цели, задачи и основные направления развития и регулирования реализации муниципальной политики в сфере природопользования и охраны окружающей среды в  Ядринском муниципальном округе Чувашской Республики.</w:t>
      </w:r>
    </w:p>
    <w:p>
      <w:pPr>
        <w:pStyle w:val="Normal"/>
        <w:widowControl/>
        <w:ind w:hanging="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ET" w:hAnsi="TimesET"/>
          <w:color w:val="000000"/>
          <w:sz w:val="24"/>
          <w:szCs w:val="24"/>
        </w:rPr>
        <w:t xml:space="preserve">     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Составляющими природно-ресурсного комплекса  Ядринского муниципального округа Чувашской Республики являются:</w:t>
      </w:r>
    </w:p>
    <w:p>
      <w:pPr>
        <w:pStyle w:val="Normal"/>
        <w:widowControl/>
        <w:ind w:firstLine="709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атмосферный воздух;</w:t>
      </w:r>
    </w:p>
    <w:p>
      <w:pPr>
        <w:pStyle w:val="Normal"/>
        <w:widowControl/>
        <w:ind w:firstLine="709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водные ресурсы (в том числе источники водоснабжения и водоотведения);</w:t>
      </w:r>
    </w:p>
    <w:p>
      <w:pPr>
        <w:pStyle w:val="Normal"/>
        <w:widowControl/>
        <w:ind w:firstLine="709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почва и земельные ресурсы;</w:t>
      </w:r>
    </w:p>
    <w:p>
      <w:pPr>
        <w:pStyle w:val="Normal"/>
        <w:widowControl/>
        <w:ind w:firstLine="709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недра и полезные ископаемые;</w:t>
      </w:r>
    </w:p>
    <w:p>
      <w:pPr>
        <w:pStyle w:val="Normal"/>
        <w:widowControl/>
        <w:ind w:firstLine="709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лесные ресурсы;</w:t>
      </w:r>
    </w:p>
    <w:p>
      <w:pPr>
        <w:pStyle w:val="Normal"/>
        <w:widowControl/>
        <w:ind w:firstLine="709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особо охраняемые природные территории;</w:t>
      </w:r>
    </w:p>
    <w:p>
      <w:pPr>
        <w:pStyle w:val="Normal"/>
        <w:widowControl/>
        <w:ind w:firstLine="709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экологическое просвещение и формирование экологической культуры.</w:t>
      </w:r>
    </w:p>
    <w:p>
      <w:pPr>
        <w:pStyle w:val="Normal"/>
        <w:widowControl/>
        <w:spacing w:lineRule="auto" w:line="276"/>
        <w:ind w:hanging="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                          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1.1. Атмосферный воздух</w:t>
      </w:r>
    </w:p>
    <w:p>
      <w:pPr>
        <w:pStyle w:val="Normal"/>
        <w:widowControl/>
        <w:spacing w:lineRule="auto" w:line="276"/>
        <w:ind w:hanging="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   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Индустриализация и урбанизация оказывают негативное влияние на качество окружающей среды.</w:t>
      </w:r>
    </w:p>
    <w:p>
      <w:pPr>
        <w:pStyle w:val="Normal"/>
        <w:widowControl/>
        <w:spacing w:lineRule="auto" w:line="276"/>
        <w:ind w:hanging="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    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Основными источниками загрязнения воздуха являются энергетическая отрасль, транспортная индустрия, промышленное производство, сельское хозяйство, природные источники.</w:t>
      </w:r>
    </w:p>
    <w:p>
      <w:pPr>
        <w:pStyle w:val="Normal"/>
        <w:widowControl/>
        <w:shd w:val="clear" w:color="auto" w:fill="FFFFFF"/>
        <w:ind w:firstLine="709"/>
        <w:rPr>
          <w:rFonts w:ascii="Times New Roman" w:hAnsi="Times New Roman" w:eastAsia="Times New Roman" w:cs="Times New Roman"/>
          <w:color w:val="000000"/>
          <w:spacing w:val="-4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pacing w:val="-4"/>
          <w:sz w:val="24"/>
          <w:szCs w:val="24"/>
        </w:rPr>
        <w:t xml:space="preserve">Экологическая безопасность - это состояние защищенности природной среды и жизненно важных интересов человека от возможного негативного воздействия хозяйственной и иной деятельности, чрезвычайных ситуаций природного и техногенного характера и их последствий.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Эффективность государственной политики по повышению экологической безопасности Чувашской Республики подтверждается лидирующими позициями республики в экологическом рейтинге в Приволжском федеральном округе (далее – ПФО).</w:t>
      </w:r>
    </w:p>
    <w:p>
      <w:pPr>
        <w:pStyle w:val="Normal"/>
        <w:widowControl/>
        <w:spacing w:beforeAutospacing="1" w:after="0"/>
        <w:ind w:hanging="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bookmarkStart w:id="0" w:name="_bookmark2"/>
      <w:bookmarkStart w:id="1" w:name="Общая_характеристика_водно-ресурсного_по"/>
      <w:bookmarkEnd w:id="0"/>
      <w:bookmarkEnd w:id="1"/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                            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 xml:space="preserve">  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1.2. Водные ресурсы</w:t>
      </w:r>
    </w:p>
    <w:p>
      <w:pPr>
        <w:pStyle w:val="Normal"/>
        <w:widowControl/>
        <w:spacing w:beforeAutospacing="1" w:after="0"/>
        <w:ind w:firstLine="709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Загрязнение водных объектов – одна из самых острых экологических проблем. Вызывает озабоченность состояние рек, озер и водохранилищ, так как они являются источниками питьевого водоснабжения, а от качества воды во многом зависит здоровье населения.</w:t>
      </w:r>
    </w:p>
    <w:p>
      <w:pPr>
        <w:pStyle w:val="Normal"/>
        <w:widowControl/>
        <w:ind w:firstLine="709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В настоящее время водные объекты испытывают большую антропогенную нагрузку. В первую очередь они страдают от промышленных и сельскохозяйственных предприятий.</w:t>
      </w:r>
    </w:p>
    <w:p>
      <w:pPr>
        <w:pStyle w:val="Normal"/>
        <w:widowControl/>
        <w:shd w:val="clear" w:color="auto" w:fill="FFFFFF"/>
        <w:ind w:firstLine="709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pacing w:val="-4"/>
          <w:sz w:val="24"/>
          <w:szCs w:val="24"/>
        </w:rPr>
        <w:t>По  Ядринскому  муниципальному округу протекают реки  Сура,  Выла, Мочкаушка, Орбашка, Штранга, Ербаш, Пошнарка, Катвашка.  Самой полноводной рекой округа является р. Сура, ее протяженность составляет 34 км.</w:t>
      </w:r>
    </w:p>
    <w:p>
      <w:pPr>
        <w:pStyle w:val="Normal"/>
        <w:widowControl/>
        <w:ind w:firstLine="709" w:right="-6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На состояние водных объектов негативное действие оказывают также водная эрозия, оползни, донный размыв русел рек. Наиболее распространенными проявлениями негативного воздействия вод являются разрушение берегов водных объектов, активно развивающееся в период половодья, и подтопление селитебных территорий. </w:t>
      </w:r>
    </w:p>
    <w:p>
      <w:pPr>
        <w:pStyle w:val="Normal"/>
        <w:widowControl/>
        <w:ind w:firstLine="709" w:right="-6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Для уменьшения водно-эрозионных процессов на водных объектах на территории округа  расположено 36 гидротехнических сооружений, из них 29  находятся в муниципальной собственности, 7- в частной собственности. Подлежат капитальному ремонту – 6 ГТС. Практически все гидротехнические сооружения требуют проведения ремонтно-восстановительных работ, которые приведут к снижению уровня аварийности гидротехнических сооружений. </w:t>
      </w:r>
    </w:p>
    <w:p>
      <w:pPr>
        <w:pStyle w:val="Normal"/>
        <w:widowControl/>
        <w:shd w:val="clear" w:color="auto" w:fill="FFFFFF"/>
        <w:ind w:firstLine="709"/>
        <w:rPr>
          <w:rFonts w:ascii="Times New Roman" w:hAnsi="Times New Roman" w:eastAsia="Times New Roman" w:cs="Times New Roman"/>
          <w:color w:val="000000"/>
          <w:spacing w:val="-4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pacing w:val="-4"/>
          <w:sz w:val="24"/>
          <w:szCs w:val="24"/>
        </w:rPr>
        <w:t xml:space="preserve">Значительное негативное воздействие на водные объекты оказывает сбросы сточных вод. Наиболее распространенными загрязняющими водные объекты вредными веществами являются легкоокисляемые органические вещества, соединения меди, марганца, цинка, железа и никеля.  Очистные сооружения г.Ядрина  морально и физически изношены,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не обеспечивает эффективную очистку сточных вод, поступающих в р. Сура. </w:t>
      </w:r>
    </w:p>
    <w:p>
      <w:pPr>
        <w:pStyle w:val="Normal"/>
        <w:widowControl/>
        <w:ind w:hanging="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   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Развитие систем канализации населенных пунктов республики, в том числе строительство новых, реконструкция и капитальный ремонт действующих очистных сооружений, предусмотрено государственной программой Чувашской Республики «Модернизация и развитие сферы жилищно-коммунального хозяйства», утвержденной постановлением Кабинета Министров Чувашской Республики от 29 декабря 2018 г. № 588.</w:t>
      </w:r>
    </w:p>
    <w:p>
      <w:pPr>
        <w:pStyle w:val="Normal"/>
        <w:widowControl/>
        <w:ind w:firstLine="709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Для улучшения качества сточных вод и предотвращения загрязнения водных объектов водопользователями выполняются водоохранные мероприятия, соблюдается режим использования водоохранных зон. </w:t>
      </w:r>
    </w:p>
    <w:p>
      <w:pPr>
        <w:pStyle w:val="Normal"/>
        <w:widowControl/>
        <w:spacing w:lineRule="auto" w:line="276"/>
        <w:ind w:hanging="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bookmarkStart w:id="2" w:name="Почвы_и_земельные_ресурсы"/>
      <w:bookmarkStart w:id="3" w:name="_bookmark4"/>
      <w:bookmarkStart w:id="4" w:name="Подземные_воды"/>
      <w:bookmarkStart w:id="5" w:name="_bookmark3"/>
      <w:bookmarkStart w:id="6" w:name="Качество_источников_централизованного_и_"/>
      <w:bookmarkEnd w:id="2"/>
      <w:bookmarkEnd w:id="3"/>
      <w:bookmarkEnd w:id="4"/>
      <w:bookmarkEnd w:id="5"/>
      <w:bookmarkEnd w:id="6"/>
      <w:r>
        <w:rPr>
          <w:rFonts w:eastAsia="Times New Roman" w:cs="Times New Roman" w:ascii="Times New Roman" w:hAnsi="Times New Roman"/>
          <w:color w:val="000000"/>
          <w:spacing w:val="-4"/>
          <w:sz w:val="24"/>
          <w:szCs w:val="24"/>
        </w:rPr>
        <w:t xml:space="preserve">                        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1.3.  Почва и земельные ресурсы</w:t>
      </w:r>
    </w:p>
    <w:p>
      <w:pPr>
        <w:pStyle w:val="Normal"/>
        <w:widowControl/>
        <w:spacing w:lineRule="auto" w:line="276"/>
        <w:ind w:hanging="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</w:rPr>
        <w:t>Ядринский район находится в лесостепной зоне, его лесистость составляет свыше 17 %</w:t>
      </w:r>
    </w:p>
    <w:p>
      <w:pPr>
        <w:pStyle w:val="Normal"/>
        <w:widowControl/>
        <w:ind w:hanging="0"/>
        <w:rPr>
          <w:rFonts w:ascii="Times New Roman" w:hAnsi="Times New Roman" w:cs="Times New Roman"/>
          <w:color w:val="000000"/>
          <w:sz w:val="24"/>
          <w:szCs w:val="24"/>
          <w:shd w:fill="FFFFFF" w:val="clear"/>
        </w:rPr>
      </w:pP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</w:rPr>
        <w:t>Дерново-среднеподзолистые почвы занимают 20 % площади района в северо-западной части.13 % площади занимают серые лесные почвы и 18 %-дерново-пойменные аллювиальные.</w:t>
      </w:r>
    </w:p>
    <w:p>
      <w:pPr>
        <w:pStyle w:val="Normal"/>
        <w:widowControl/>
        <w:ind w:hanging="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   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Территория округа сильно расчленена  оврагами и балками, имеющими много мелких разветвлений. Для предотвращения дальнейшего развития эрозии почв, восстановления утраченного плодородия смытых почв, выполнены  лесомелиоративные мероприятия, применена адаптивно-ландшафтная система земледелия. В результате достигается оптимальное ресурсосбережение при производстве растениеводческой продукции.</w:t>
      </w:r>
    </w:p>
    <w:p>
      <w:pPr>
        <w:pStyle w:val="Normal"/>
        <w:widowControl/>
        <w:spacing w:lineRule="auto" w:line="254" w:before="0" w:after="159"/>
        <w:ind w:firstLine="607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Площадь Ядринского муниципального округа  Чувашской Республики составляет  89750 га</w:t>
      </w:r>
    </w:p>
    <w:p>
      <w:pPr>
        <w:pStyle w:val="Normal"/>
        <w:widowControl/>
        <w:spacing w:lineRule="auto" w:line="254"/>
        <w:ind w:firstLine="607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               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1.</w:t>
      </w:r>
      <w:r>
        <w:rPr>
          <w:rFonts w:eastAsia="Times New Roman" w:cs="Times New Roman" w:ascii="Times New Roman" w:hAnsi="Times New Roman"/>
          <w:b/>
          <w:color w:val="000000"/>
          <w:sz w:val="24"/>
          <w:szCs w:val="24"/>
        </w:rPr>
        <w:t>4.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 xml:space="preserve"> Недра и полезные ископаемые</w:t>
      </w:r>
    </w:p>
    <w:p>
      <w:pPr>
        <w:pStyle w:val="Normal"/>
        <w:widowControl/>
        <w:spacing w:lineRule="auto" w:line="242"/>
        <w:ind w:hanging="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bookmarkStart w:id="7" w:name="_bookmark7"/>
      <w:bookmarkStart w:id="8" w:name="Лесные_ресурсы"/>
      <w:bookmarkEnd w:id="7"/>
      <w:bookmarkEnd w:id="8"/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  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На  территории  Ядринского муниципального округа Чувашской Республики производится добыча строительного песка как намывным способом из русла р. Суры,  так и карьерным способом</w:t>
      </w:r>
    </w:p>
    <w:p>
      <w:pPr>
        <w:pStyle w:val="Normal"/>
        <w:widowControl/>
        <w:spacing w:lineRule="auto" w:line="242"/>
        <w:ind w:hanging="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   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Также имеется карьер для добычи глины, используемой  для производства кирпича. </w:t>
      </w:r>
    </w:p>
    <w:p>
      <w:pPr>
        <w:pStyle w:val="Normal"/>
        <w:widowControl/>
        <w:spacing w:beforeAutospacing="1" w:after="0"/>
        <w:ind w:hanging="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widowControl/>
        <w:ind w:firstLine="709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 xml:space="preserve">                    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1.5. Лесные ресурсы</w:t>
      </w:r>
    </w:p>
    <w:p>
      <w:pPr>
        <w:pStyle w:val="Normal"/>
        <w:widowControl/>
        <w:ind w:firstLine="709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Леса в  Ядринском  муниципальном округе Чувашской Республики являются одним из главных компонентов природно-ресурсного комплекса. В обостряющейся экологической ситуации они становятся главным средством сохранения окружающей среды, выполняют  климаторегулирующие, почвозащитные, санитарно-гигиени</w:t>
        <w:softHyphen/>
        <w:t>чес</w:t>
        <w:softHyphen/>
        <w:t>кие и другие полезные функции.</w:t>
      </w:r>
    </w:p>
    <w:p>
      <w:pPr>
        <w:pStyle w:val="Normal"/>
        <w:widowControl/>
        <w:ind w:hanging="0"/>
        <w:rPr>
          <w:rFonts w:ascii="Times New Roman" w:hAnsi="Times New Roman" w:cs="Times New Roman"/>
          <w:color w:val="1E1E1E"/>
          <w:spacing w:val="1"/>
          <w:sz w:val="24"/>
          <w:szCs w:val="24"/>
          <w:shd w:fill="FFFFFF" w:val="clear"/>
        </w:rPr>
      </w:pPr>
      <w:r>
        <w:rPr>
          <w:rFonts w:cs="Times New Roman" w:ascii="Times New Roman" w:hAnsi="Times New Roman"/>
          <w:color w:val="1E1E1E"/>
          <w:spacing w:val="1"/>
          <w:sz w:val="24"/>
          <w:szCs w:val="24"/>
          <w:shd w:fill="FFFFFF" w:val="clear"/>
        </w:rPr>
        <w:t xml:space="preserve">      </w:t>
      </w:r>
      <w:r>
        <w:rPr>
          <w:rFonts w:cs="Times New Roman" w:ascii="Times New Roman" w:hAnsi="Times New Roman"/>
          <w:color w:val="1E1E1E"/>
          <w:spacing w:val="1"/>
          <w:sz w:val="24"/>
          <w:szCs w:val="24"/>
          <w:shd w:fill="FFFFFF" w:val="clear"/>
        </w:rPr>
        <w:t xml:space="preserve">Основные леса расположены в западной и северных частях района,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общая площадь лесов округа составляет около 16 тыс. га. В лесах преобладают твердолиственные, смешанные и хвойные породы деревьев. В небольших смешанных лесах растет дуб, береза, осина, липа, черемуха,  лещина, рябина, калина, ильмовые.</w:t>
      </w:r>
    </w:p>
    <w:p>
      <w:pPr>
        <w:pStyle w:val="Normal"/>
        <w:widowControl/>
        <w:ind w:hanging="0"/>
        <w:rPr>
          <w:rFonts w:ascii="Times New Roman" w:hAnsi="Times New Roman" w:cs="Times New Roman"/>
          <w:color w:val="1E1E1E"/>
          <w:spacing w:val="1"/>
          <w:sz w:val="24"/>
          <w:szCs w:val="24"/>
          <w:shd w:fill="FFFFFF" w:val="clear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    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Основными проблемами лесных ресурсов округа являются воздействие неблагоприятных погодных условий, повреждение насекомыми и болезнями. </w:t>
      </w:r>
    </w:p>
    <w:p>
      <w:pPr>
        <w:pStyle w:val="Normal"/>
        <w:widowControl/>
        <w:ind w:hanging="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pacing w:val="-4"/>
          <w:sz w:val="24"/>
          <w:szCs w:val="24"/>
        </w:rPr>
        <w:t xml:space="preserve">     </w:t>
      </w:r>
      <w:r>
        <w:rPr>
          <w:rFonts w:eastAsia="Times New Roman" w:cs="Times New Roman" w:ascii="Times New Roman" w:hAnsi="Times New Roman"/>
          <w:color w:val="000000"/>
          <w:spacing w:val="-4"/>
          <w:sz w:val="24"/>
          <w:szCs w:val="24"/>
        </w:rPr>
        <w:t>В целях создания благоприятной жизненной среды, обеспечения комплексного социально-экономического развития территорий и улучшения их внешнего облика ежегодно на территории Ядринского муниципального округа проводится «День дерева» согласно Указу Президента Чувашской Республики от 28.03.2005 года №30, акции «Посади дерево и сохрани его», «Сохраним лес» и «Сад памяти».</w:t>
      </w:r>
    </w:p>
    <w:p>
      <w:pPr>
        <w:pStyle w:val="Normal"/>
        <w:widowControl/>
        <w:ind w:hanging="0"/>
        <w:rPr>
          <w:rFonts w:ascii="Times New Roman" w:hAnsi="Times New Roman" w:eastAsia="Times New Roman" w:cs="Times New Roman"/>
          <w:color w:val="000000"/>
          <w:spacing w:val="-4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pacing w:val="-4"/>
          <w:sz w:val="24"/>
          <w:szCs w:val="24"/>
        </w:rPr>
      </w:r>
    </w:p>
    <w:p>
      <w:pPr>
        <w:pStyle w:val="Normal"/>
        <w:widowControl/>
        <w:ind w:firstLine="709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 xml:space="preserve">             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1.6. Особо охраняемые природные территории</w:t>
      </w:r>
    </w:p>
    <w:p>
      <w:pPr>
        <w:pStyle w:val="Normal"/>
        <w:widowControl/>
        <w:ind w:hanging="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Verdana" w:hAnsi="Verdana"/>
          <w:color w:val="000000"/>
          <w:sz w:val="20"/>
          <w:szCs w:val="20"/>
          <w:shd w:fill="EDEDED" w:val="clear"/>
        </w:rPr>
        <w:t>.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      </w:t>
      </w:r>
      <w:r>
        <w:rPr>
          <w:rFonts w:eastAsia="Times New Roman" w:cs="Times New Roman" w:ascii="Times New Roman" w:hAnsi="Times New Roman"/>
          <w:color w:val="000000"/>
          <w:spacing w:val="-4"/>
          <w:sz w:val="24"/>
          <w:szCs w:val="24"/>
        </w:rPr>
        <w:t>В связи с нарастанием процессов урбанизации все большую актуальность приобретает  развитие сети особо охраняемых природных территорий (ООПТ) и сохранения биологического разнообразия в целях поддержания экологического баланса, воспроизводства природных ресурсов. На территории округа расположена 3 ед. ООПТ  республиканского значения</w:t>
      </w:r>
      <w:bookmarkStart w:id="9" w:name="Охотничьи_ресурсы_и_среда_их_обитания"/>
      <w:bookmarkEnd w:id="9"/>
      <w:r>
        <w:rPr>
          <w:rFonts w:eastAsia="Times New Roman" w:cs="Times New Roman" w:ascii="Times New Roman" w:hAnsi="Times New Roman"/>
          <w:color w:val="000000"/>
          <w:spacing w:val="-4"/>
          <w:sz w:val="24"/>
          <w:szCs w:val="24"/>
        </w:rPr>
        <w:t>.</w:t>
      </w:r>
    </w:p>
    <w:p>
      <w:pPr>
        <w:pStyle w:val="Normal"/>
        <w:widowControl/>
        <w:shd w:val="clear" w:color="auto" w:fill="FFFFFF"/>
        <w:ind w:firstLine="709"/>
        <w:rPr>
          <w:rFonts w:ascii="Times New Roman" w:hAnsi="Times New Roman" w:eastAsia="Times New Roman" w:cs="Times New Roman"/>
          <w:color w:val="000000"/>
          <w:spacing w:val="-4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pacing w:val="-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4"/>
          <w:sz w:val="24"/>
          <w:szCs w:val="24"/>
        </w:rPr>
        <w:t>Особой достопримечательностью является «Этноприродный парк Чувашской Республики  им. А.П.Айдака», образованный в 2007 году, где расположены  сурковые, бобровые, орнитологические заказники; посажены рукотворные леса на площади 270 га и создано 65 запруд- водоемов.</w:t>
      </w:r>
    </w:p>
    <w:p>
      <w:pPr>
        <w:pStyle w:val="Normal"/>
        <w:widowControl/>
        <w:shd w:val="clear" w:color="auto" w:fill="FFFFFF"/>
        <w:ind w:firstLine="709"/>
        <w:rPr>
          <w:rFonts w:ascii="Times New Roman" w:hAnsi="Times New Roman" w:eastAsia="Times New Roman" w:cs="Times New Roman"/>
          <w:color w:val="000000"/>
          <w:spacing w:val="-4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pacing w:val="-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4"/>
          <w:sz w:val="24"/>
          <w:szCs w:val="24"/>
        </w:rPr>
        <w:t>Памятник природы республиканского значения «озеро Сосновое с прилегающими лесами» создан в 2006 году с целью сохранения редких и исчезающих видов растений и птиц. Государственный природный заказник «Кукшумский» создан в 2009 году для сохранения колоний сурков.</w:t>
      </w:r>
    </w:p>
    <w:p>
      <w:pPr>
        <w:pStyle w:val="Normal"/>
        <w:widowControl/>
        <w:spacing w:beforeAutospacing="1" w:after="0"/>
        <w:ind w:firstLine="709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 xml:space="preserve">  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1.7. Экологическое просвещение и формирование экологической культуры</w:t>
      </w:r>
    </w:p>
    <w:p>
      <w:pPr>
        <w:pStyle w:val="Normal"/>
        <w:widowControl/>
        <w:spacing w:lineRule="auto" w:line="228" w:beforeAutospacing="1" w:after="0"/>
        <w:ind w:firstLine="709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В соответствии со статьей 74 Федерального закона от 10 января 2002 г. № 7-ФЗ «Об охране окружающей среды» экологическое просвещение осуществляется посредством распространения информации о состоянии окружающей среды и об использовании природных ресурсов с целью формирования экологической культуры в обществе, воспитания бережного отношения к природе, рационального использования природных ресурсов.</w:t>
      </w:r>
    </w:p>
    <w:p>
      <w:pPr>
        <w:pStyle w:val="Normal"/>
        <w:widowControl/>
        <w:spacing w:lineRule="auto" w:line="228" w:beforeAutospacing="1" w:after="0"/>
        <w:ind w:firstLine="709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Экологическое просвещение, информирование населения о законодательстве в сфере охраны окружающей среды и законодательстве в сфере экологической безопасности осуществляются Минприроды Чувашии, в том числе путем размещения информации на официальном сайте Минприроды Чувашии в информационно-телекоммуникационной сети «Интернет».</w:t>
      </w:r>
    </w:p>
    <w:p>
      <w:pPr>
        <w:pStyle w:val="Normal"/>
        <w:widowControl/>
        <w:ind w:firstLine="709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В целях вовлечения подрастающего поколения в экологическую волонтерскую деятельность в округе проводятся мероприятия, приуроченные к календарным природоохранным датам, массовые экологические субботники по очистке и благоустройству родников, водоохранных зон, прибрежных полос и водоемов, мероприятия по озеленению территорий, благоустройству территорий сельских населенных пунктов, санитарной очистке леса,  мероприятия по экологическому просвещению. Ежегодно проходят  массовые мероприятия  и всероссийские</w:t>
      </w:r>
    </w:p>
    <w:p>
      <w:pPr>
        <w:pStyle w:val="Normal"/>
        <w:widowControl/>
        <w:ind w:firstLine="709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экологические субботники «Вода России», «Зеленая Россия», акции по посадке деревьев «Сад памяти», «Сохраним лес».</w:t>
      </w:r>
    </w:p>
    <w:p>
      <w:pPr>
        <w:pStyle w:val="Normal"/>
        <w:widowControl/>
        <w:shd w:val="clear" w:color="auto" w:fill="FFFFFF"/>
        <w:ind w:firstLine="709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В общеобразовательных школах и МБУДО «Дом детского творчества»  Ядринского муниципального округа созданы объединения «Зеленый эколог», школьное лесничество «Друзья леса», «Юный эколог»,  «Родной край», «Туризм и краеведение». Обучающиеся данных объединений участвуют в окружных, республиканских, всероссийских экологических конкурсах и акциях.</w:t>
      </w:r>
    </w:p>
    <w:p>
      <w:pPr>
        <w:pStyle w:val="Normal"/>
        <w:widowControl/>
        <w:shd w:val="clear" w:color="auto" w:fill="FFFFFF"/>
        <w:ind w:firstLine="709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В общеобразовательных школах и библиотеках округа  проводятся экологические уроки, конкурсы.  Работа по освещению мероприятий проводится  в средствах массовой информации.</w:t>
      </w:r>
    </w:p>
    <w:p>
      <w:pPr>
        <w:pStyle w:val="Heading1"/>
        <w:spacing w:before="0" w:after="0"/>
        <w:jc w:val="both"/>
        <w:rPr>
          <w:rFonts w:ascii="Times New Roman" w:hAnsi="Times New Roman" w:eastAsia="Times New Roman" w:cs="Times New Roman"/>
          <w:b w:val="false"/>
          <w:bCs w:val="false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</w:rPr>
      </w:r>
    </w:p>
    <w:p>
      <w:pPr>
        <w:pStyle w:val="Heading1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</w:rPr>
        <w:t xml:space="preserve">                             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  <w:lang w:val="en-US"/>
        </w:rPr>
        <w:t>II</w:t>
      </w:r>
      <w:r>
        <w:rPr>
          <w:rFonts w:cs="Times New Roman" w:ascii="Times New Roman" w:hAnsi="Times New Roman"/>
          <w:sz w:val="24"/>
          <w:szCs w:val="24"/>
        </w:rPr>
        <w:t xml:space="preserve">. Стратегические приоритеты </w:t>
      </w:r>
    </w:p>
    <w:p>
      <w:pPr>
        <w:pStyle w:val="Heading1"/>
        <w:spacing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 сфере реализации муниципальной программы Ядринского муниципального округа Чувашской Республики «Развитие потенциала природно-сырьевых ресурсов и обеспечение экологической безопасности»</w:t>
      </w:r>
    </w:p>
    <w:p>
      <w:pPr>
        <w:pStyle w:val="Normal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Долгосрочные приоритеты государственной политики в сфере реализации муниципальной программы определены с учетом следующих документов, имеющих стратегический (долгосрочный) характер:</w:t>
      </w:r>
    </w:p>
    <w:p>
      <w:pPr>
        <w:pStyle w:val="Normal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Style w:val="Style13"/>
          <w:rFonts w:ascii="Times New Roman" w:hAnsi="Times New Roman"/>
          <w:b w:val="false"/>
          <w:color w:val="auto"/>
          <w:sz w:val="24"/>
          <w:szCs w:val="24"/>
        </w:rPr>
        <w:t>Указ</w:t>
      </w:r>
      <w:r>
        <w:rPr>
          <w:rFonts w:cs="Times New Roman" w:ascii="Times New Roman" w:hAnsi="Times New Roman"/>
          <w:sz w:val="24"/>
          <w:szCs w:val="24"/>
        </w:rPr>
        <w:t xml:space="preserve"> Президента Российской Федерации от 19 апреля 2017 г. № 176 «О Стратегии экологической безопасности Российской Федерации на период до 2025 года»;</w:t>
      </w:r>
    </w:p>
    <w:p>
      <w:pPr>
        <w:pStyle w:val="Normal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Style w:val="Style13"/>
          <w:rFonts w:ascii="Times New Roman" w:hAnsi="Times New Roman"/>
          <w:b w:val="false"/>
          <w:color w:val="auto"/>
          <w:sz w:val="24"/>
          <w:szCs w:val="24"/>
        </w:rPr>
        <w:t>Указ</w:t>
      </w:r>
      <w:r>
        <w:rPr>
          <w:rFonts w:cs="Times New Roman" w:ascii="Times New Roman" w:hAnsi="Times New Roman"/>
          <w:sz w:val="24"/>
          <w:szCs w:val="24"/>
        </w:rPr>
        <w:t xml:space="preserve"> Президента Российской Федерации от 7 мая 2024 г. № 309 «О национальных целях развития Российской Федерации на период до 2030 года и на перспективу до 2036 года»;</w:t>
      </w:r>
    </w:p>
    <w:p>
      <w:pPr>
        <w:pStyle w:val="Normal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Style w:val="Style13"/>
          <w:rFonts w:ascii="Times New Roman" w:hAnsi="Times New Roman"/>
          <w:b w:val="false"/>
          <w:color w:val="auto"/>
          <w:sz w:val="24"/>
          <w:szCs w:val="24"/>
        </w:rPr>
        <w:t>распоряжение</w:t>
      </w:r>
      <w:r>
        <w:rPr>
          <w:rFonts w:cs="Times New Roman" w:ascii="Times New Roman" w:hAnsi="Times New Roman"/>
          <w:sz w:val="24"/>
          <w:szCs w:val="24"/>
        </w:rPr>
        <w:t xml:space="preserve"> Правительства Российской Федерации от 18 декабря 2012 г. № 2423-р об утверждении Плана действий по реализации Основ государственной политики в области экологического развития Российской Федерации на период до 2030 года;</w:t>
      </w:r>
    </w:p>
    <w:p>
      <w:pPr>
        <w:pStyle w:val="Normal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Style w:val="Style13"/>
          <w:rFonts w:ascii="Times New Roman" w:hAnsi="Times New Roman"/>
          <w:b w:val="false"/>
          <w:color w:val="auto"/>
          <w:sz w:val="24"/>
          <w:szCs w:val="24"/>
        </w:rPr>
        <w:t>Закон</w:t>
      </w:r>
      <w:r>
        <w:rPr>
          <w:rFonts w:cs="Times New Roman" w:ascii="Times New Roman" w:hAnsi="Times New Roman"/>
          <w:sz w:val="24"/>
          <w:szCs w:val="24"/>
        </w:rPr>
        <w:t xml:space="preserve"> Чувашской Республики от 26 ноября 2020 г. № 102 «О Стратегии социально-экономического развития Чувашской Республики до 2035 года» (далее также - Стратегия до 2035 года);</w:t>
      </w:r>
    </w:p>
    <w:p>
      <w:pPr>
        <w:pStyle w:val="Normal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Style w:val="Style13"/>
          <w:rFonts w:ascii="Times New Roman" w:hAnsi="Times New Roman"/>
          <w:b w:val="false"/>
          <w:color w:val="auto"/>
          <w:sz w:val="24"/>
          <w:szCs w:val="24"/>
        </w:rPr>
        <w:t>постановление</w:t>
      </w:r>
      <w:r>
        <w:rPr>
          <w:rFonts w:cs="Times New Roman" w:ascii="Times New Roman" w:hAnsi="Times New Roman"/>
          <w:sz w:val="24"/>
          <w:szCs w:val="24"/>
        </w:rPr>
        <w:t xml:space="preserve"> Кабинета Министров Чувашской Республики от 22 января 2020 г. № 24 «Об утверждении Бюджетного прогноза Чувашской Республики на период до 2035 года»;</w:t>
      </w:r>
    </w:p>
    <w:p>
      <w:pPr>
        <w:pStyle w:val="Normal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Style w:val="Style13"/>
          <w:rFonts w:ascii="Times New Roman" w:hAnsi="Times New Roman"/>
          <w:b w:val="false"/>
          <w:color w:val="auto"/>
          <w:sz w:val="24"/>
          <w:szCs w:val="24"/>
        </w:rPr>
        <w:t>распоряжение</w:t>
      </w:r>
      <w:r>
        <w:rPr>
          <w:rFonts w:cs="Times New Roman" w:ascii="Times New Roman" w:hAnsi="Times New Roman"/>
          <w:sz w:val="24"/>
          <w:szCs w:val="24"/>
        </w:rPr>
        <w:t xml:space="preserve"> Кабинета Министров Чувашской Республики от 22 мая 2013 г. № 314-р о Плане действий Чувашской Республики по реализации Основ государственной политики в области экологического развития Российской Федерации на период до 2030 года.</w:t>
      </w:r>
    </w:p>
    <w:p>
      <w:pPr>
        <w:pStyle w:val="Normal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Ключевые ориентиры развитие в рамках муниципальной программы:</w:t>
      </w:r>
    </w:p>
    <w:p>
      <w:pPr>
        <w:pStyle w:val="Normal"/>
        <w:ind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</w:t>
      </w:r>
      <w:r>
        <w:rPr>
          <w:rFonts w:cs="Times New Roman" w:ascii="Times New Roman" w:hAnsi="Times New Roman"/>
          <w:sz w:val="24"/>
          <w:szCs w:val="24"/>
        </w:rPr>
        <w:t>создание условий для экологически безопасного устойчивого развития  Ядринского муниципального округа Чувашской Республики;</w:t>
      </w:r>
    </w:p>
    <w:p>
      <w:pPr>
        <w:pStyle w:val="Normal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сохранение биологического разнообразия;</w:t>
      </w:r>
    </w:p>
    <w:p>
      <w:pPr>
        <w:pStyle w:val="Normal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снижение объемов образования отходов производства и потребления.</w:t>
      </w:r>
    </w:p>
    <w:p>
      <w:pPr>
        <w:pStyle w:val="Normal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</w:t>
      </w:r>
      <w:r>
        <w:rPr>
          <w:rFonts w:cs="Times New Roman" w:ascii="Times New Roman" w:hAnsi="Times New Roman"/>
          <w:sz w:val="24"/>
          <w:szCs w:val="24"/>
        </w:rPr>
        <w:t>Целями муниципальной программы являются:</w:t>
      </w:r>
    </w:p>
    <w:p>
      <w:pPr>
        <w:pStyle w:val="NormalWeb"/>
        <w:spacing w:before="100" w:after="0"/>
        <w:jc w:val="both"/>
        <w:rPr/>
      </w:pPr>
      <w:r>
        <w:rPr/>
        <w:t>цель 1 - повышение экологической безопасности: обеспечение защиты природной среды и жизнедеятельности человека от негативного воздействия хозяйственной и иной деятельности, снижение выбросов в атмосферу и оснащение стационарных источников автоматическими средствами измерения и учета объема или массы выбросов загрязняющих веществ и концентрации загрязняющих веществ, снижение сброса загрязненных сточных вод, развитие системы обращения с отходами;        обеспечение безопасности гидротехнических сооружений;</w:t>
      </w:r>
    </w:p>
    <w:p>
      <w:pPr>
        <w:pStyle w:val="Normal"/>
        <w:widowControl/>
        <w:spacing w:beforeAutospacing="1" w:after="0"/>
        <w:ind w:hanging="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цель 2 - постепенное восстановление естественных экосистем до уровня, гарантирующего стабильность окружающей среды, то есть завершение реализации комплекса затратных мер по устранению последствий антропогенной нагрузки хозяйственной и иной деятельности на окружающую среду;</w:t>
      </w:r>
    </w:p>
    <w:p>
      <w:pPr>
        <w:pStyle w:val="Heading1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</w:rPr>
        <w:t xml:space="preserve">          </w:t>
      </w:r>
      <w:r>
        <w:rPr>
          <w:rFonts w:cs="Times New Roman" w:ascii="Times New Roman" w:hAnsi="Times New Roman"/>
          <w:sz w:val="24"/>
          <w:szCs w:val="24"/>
        </w:rPr>
        <w:t>III. Сведения о взаимосвязи со стратегическими приоритетами, целями</w:t>
      </w:r>
    </w:p>
    <w:p>
      <w:pPr>
        <w:pStyle w:val="Heading1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        </w:t>
      </w:r>
      <w:r>
        <w:rPr>
          <w:rFonts w:cs="Times New Roman" w:ascii="Times New Roman" w:hAnsi="Times New Roman"/>
          <w:sz w:val="24"/>
          <w:szCs w:val="24"/>
        </w:rPr>
        <w:t xml:space="preserve">и показателями муниципальной программы </w:t>
      </w:r>
    </w:p>
    <w:p>
      <w:pPr>
        <w:pStyle w:val="Normal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Реализация муниципальной программы оказывает влияние на результаты </w:t>
      </w:r>
      <w:r>
        <w:rPr>
          <w:rStyle w:val="Style13"/>
          <w:rFonts w:ascii="Times New Roman" w:hAnsi="Times New Roman"/>
          <w:b w:val="false"/>
          <w:color w:val="auto"/>
          <w:sz w:val="24"/>
          <w:szCs w:val="24"/>
        </w:rPr>
        <w:t xml:space="preserve">государственной программы </w:t>
      </w:r>
      <w:r>
        <w:rPr>
          <w:rFonts w:cs="Times New Roman" w:ascii="Times New Roman" w:hAnsi="Times New Roman"/>
          <w:sz w:val="24"/>
          <w:szCs w:val="24"/>
        </w:rPr>
        <w:t xml:space="preserve">Чувашской Республики «Развитие потенциала природно-сырьевых ресурсов и обеспечение экологической безопасности», которая направлена на достижение национальной цели развития Российской Федерации «Экологическое благополучие», определенной </w:t>
      </w:r>
      <w:r>
        <w:rPr>
          <w:rStyle w:val="Style13"/>
          <w:rFonts w:ascii="Times New Roman" w:hAnsi="Times New Roman"/>
          <w:b w:val="false"/>
          <w:color w:val="auto"/>
          <w:sz w:val="24"/>
          <w:szCs w:val="24"/>
        </w:rPr>
        <w:t>Указом</w:t>
      </w:r>
      <w:r>
        <w:rPr>
          <w:rFonts w:cs="Times New Roman" w:ascii="Times New Roman" w:hAnsi="Times New Roman"/>
          <w:sz w:val="24"/>
          <w:szCs w:val="24"/>
        </w:rPr>
        <w:t xml:space="preserve"> Президента Российской Федерации от 7 мая 2024 г. № 309 «О национальных целях развития Российской Федерации на период до 2030 года и на перспективу до 2036 года», в том числе на достижение следующих целевых показателей, характеризующих достижение национальных целей:</w:t>
      </w:r>
    </w:p>
    <w:p>
      <w:pPr>
        <w:pStyle w:val="Normal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формирование экономики замкнутого цикла, обеспечивающей к 2030 году сортировку 100 процентов объема, ежегодно образуемых твердых коммунальных отходов, захоронение не более чем 50 процентов таких отходов и вовлечение в хозяйственный оборот не менее чем 25 процентов отходов производства и потребления в качестве вторичных ресурсов и сырья;</w:t>
      </w:r>
    </w:p>
    <w:p>
      <w:pPr>
        <w:pStyle w:val="Western"/>
        <w:spacing w:lineRule="auto" w:line="228" w:before="100" w:after="0"/>
        <w:rPr/>
      </w:pPr>
      <w:r>
        <w:rPr/>
        <w:t xml:space="preserve">      </w:t>
      </w:r>
      <w:r>
        <w:rPr/>
        <w:t>минимизация экологических рисков, связанных с возможным возникновением чрезвычайных ситуаций при эксплуатации потенциально аварийно-опасных гидротехнических сооружений;</w:t>
      </w:r>
    </w:p>
    <w:p>
      <w:pPr>
        <w:pStyle w:val="Normal"/>
        <w:ind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</w:t>
      </w:r>
      <w:r>
        <w:rPr>
          <w:rFonts w:cs="Times New Roman" w:ascii="Times New Roman" w:hAnsi="Times New Roman"/>
          <w:sz w:val="24"/>
          <w:szCs w:val="24"/>
        </w:rPr>
        <w:t>поэтапное снижение к 2036 году в два раза выбросов опасных загрязняющих веществ, оказывающих наибольшее негативное воздействие на окружающую среду и здоровье человека, в городах с высоким и очень высоким уровнем загрязнения атмосферного воздуха;</w:t>
      </w:r>
    </w:p>
    <w:p>
      <w:pPr>
        <w:pStyle w:val="Normal"/>
        <w:ind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</w:t>
      </w:r>
      <w:r>
        <w:rPr>
          <w:rFonts w:cs="Times New Roman" w:ascii="Times New Roman" w:hAnsi="Times New Roman"/>
          <w:sz w:val="24"/>
          <w:szCs w:val="24"/>
        </w:rPr>
        <w:t>сохранение лесов и биологического разнообразия, устойчивое развитие особо охраняемых природных территорий и создание условий для экологического туризма.</w:t>
      </w:r>
    </w:p>
    <w:p>
      <w:pPr>
        <w:pStyle w:val="Normal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Heading1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</w:t>
      </w:r>
      <w:r>
        <w:rPr>
          <w:rFonts w:cs="Times New Roman" w:ascii="Times New Roman" w:hAnsi="Times New Roman"/>
          <w:sz w:val="24"/>
          <w:szCs w:val="24"/>
        </w:rPr>
        <w:t>IV. Задачи муниципального управления и способы их эффективного решения</w:t>
      </w:r>
    </w:p>
    <w:p>
      <w:pPr>
        <w:pStyle w:val="Normal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Для достижения целей муниципальной программы предусматривается реализация следующих задач:</w:t>
      </w:r>
    </w:p>
    <w:p>
      <w:pPr>
        <w:pStyle w:val="NormalWeb"/>
        <w:spacing w:beforeAutospacing="0" w:before="0" w:after="119"/>
        <w:jc w:val="both"/>
        <w:rPr/>
      </w:pPr>
      <w:r>
        <w:rPr/>
        <w:t>1) задачи по достижению цели 1-повышение экологической безопасности: обеспечение защиты природной среды и жизнедеятельности человека от негативного воздействия хозяйственной и иной деятельности, снижение выбросов в атмосферу, снижение сброса загрязненных сточных вод, развитие системы обращения с отходами;</w:t>
      </w:r>
    </w:p>
    <w:p>
      <w:pPr>
        <w:pStyle w:val="Normal"/>
        <w:widowControl/>
        <w:ind w:hanging="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2) задачи по достижению цели 2 - постепенное восстановление естественных экосистем до уровня, гарантирующего стабильность окружающей среды, то есть завершение реализации комплекса затратных мер по устранению последствий антропогенной нагрузки хозяйственной и иной деятельности на окружающую среду.</w:t>
      </w:r>
    </w:p>
    <w:p>
      <w:pPr>
        <w:pStyle w:val="Normal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ind w:hanging="0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701" w:right="851" w:gutter="0" w:header="0" w:top="567" w:footer="0" w:bottom="1134"/>
      <w:pgNumType w:fmt="decimal"/>
      <w:formProt w:val="false"/>
      <w:textDirection w:val="lrTb"/>
      <w:docGrid w:type="default" w:linePitch="354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Arial">
    <w:charset w:val="cc"/>
    <w:family w:val="roman"/>
    <w:pitch w:val="variable"/>
  </w:font>
  <w:font w:name="Cambria">
    <w:charset w:val="cc"/>
    <w:family w:val="roman"/>
    <w:pitch w:val="variable"/>
  </w:font>
  <w:font w:name="Calibri Light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Courier New">
    <w:charset w:val="cc"/>
    <w:family w:val="roman"/>
    <w:pitch w:val="variable"/>
  </w:font>
  <w:font w:name="Times New Roman">
    <w:charset w:val="cc"/>
    <w:family w:val="roman"/>
    <w:pitch w:val="variable"/>
  </w:font>
  <w:font w:name="TimesET">
    <w:charset w:val="cc"/>
    <w:family w:val="roman"/>
    <w:pitch w:val="variable"/>
  </w:font>
  <w:font w:name="Verdana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embedSystemFonts/>
  <w:defaultTabStop w:val="720"/>
  <w:autoHyphenation w:val="true"/>
  <w:compat>
    <w:doNotExpandShiftReturn/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Times New Roman" w:asciiTheme="minorHAns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rsid w:val="00655d9a"/>
    <w:pPr>
      <w:widowControl w:val="false"/>
      <w:bidi w:val="0"/>
      <w:spacing w:lineRule="auto" w:line="240" w:before="0" w:after="0"/>
      <w:ind w:firstLine="720"/>
      <w:jc w:val="both"/>
    </w:pPr>
    <w:rPr>
      <w:rFonts w:ascii="Arial" w:hAnsi="Arial" w:cs="Arial" w:eastAsia="" w:eastAsiaTheme="minorEastAsia"/>
      <w:color w:val="auto"/>
      <w:kern w:val="0"/>
      <w:sz w:val="26"/>
      <w:szCs w:val="26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9"/>
    <w:qFormat/>
    <w:rsid w:val="00655d9a"/>
    <w:pPr>
      <w:spacing w:before="108" w:after="108"/>
      <w:ind w:hanging="0"/>
      <w:jc w:val="center"/>
      <w:outlineLvl w:val="0"/>
    </w:pPr>
    <w:rPr>
      <w:b/>
      <w:bCs/>
      <w:color w:val="26282F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f23320"/>
    <w:pPr>
      <w:keepNext w:val="true"/>
      <w:spacing w:before="240" w:after="60"/>
      <w:outlineLvl w:val="1"/>
    </w:pPr>
    <w:rPr>
      <w:rFonts w:ascii="Cambria" w:hAnsi="Cambria" w:eastAsia="Times New Roman" w:cs="Times New Roman"/>
      <w:b/>
      <w:bCs/>
      <w:i/>
      <w:i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uiPriority w:val="9"/>
    <w:qFormat/>
    <w:locked/>
    <w:rsid w:val="00655d9a"/>
    <w:rPr>
      <w:rFonts w:ascii="Calibri Light" w:hAnsi="Calibri Light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Style12" w:customStyle="1">
    <w:name w:val="Цветовое выделение"/>
    <w:qFormat/>
    <w:rsid w:val="00655d9a"/>
    <w:rPr>
      <w:b/>
      <w:color w:val="26282F"/>
    </w:rPr>
  </w:style>
  <w:style w:type="character" w:styleId="Style13" w:customStyle="1">
    <w:name w:val="Гипертекстовая ссылка"/>
    <w:basedOn w:val="Style12"/>
    <w:qFormat/>
    <w:rsid w:val="00655d9a"/>
    <w:rPr>
      <w:rFonts w:cs="Times New Roman"/>
      <w:b/>
      <w:color w:val="106BBE"/>
    </w:rPr>
  </w:style>
  <w:style w:type="character" w:styleId="Style14" w:customStyle="1">
    <w:name w:val="Цветовое выделение для Текст"/>
    <w:uiPriority w:val="99"/>
    <w:qFormat/>
    <w:rsid w:val="00655d9a"/>
    <w:rPr>
      <w:sz w:val="26"/>
    </w:rPr>
  </w:style>
  <w:style w:type="character" w:styleId="Style15" w:customStyle="1">
    <w:name w:val="Верхний колонтитул Знак"/>
    <w:basedOn w:val="DefaultParagraphFont"/>
    <w:uiPriority w:val="99"/>
    <w:qFormat/>
    <w:locked/>
    <w:rsid w:val="00655d9a"/>
    <w:rPr>
      <w:rFonts w:ascii="Arial" w:hAnsi="Arial" w:cs="Arial"/>
      <w:sz w:val="26"/>
      <w:szCs w:val="26"/>
    </w:rPr>
  </w:style>
  <w:style w:type="character" w:styleId="Style16" w:customStyle="1">
    <w:name w:val="Нижний колонтитул Знак"/>
    <w:basedOn w:val="DefaultParagraphFont"/>
    <w:uiPriority w:val="99"/>
    <w:qFormat/>
    <w:locked/>
    <w:rsid w:val="00655d9a"/>
    <w:rPr>
      <w:rFonts w:ascii="Arial" w:hAnsi="Arial" w:cs="Arial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9c45b7"/>
    <w:rPr>
      <w:rFonts w:cs="Times New Roman"/>
      <w:color w:val="0000FF"/>
      <w:u w:val="single"/>
    </w:rPr>
  </w:style>
  <w:style w:type="character" w:styleId="Style17" w:customStyle="1">
    <w:name w:val="Текст выноски Знак"/>
    <w:basedOn w:val="DefaultParagraphFont"/>
    <w:link w:val="BalloonText"/>
    <w:uiPriority w:val="99"/>
    <w:semiHidden/>
    <w:qFormat/>
    <w:rsid w:val="00592363"/>
    <w:rPr>
      <w:rFonts w:ascii="Tahoma" w:hAnsi="Tahoma" w:cs="Tahoma"/>
      <w:sz w:val="16"/>
      <w:szCs w:val="16"/>
    </w:rPr>
  </w:style>
  <w:style w:type="character" w:styleId="Style18" w:customStyle="1">
    <w:name w:val="Без интервала Знак"/>
    <w:link w:val="NoSpacing"/>
    <w:uiPriority w:val="1"/>
    <w:qFormat/>
    <w:locked/>
    <w:rsid w:val="00125831"/>
    <w:rPr>
      <w:rFonts w:ascii="Calibri" w:hAnsi="Calibri"/>
      <w:lang w:eastAsia="zh-CN"/>
    </w:rPr>
  </w:style>
  <w:style w:type="character" w:styleId="2" w:customStyle="1">
    <w:name w:val="Заголовок 2 Знак"/>
    <w:basedOn w:val="DefaultParagraphFont"/>
    <w:uiPriority w:val="9"/>
    <w:semiHidden/>
    <w:qFormat/>
    <w:rsid w:val="00f23320"/>
    <w:rPr>
      <w:rFonts w:ascii="Cambria" w:hAnsi="Cambria" w:eastAsia="Times New Roman"/>
      <w:b/>
      <w:bCs/>
      <w:i/>
      <w:iCs/>
      <w:sz w:val="28"/>
      <w:szCs w:val="28"/>
    </w:rPr>
  </w:style>
  <w:style w:type="character" w:styleId="Strong">
    <w:name w:val="Strong"/>
    <w:basedOn w:val="DefaultParagraphFont"/>
    <w:uiPriority w:val="22"/>
    <w:qFormat/>
    <w:rsid w:val="00d57804"/>
    <w:rPr>
      <w:b/>
      <w:bCs/>
    </w:rPr>
  </w:style>
  <w:style w:type="paragraph" w:styleId="Style1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Arial"/>
    </w:rPr>
  </w:style>
  <w:style w:type="paragraph" w:styleId="Style21" w:customStyle="1">
    <w:name w:val="Текст (справка)"/>
    <w:basedOn w:val="Normal"/>
    <w:next w:val="Normal"/>
    <w:uiPriority w:val="99"/>
    <w:qFormat/>
    <w:rsid w:val="00655d9a"/>
    <w:pPr>
      <w:ind w:hanging="0" w:left="170" w:right="170"/>
      <w:jc w:val="left"/>
    </w:pPr>
    <w:rPr/>
  </w:style>
  <w:style w:type="paragraph" w:styleId="Style22" w:customStyle="1">
    <w:name w:val="Комментарий"/>
    <w:basedOn w:val="Style21"/>
    <w:next w:val="Normal"/>
    <w:uiPriority w:val="99"/>
    <w:qFormat/>
    <w:rsid w:val="00655d9a"/>
    <w:pPr>
      <w:spacing w:before="75" w:after="0"/>
      <w:ind w:right="0"/>
      <w:jc w:val="both"/>
    </w:pPr>
    <w:rPr>
      <w:color w:val="353842"/>
    </w:rPr>
  </w:style>
  <w:style w:type="paragraph" w:styleId="Style23" w:customStyle="1">
    <w:name w:val="Информация о версии"/>
    <w:basedOn w:val="Style22"/>
    <w:next w:val="Normal"/>
    <w:uiPriority w:val="99"/>
    <w:qFormat/>
    <w:rsid w:val="00655d9a"/>
    <w:pPr/>
    <w:rPr>
      <w:i/>
      <w:iCs/>
    </w:rPr>
  </w:style>
  <w:style w:type="paragraph" w:styleId="Style24" w:customStyle="1">
    <w:name w:val="Текст информации об изменениях"/>
    <w:basedOn w:val="Normal"/>
    <w:next w:val="Normal"/>
    <w:uiPriority w:val="99"/>
    <w:qFormat/>
    <w:rsid w:val="00655d9a"/>
    <w:pPr/>
    <w:rPr>
      <w:color w:val="353842"/>
      <w:sz w:val="20"/>
      <w:szCs w:val="20"/>
    </w:rPr>
  </w:style>
  <w:style w:type="paragraph" w:styleId="Style25" w:customStyle="1">
    <w:name w:val="Информация об изменениях"/>
    <w:basedOn w:val="Style24"/>
    <w:next w:val="Normal"/>
    <w:uiPriority w:val="99"/>
    <w:qFormat/>
    <w:rsid w:val="00655d9a"/>
    <w:pPr>
      <w:spacing w:before="180" w:after="0"/>
      <w:ind w:hanging="0" w:left="360" w:right="360"/>
    </w:pPr>
    <w:rPr/>
  </w:style>
  <w:style w:type="paragraph" w:styleId="Style26" w:customStyle="1">
    <w:name w:val="Нормальный (таблица)"/>
    <w:basedOn w:val="Normal"/>
    <w:next w:val="Normal"/>
    <w:uiPriority w:val="99"/>
    <w:qFormat/>
    <w:rsid w:val="00655d9a"/>
    <w:pPr>
      <w:ind w:hanging="0"/>
    </w:pPr>
    <w:rPr/>
  </w:style>
  <w:style w:type="paragraph" w:styleId="Style27" w:customStyle="1">
    <w:name w:val="Таблицы (моноширинный)"/>
    <w:basedOn w:val="Normal"/>
    <w:next w:val="Normal"/>
    <w:qFormat/>
    <w:rsid w:val="00655d9a"/>
    <w:pPr>
      <w:ind w:hanging="0"/>
      <w:jc w:val="left"/>
    </w:pPr>
    <w:rPr>
      <w:rFonts w:ascii="Courier New" w:hAnsi="Courier New" w:cs="Courier New"/>
    </w:rPr>
  </w:style>
  <w:style w:type="paragraph" w:styleId="Style28" w:customStyle="1">
    <w:name w:val="Подзаголовок для информации об изменениях"/>
    <w:basedOn w:val="Style24"/>
    <w:next w:val="Normal"/>
    <w:uiPriority w:val="99"/>
    <w:qFormat/>
    <w:rsid w:val="00655d9a"/>
    <w:pPr/>
    <w:rPr>
      <w:b/>
      <w:bCs/>
    </w:rPr>
  </w:style>
  <w:style w:type="paragraph" w:styleId="Style29" w:customStyle="1">
    <w:name w:val="Прижатый влево"/>
    <w:basedOn w:val="Normal"/>
    <w:next w:val="Normal"/>
    <w:uiPriority w:val="99"/>
    <w:qFormat/>
    <w:rsid w:val="00655d9a"/>
    <w:pPr>
      <w:ind w:hanging="0"/>
      <w:jc w:val="left"/>
    </w:pPr>
    <w:rPr/>
  </w:style>
  <w:style w:type="paragraph" w:styleId="FootnoteText" w:customStyle="1">
    <w:name w:val="Footnote Text"/>
    <w:basedOn w:val="Normal"/>
    <w:next w:val="Normal"/>
    <w:uiPriority w:val="99"/>
    <w:rsid w:val="00655d9a"/>
    <w:pPr/>
    <w:rPr>
      <w:sz w:val="20"/>
      <w:szCs w:val="20"/>
    </w:rPr>
  </w:style>
  <w:style w:type="paragraph" w:styleId="Style30">
    <w:name w:val="Колонтитул"/>
    <w:basedOn w:val="Normal"/>
    <w:qFormat/>
    <w:pPr/>
    <w:rPr/>
  </w:style>
  <w:style w:type="paragraph" w:styleId="Header">
    <w:name w:val="Header"/>
    <w:basedOn w:val="Normal"/>
    <w:link w:val="Style15"/>
    <w:uiPriority w:val="99"/>
    <w:unhideWhenUsed/>
    <w:rsid w:val="00655d9a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6"/>
    <w:uiPriority w:val="99"/>
    <w:unhideWhenUsed/>
    <w:rsid w:val="00655d9a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S3" w:customStyle="1">
    <w:name w:val="s_3"/>
    <w:basedOn w:val="Normal"/>
    <w:qFormat/>
    <w:rsid w:val="0029589c"/>
    <w:pPr>
      <w:widowControl/>
      <w:spacing w:beforeAutospacing="1" w:afterAutospacing="1"/>
      <w:ind w:hanging="0"/>
      <w:jc w:val="left"/>
    </w:pPr>
    <w:rPr>
      <w:rFonts w:ascii="Times New Roman" w:hAnsi="Times New Roman" w:cs="Times New Roman"/>
      <w:sz w:val="24"/>
      <w:szCs w:val="24"/>
    </w:rPr>
  </w:style>
  <w:style w:type="paragraph" w:styleId="S16" w:customStyle="1">
    <w:name w:val="s_16"/>
    <w:basedOn w:val="Normal"/>
    <w:qFormat/>
    <w:rsid w:val="0029589c"/>
    <w:pPr>
      <w:widowControl/>
      <w:spacing w:beforeAutospacing="1" w:afterAutospacing="1"/>
      <w:ind w:hanging="0"/>
      <w:jc w:val="left"/>
    </w:pPr>
    <w:rPr>
      <w:rFonts w:ascii="Times New Roman" w:hAnsi="Times New Roman" w:cs="Times New Roman"/>
      <w:sz w:val="24"/>
      <w:szCs w:val="24"/>
    </w:rPr>
  </w:style>
  <w:style w:type="paragraph" w:styleId="Empty" w:customStyle="1">
    <w:name w:val="empty"/>
    <w:basedOn w:val="Normal"/>
    <w:qFormat/>
    <w:rsid w:val="0029589c"/>
    <w:pPr>
      <w:widowControl/>
      <w:spacing w:beforeAutospacing="1" w:afterAutospacing="1"/>
      <w:ind w:hanging="0"/>
      <w:jc w:val="left"/>
    </w:pPr>
    <w:rPr>
      <w:rFonts w:ascii="Times New Roman" w:hAnsi="Times New Roman" w:cs="Times New Roman"/>
      <w:sz w:val="24"/>
      <w:szCs w:val="24"/>
    </w:rPr>
  </w:style>
  <w:style w:type="paragraph" w:styleId="S1" w:customStyle="1">
    <w:name w:val="s_1"/>
    <w:basedOn w:val="Normal"/>
    <w:qFormat/>
    <w:rsid w:val="0029589c"/>
    <w:pPr>
      <w:widowControl/>
      <w:spacing w:beforeAutospacing="1" w:afterAutospacing="1"/>
      <w:ind w:hanging="0"/>
      <w:jc w:val="left"/>
    </w:pPr>
    <w:rPr>
      <w:rFonts w:ascii="Times New Roman" w:hAnsi="Times New Roman" w:cs="Times New Roman"/>
      <w:sz w:val="24"/>
      <w:szCs w:val="24"/>
    </w:rPr>
  </w:style>
  <w:style w:type="paragraph" w:styleId="S22" w:customStyle="1">
    <w:name w:val="s_22"/>
    <w:basedOn w:val="Normal"/>
    <w:qFormat/>
    <w:rsid w:val="0029589c"/>
    <w:pPr>
      <w:widowControl/>
      <w:spacing w:beforeAutospacing="1" w:afterAutospacing="1"/>
      <w:ind w:hanging="0"/>
      <w:jc w:val="left"/>
    </w:pPr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Style17"/>
    <w:uiPriority w:val="99"/>
    <w:semiHidden/>
    <w:unhideWhenUsed/>
    <w:qFormat/>
    <w:rsid w:val="00592363"/>
    <w:pPr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qFormat/>
    <w:rsid w:val="00125831"/>
    <w:pPr>
      <w:widowControl/>
      <w:spacing w:beforeAutospacing="1" w:after="119"/>
      <w:ind w:hanging="0"/>
      <w:jc w:val="left"/>
    </w:pPr>
    <w:rPr>
      <w:rFonts w:ascii="Times New Roman" w:hAnsi="Times New Roman" w:eastAsia="Times New Roman" w:cs="Times New Roman"/>
      <w:color w:val="000000"/>
      <w:sz w:val="24"/>
      <w:szCs w:val="24"/>
    </w:rPr>
  </w:style>
  <w:style w:type="paragraph" w:styleId="Western" w:customStyle="1">
    <w:name w:val="western"/>
    <w:basedOn w:val="Normal"/>
    <w:qFormat/>
    <w:rsid w:val="00125831"/>
    <w:pPr>
      <w:widowControl/>
      <w:spacing w:beforeAutospacing="1" w:after="119"/>
      <w:ind w:hanging="0"/>
      <w:jc w:val="left"/>
    </w:pPr>
    <w:rPr>
      <w:rFonts w:ascii="Times New Roman" w:hAnsi="Times New Roman" w:eastAsia="Times New Roman" w:cs="Times New Roman"/>
      <w:color w:val="000000"/>
      <w:sz w:val="24"/>
      <w:szCs w:val="24"/>
    </w:rPr>
  </w:style>
  <w:style w:type="paragraph" w:styleId="NoSpacing">
    <w:name w:val="No Spacing"/>
    <w:link w:val="Style18"/>
    <w:uiPriority w:val="1"/>
    <w:qFormat/>
    <w:rsid w:val="00125831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" w:cs="Times New Roman" w:asciiTheme="minorHAnsi" w:eastAsiaTheme="minorEastAsia" w:hAnsiTheme="minorHAnsi"/>
      <w:color w:val="auto"/>
      <w:kern w:val="0"/>
      <w:sz w:val="22"/>
      <w:szCs w:val="22"/>
      <w:lang w:eastAsia="zh-CN" w:val="ru-RU" w:bidi="ar-SA"/>
    </w:rPr>
  </w:style>
  <w:style w:type="paragraph" w:styleId="31" w:customStyle="1">
    <w:name w:val="Основной текст с отступом 31"/>
    <w:basedOn w:val="Normal"/>
    <w:qFormat/>
    <w:rsid w:val="00125831"/>
    <w:pPr>
      <w:widowControl/>
      <w:suppressAutoHyphens w:val="true"/>
    </w:pPr>
    <w:rPr>
      <w:rFonts w:ascii="Times New Roman" w:hAnsi="Times New Roman" w:cs="Times New Roman"/>
      <w:color w:val="000000"/>
      <w:lang w:eastAsia="zh-CN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39"/>
    <w:rsid w:val="009c45b7"/>
    <w:pPr>
      <w:spacing w:after="0" w:line="240" w:lineRule="auto"/>
    </w:pPr>
    <w:rPr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uiPriority w:val="39"/>
    <w:rsid w:val="00884e0c"/>
    <w:pPr>
      <w:spacing w:after="0" w:line="240" w:lineRule="auto"/>
    </w:pPr>
    <w:rPr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internet.garant.ru/document/redirect/48766152/1000" TargetMode="External"/><Relationship Id="rId4" Type="http://schemas.openxmlformats.org/officeDocument/2006/relationships/hyperlink" Target="https://internet.garant.ru/document/redirect/48766152/0" TargetMode="External"/><Relationship Id="rId5" Type="http://schemas.openxmlformats.org/officeDocument/2006/relationships/hyperlink" Target="https://internet.garant.ru/document/redirect/48766152/1000" TargetMode="Externa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2B031E-A208-4B74-AB15-5A4DBC36E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LibreOffice/7.6.4.1$Windows_X86_64 LibreOffice_project/e19e193f88cd6c0525a17fb7a176ed8e6a3e2aa1</Application>
  <AppVersion>15.0000</AppVersion>
  <Pages>10</Pages>
  <Words>2097</Words>
  <Characters>16026</Characters>
  <CharactersWithSpaces>18804</CharactersWithSpaces>
  <Paragraphs>120</Paragraphs>
  <Company>НПП "Гарант-Сервис"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2026-06-02T11:43:00Z</dcterms:created>
  <dc:creator>НПП "Гарант-Сервис"</dc:creator>
  <dc:description/>
  <dc:language>ru-RU</dc:language>
  <cp:lastModifiedBy>yadrin_priroda</cp:lastModifiedBy>
  <cp:lastPrinted>2025-12-16T08:51:00Z</cp:lastPrinted>
  <dcterms:modified xsi:type="dcterms:W3CDTF">2026-06-02T11:43:00Z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