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both"/>
      </w:pPr>
      <w:r>
        <w:tab/>
      </w:r>
      <w:r>
        <w:t xml:space="preserve">В целях реализации положения Федерального закона </w:t>
      </w:r>
      <w:r>
        <w:t xml:space="preserve">от 31.07.2020 </w:t>
      </w:r>
      <w:r>
        <w:t xml:space="preserve">№</w:t>
      </w:r>
      <w:r>
        <w:t xml:space="preserve"> 248-</w:t>
      </w:r>
      <w:r>
        <w:t xml:space="preserve">ФЗ «</w:t>
      </w:r>
      <w:r>
        <w:t xml:space="preserve">О государственном контроле (надзоре) и муниципальном контроле в Российской Федерации</w:t>
      </w:r>
      <w:r>
        <w:t xml:space="preserve">»</w:t>
      </w:r>
      <w:r>
        <w:t xml:space="preserve">, Федерального закона </w:t>
      </w:r>
      <w:r>
        <w:t xml:space="preserve">от 13.07.</w:t>
      </w:r>
      <w:r>
        <w:t xml:space="preserve">2015 </w:t>
      </w:r>
      <w:r>
        <w:t xml:space="preserve">№</w:t>
      </w:r>
      <w:r>
        <w:t xml:space="preserve"> 220-ФЗ</w:t>
      </w:r>
      <w:r>
        <w:t xml:space="preserve"> «</w:t>
      </w:r>
      <w: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t xml:space="preserve">льные акты Российской Федерации»</w:t>
      </w:r>
      <w:r>
        <w:t xml:space="preserve"> </w:t>
      </w:r>
      <w:r>
        <w:t xml:space="preserve">(далее – Федеральный закон) </w:t>
      </w:r>
      <w:r>
        <w:t xml:space="preserve">Минтранс Чувашии объявляет о проведении публичных</w:t>
      </w:r>
      <w:r>
        <w:t xml:space="preserve"> обсуждений правоприменительной практики в области осуществления </w:t>
      </w:r>
      <w:r>
        <w:t xml:space="preserve">деятельности по перевозке пассажиров и багажа </w:t>
      </w:r>
      <w:r>
        <w:t xml:space="preserve">на автомобильном транспорте, городском наземном электрическом транспорте и в дорожном хозяйстве</w:t>
      </w:r>
      <w:r>
        <w:t xml:space="preserve"> </w:t>
      </w:r>
      <w:r>
        <w:t xml:space="preserve">на территории Чувашской Республики. </w:t>
      </w:r>
    </w:p>
    <w:p>
      <w:pPr>
        <w:pStyle w:val="836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r>
        <w:t xml:space="preserve">перевозчики</w:t>
      </w:r>
      <w:r>
        <w:t xml:space="preserve">. </w:t>
      </w:r>
    </w:p>
    <w:p>
      <w:pPr>
        <w:pStyle w:val="836"/>
        <w:jc w:val="both"/>
      </w:pPr>
      <w:r>
        <w:tab/>
      </w:r>
      <w:r>
        <w:t xml:space="preserve">В соответствии с частью 4 статьи 17 Федерального закона к юри</w:t>
      </w:r>
      <w:r>
        <w:t xml:space="preserve">дическим лицам, индивидуальным предпринимателям, участникам договора простого товарищества, осуществляющим регулярные перевозки по регулируемым и нерегулируемым тарифам по межмуниципальным маршрутам регулярных перевозок, предъявляются следующие требования:</w:t>
      </w:r>
    </w:p>
    <w:p>
      <w:pPr>
        <w:pStyle w:val="836"/>
        <w:jc w:val="both"/>
      </w:pPr>
      <w:r>
        <w:t xml:space="preserve">1) не превышать указанное в реестре межмуниципальных марш</w:t>
      </w:r>
      <w:r>
        <w:t xml:space="preserve">рутов регулярных перевозок максимальное количество транспортных средств различных классов, которое разрешается одновременно использовать для регулярных перевозок по межмуниципальному маршруту регулярных перевозок в соответствии с установленным расписанием;</w:t>
      </w:r>
    </w:p>
    <w:p>
      <w:pPr>
        <w:pStyle w:val="836"/>
        <w:jc w:val="both"/>
      </w:pPr>
      <w:r>
        <w:t xml:space="preserve">2) не превышать максимально допустимое соотношение 3 процента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 (в случае, если </w:t>
      </w:r>
      <w:r>
        <w:t xml:space="preserve">контроль за</w:t>
      </w:r>
      <w:r>
        <w:t xml:space="preserve"> соблюдением расписания осуществляется с использованием информационной системы навигации);</w:t>
      </w:r>
    </w:p>
    <w:p>
      <w:pPr>
        <w:pStyle w:val="836"/>
        <w:jc w:val="both"/>
      </w:pPr>
      <w:r>
        <w:t xml:space="preserve">3) обеспечить передачу в региональную информационную систему навигации информации о месте нахождения транспортных средств, используемых для регулярных перевозок по межмуниципальным маршрутам регулярных перевозок;</w:t>
      </w:r>
    </w:p>
    <w:p>
      <w:pPr>
        <w:pStyle w:val="836"/>
        <w:jc w:val="both"/>
      </w:pPr>
      <w:r>
        <w:t xml:space="preserve">4) обеспечить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>
      <w:pPr>
        <w:pStyle w:val="836"/>
        <w:jc w:val="both"/>
      </w:pPr>
      <w:r>
        <w:t xml:space="preserve">5) при изменении тарифов на регулярные перевозки по межмуниципальным маршрутам регулярных перевозок не менее чем за 30 календарных дней</w:t>
      </w:r>
      <w:r>
        <w:t xml:space="preserve"> до даты введения в действие новых тарифов на регулярные перевозки по межмуниципальным маршрутам регулярных перевозок информировать об изменении уполномоченный орган исполнительной власти Чувашской Республики, а также владельцев автовокзалов и автостанций.</w:t>
      </w:r>
    </w:p>
    <w:p>
      <w:pPr>
        <w:pStyle w:val="836"/>
        <w:jc w:val="both"/>
      </w:pPr>
      <w:r>
        <w:t xml:space="preserve">За 1</w:t>
      </w:r>
      <w:bookmarkStart w:id="0" w:name="_GoBack"/>
      <w:bookmarkEnd w:id="0"/>
      <w:r>
        <w:t xml:space="preserve"> </w:t>
      </w:r>
      <w:r>
        <w:t xml:space="preserve">квартал 202</w:t>
      </w:r>
      <w:r>
        <w:t xml:space="preserve">5 год</w:t>
      </w:r>
      <w:r>
        <w:t xml:space="preserve">а</w:t>
      </w:r>
      <w:r>
        <w:t xml:space="preserve"> специалистами Минтранса Чувашии проведены выездные </w:t>
      </w:r>
      <w:r>
        <w:t xml:space="preserve">мероприятия по </w:t>
      </w:r>
      <w:r>
        <w:t xml:space="preserve">контролю соблюдения требований условий государственных контрактов</w:t>
      </w:r>
      <w:r>
        <w:t xml:space="preserve">. В ходе проведения выездных мероприятий проверено 62 автобуса на 14 маршрутах и выдано перевозчикам  9 предостережений о недопустимости нарушений обязательных требований. </w:t>
      </w:r>
    </w:p>
    <w:p>
      <w:pPr>
        <w:pStyle w:val="836"/>
        <w:ind w:firstLine="708"/>
        <w:jc w:val="both"/>
      </w:pPr>
      <w:r>
        <w:t xml:space="preserve">В случае грубых нарушений действующего законодательства водителями автобусов предлагаем сообщить в Минтранс Чувашии.</w:t>
      </w:r>
      <w:r>
        <w:tab/>
        <w:t xml:space="preserve"> </w:t>
      </w:r>
    </w:p>
    <w:p/>
    <w:sectPr>
      <w:footnotePr/>
      <w:endnotePr/>
      <w:type w:val="nextPage"/>
      <w:pgSz w:w="11906" w:h="16838" w:orient="portrait"/>
      <w:pgMar w:top="113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4</cp:revision>
  <dcterms:created xsi:type="dcterms:W3CDTF">2024-09-06T07:18:00Z</dcterms:created>
  <dcterms:modified xsi:type="dcterms:W3CDTF">2025-03-17T13:43:04Z</dcterms:modified>
</cp:coreProperties>
</file>