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Layout w:type="fixed"/>
      </w:tblPr>
      <w:tblGrid>
        <w:gridCol w:w="3969"/>
        <w:gridCol w:w="1369"/>
        <w:gridCol w:w="4232"/>
      </w:tblGrid>
      <w:tr>
        <w:trPr>
          <w:trHeight w:hRule="atLeast" w:val="369"/>
        </w:trPr>
        <w:tc>
          <w:tcPr>
            <w:tcW w:type="dxa" w:w="3969"/>
          </w:tcPr>
          <w:p w14:paraId="04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ЧĂВАШ РЕСПУБЛИКИ</w:t>
            </w:r>
          </w:p>
        </w:tc>
        <w:tc>
          <w:tcPr>
            <w:tcW w:type="dxa" w:w="1369"/>
            <w:vMerge w:val="restart"/>
          </w:tcPr>
          <w:p w14:paraId="05000000">
            <w:pPr>
              <w:ind/>
              <w:jc w:val="center"/>
              <w:rPr>
                <w:sz w:val="26"/>
              </w:rPr>
            </w:pPr>
            <w:r>
              <w:rPr>
                <w:rFonts w:ascii="Arial Chuw***" w:hAnsi="Arial Chuw***"/>
                <w:sz w:val="26"/>
              </w:rP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-57150</wp:posOffset>
                  </wp:positionV>
                  <wp:extent cx="619125" cy="784860"/>
                  <wp:effectExtent b="0" l="0" r="0" t="0"/>
                  <wp:wrapNone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19125" cy="78486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232"/>
          </w:tcPr>
          <w:p w14:paraId="06000000">
            <w:pPr>
              <w:ind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ЧУВАШСКАЯ РЕСПУБЛИКА</w:t>
            </w:r>
          </w:p>
        </w:tc>
      </w:tr>
      <w:tr>
        <w:trPr>
          <w:trHeight w:hRule="atLeast" w:val="1762"/>
        </w:trPr>
        <w:tc>
          <w:tcPr>
            <w:tcW w:type="dxa" w:w="3969"/>
          </w:tcPr>
          <w:p w14:paraId="07000000">
            <w:pPr>
              <w:pStyle w:val="Style_4"/>
              <w:spacing w:before="0" w:line="240" w:lineRule="auto"/>
              <w:ind/>
              <w:rPr>
                <w:b w:val="0"/>
              </w:rPr>
            </w:pPr>
            <w:r>
              <w:t>КУСЛАВККА МУНИЦИПАЛЛĂ ОКРУГӖH</w:t>
            </w:r>
          </w:p>
          <w:p w14:paraId="08000000">
            <w:pPr>
              <w:ind/>
              <w:jc w:val="center"/>
              <w:rPr>
                <w:rStyle w:val="Style_5_ch"/>
                <w:color w:val="000000"/>
                <w:sz w:val="26"/>
              </w:rPr>
            </w:pPr>
            <w:r>
              <w:rPr>
                <w:b w:val="1"/>
                <w:sz w:val="26"/>
              </w:rPr>
              <w:t>ДЕПУТАТСЕН ПУХӐВĔ</w:t>
            </w:r>
          </w:p>
          <w:p w14:paraId="09000000">
            <w:pPr>
              <w:ind/>
              <w:jc w:val="center"/>
              <w:rPr>
                <w:sz w:val="26"/>
              </w:rPr>
            </w:pPr>
          </w:p>
          <w:p w14:paraId="0A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ЙЫШĂНУ</w:t>
            </w:r>
          </w:p>
          <w:p w14:paraId="0B000000">
            <w:pPr>
              <w:ind/>
              <w:jc w:val="center"/>
              <w:rPr>
                <w:sz w:val="26"/>
              </w:rPr>
            </w:pPr>
          </w:p>
          <w:p w14:paraId="0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18.</w:t>
            </w:r>
            <w:r>
              <w:rPr>
                <w:sz w:val="26"/>
              </w:rPr>
              <w:t>12.2025</w:t>
            </w:r>
            <w:r>
              <w:rPr>
                <w:sz w:val="26"/>
              </w:rPr>
              <w:t xml:space="preserve"> 2/435 </w:t>
            </w:r>
            <w:r>
              <w:rPr>
                <w:sz w:val="26"/>
              </w:rPr>
              <w:t>№</w:t>
            </w:r>
          </w:p>
          <w:p w14:paraId="0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Куславкка хули</w:t>
            </w:r>
          </w:p>
        </w:tc>
        <w:tc>
          <w:tcPr>
            <w:tcW w:type="dxa" w:w="1369"/>
            <w:gridSpan w:val="1"/>
            <w:vMerge w:val="continue"/>
          </w:tcPr>
          <w:p/>
        </w:tc>
        <w:tc>
          <w:tcPr>
            <w:tcW w:type="dxa" w:w="4232"/>
          </w:tcPr>
          <w:p w14:paraId="0E000000">
            <w:pPr>
              <w:pStyle w:val="Style_6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СОБРАНИЕ ДЕПУТАТОВ</w:t>
            </w:r>
          </w:p>
          <w:p w14:paraId="0F000000">
            <w:pPr>
              <w:pStyle w:val="Style_6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КОЗЛОВСКОГО</w:t>
            </w:r>
          </w:p>
          <w:p w14:paraId="10000000">
            <w:pPr>
              <w:pStyle w:val="Style_6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МУНИЦИПАЛЬНОГО ОКРУГА</w:t>
            </w:r>
          </w:p>
          <w:p w14:paraId="11000000">
            <w:pPr>
              <w:spacing w:before="40"/>
              <w:ind/>
              <w:jc w:val="center"/>
              <w:rPr>
                <w:sz w:val="26"/>
              </w:rPr>
            </w:pPr>
          </w:p>
          <w:p w14:paraId="12000000">
            <w:pPr>
              <w:pStyle w:val="Style_2"/>
              <w:tabs>
                <w:tab w:leader="none" w:pos="4677" w:val="clear"/>
                <w:tab w:leader="none" w:pos="9355" w:val="clear"/>
              </w:tabs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 xml:space="preserve">РЕШЕНИЕ </w:t>
            </w:r>
          </w:p>
          <w:p w14:paraId="13000000">
            <w:pPr>
              <w:pStyle w:val="Style_2"/>
              <w:tabs>
                <w:tab w:leader="none" w:pos="4677" w:val="clear"/>
                <w:tab w:leader="none" w:pos="9355" w:val="clear"/>
              </w:tabs>
              <w:ind/>
              <w:jc w:val="center"/>
              <w:rPr>
                <w:b w:val="1"/>
                <w:sz w:val="26"/>
              </w:rPr>
            </w:pPr>
          </w:p>
          <w:p w14:paraId="1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18</w:t>
            </w:r>
            <w:r>
              <w:rPr>
                <w:sz w:val="26"/>
              </w:rPr>
              <w:t xml:space="preserve">.12.2025 № </w:t>
            </w:r>
            <w:r>
              <w:rPr>
                <w:sz w:val="26"/>
              </w:rPr>
              <w:t>2/435</w:t>
            </w:r>
          </w:p>
          <w:p w14:paraId="1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город Козловка</w:t>
            </w:r>
          </w:p>
        </w:tc>
      </w:tr>
    </w:tbl>
    <w:p w14:paraId="16000000">
      <w:pPr>
        <w:pStyle w:val="Style_7"/>
        <w:spacing w:line="192" w:lineRule="auto"/>
        <w:ind/>
        <w:rPr>
          <w:b w:val="0"/>
        </w:rPr>
      </w:pPr>
    </w:p>
    <w:p w14:paraId="17000000">
      <w:pPr>
        <w:pStyle w:val="Style_7"/>
        <w:spacing w:line="192" w:lineRule="auto"/>
        <w:ind/>
        <w:rPr>
          <w:b w:val="0"/>
        </w:rPr>
      </w:pPr>
    </w:p>
    <w:p w14:paraId="18000000">
      <w:pPr>
        <w:pStyle w:val="Style_7"/>
        <w:spacing w:line="192" w:lineRule="auto"/>
        <w:ind/>
        <w:rPr>
          <w:b w:val="0"/>
        </w:rPr>
      </w:pPr>
      <w:r>
        <w:rPr>
          <w:b w:val="0"/>
        </w:rPr>
        <w:t xml:space="preserve">46 </w:t>
      </w:r>
      <w:r>
        <w:rPr>
          <w:b w:val="0"/>
        </w:rPr>
        <w:t>ЗАСЕДАНИЕ 1</w:t>
      </w:r>
      <w:r>
        <w:rPr>
          <w:b w:val="0"/>
        </w:rPr>
        <w:t xml:space="preserve"> </w:t>
      </w:r>
      <w:r>
        <w:rPr>
          <w:b w:val="0"/>
        </w:rPr>
        <w:t>СОЗЫВА</w:t>
      </w:r>
    </w:p>
    <w:p w14:paraId="19000000"/>
    <w:tbl>
      <w:tblPr>
        <w:tblStyle w:val="Style_3"/>
        <w:tblLayout w:type="fixed"/>
      </w:tblPr>
      <w:tblGrid>
        <w:gridCol w:w="4503"/>
        <w:gridCol w:w="4838"/>
      </w:tblGrid>
      <w:tr>
        <w:tc>
          <w:tcPr>
            <w:tcW w:type="dxa" w:w="4503"/>
          </w:tcPr>
          <w:p w14:paraId="1A000000">
            <w:pPr>
              <w:pStyle w:val="Style_4"/>
              <w:spacing w:before="0" w:line="240" w:lineRule="auto"/>
              <w:ind/>
              <w:jc w:val="both"/>
              <w:rPr>
                <w:b w:val="0"/>
              </w:rPr>
            </w:pPr>
            <w:r>
              <w:rPr>
                <w:b w:val="0"/>
              </w:rPr>
              <w:t>О внесении изменений в решение  Собрания депутатов Козловского муниципального округа Чувашской Республики от 19.12.2024 № 1/331«О бюджете Козловского муниципального округа Чувашской Республики на 2025 год и на плановый период 2026 и 2027 годов»</w:t>
            </w:r>
          </w:p>
        </w:tc>
        <w:tc>
          <w:tcPr>
            <w:tcW w:type="dxa" w:w="4838"/>
          </w:tcPr>
          <w:p w14:paraId="1B000000">
            <w:pPr>
              <w:pStyle w:val="Style_8"/>
              <w:widowControl w:val="0"/>
              <w:ind w:firstLine="0" w:left="0"/>
              <w:rPr>
                <w:b w:val="0"/>
                <w:sz w:val="26"/>
              </w:rPr>
            </w:pPr>
          </w:p>
        </w:tc>
      </w:tr>
    </w:tbl>
    <w:p w14:paraId="1C000000">
      <w:pPr>
        <w:pStyle w:val="Style_9"/>
        <w:ind w:hanging="1200" w:left="1920"/>
        <w:rPr>
          <w:rFonts w:ascii="Times New Roman" w:hAnsi="Times New Roman"/>
          <w:sz w:val="28"/>
        </w:rPr>
      </w:pPr>
    </w:p>
    <w:p w14:paraId="1D000000"/>
    <w:p w14:paraId="1E000000">
      <w:pPr>
        <w:ind w:firstLine="708" w:left="0"/>
        <w:jc w:val="both"/>
        <w:rPr>
          <w:sz w:val="26"/>
        </w:rPr>
      </w:pPr>
      <w:r>
        <w:rPr>
          <w:sz w:val="26"/>
        </w:rPr>
        <w:t>Собрание депутатов Козловского муниципального округа Чувашской Республики</w:t>
      </w:r>
    </w:p>
    <w:p w14:paraId="1F000000">
      <w:pPr>
        <w:ind/>
        <w:jc w:val="center"/>
        <w:rPr>
          <w:sz w:val="26"/>
        </w:rPr>
      </w:pPr>
    </w:p>
    <w:p w14:paraId="20000000">
      <w:pPr>
        <w:ind/>
        <w:jc w:val="center"/>
        <w:rPr>
          <w:sz w:val="26"/>
        </w:rPr>
      </w:pPr>
      <w:r>
        <w:rPr>
          <w:sz w:val="26"/>
        </w:rPr>
        <w:t>РЕШИЛО:</w:t>
      </w:r>
    </w:p>
    <w:p w14:paraId="21000000">
      <w:pPr>
        <w:ind w:firstLine="567" w:left="0"/>
        <w:rPr>
          <w:sz w:val="26"/>
        </w:rPr>
      </w:pPr>
      <w:r>
        <w:rPr>
          <w:sz w:val="26"/>
        </w:rPr>
        <w:t>Статья 1.</w:t>
      </w:r>
    </w:p>
    <w:p w14:paraId="22000000">
      <w:pPr>
        <w:ind w:firstLine="567" w:left="0"/>
        <w:jc w:val="both"/>
        <w:rPr>
          <w:sz w:val="26"/>
        </w:rPr>
      </w:pPr>
      <w:r>
        <w:rPr>
          <w:sz w:val="26"/>
        </w:rPr>
        <w:t>Внести в решение Собрания депутатов Козловского муниципального округа Чувашской Республики от 19.12.2024 №</w:t>
      </w:r>
      <w:r>
        <w:rPr>
          <w:sz w:val="26"/>
        </w:rPr>
        <w:t xml:space="preserve"> </w:t>
      </w:r>
      <w:r>
        <w:rPr>
          <w:sz w:val="26"/>
        </w:rPr>
        <w:t>1/331 «О бюджете Козловского муниципального округа Чувашской Республики на 2025 год и на плановый период 2026 и 2027 годов»</w:t>
      </w:r>
      <w:r>
        <w:rPr>
          <w:sz w:val="26"/>
        </w:rPr>
        <w:t xml:space="preserve"> </w:t>
      </w:r>
      <w:r>
        <w:rPr>
          <w:sz w:val="26"/>
        </w:rPr>
        <w:t>(с изменениями от 20</w:t>
      </w:r>
      <w:r>
        <w:rPr>
          <w:sz w:val="26"/>
        </w:rPr>
        <w:t>.02.</w:t>
      </w:r>
      <w:r>
        <w:rPr>
          <w:sz w:val="26"/>
        </w:rPr>
        <w:t>2025 № 2/359, от 17</w:t>
      </w:r>
      <w:r>
        <w:rPr>
          <w:sz w:val="26"/>
        </w:rPr>
        <w:t>.04.</w:t>
      </w:r>
      <w:r>
        <w:rPr>
          <w:sz w:val="26"/>
        </w:rPr>
        <w:t>2025 № 2/387, от 23</w:t>
      </w:r>
      <w:r>
        <w:rPr>
          <w:sz w:val="26"/>
        </w:rPr>
        <w:t>.06.</w:t>
      </w:r>
      <w:r>
        <w:rPr>
          <w:sz w:val="26"/>
        </w:rPr>
        <w:t>2025 № 1/405, от 20</w:t>
      </w:r>
      <w:r>
        <w:rPr>
          <w:sz w:val="26"/>
        </w:rPr>
        <w:t>.11.</w:t>
      </w:r>
      <w:r>
        <w:rPr>
          <w:sz w:val="26"/>
        </w:rPr>
        <w:t>2025 № 1/430)</w:t>
      </w:r>
      <w:r>
        <w:rPr>
          <w:sz w:val="26"/>
        </w:rPr>
        <w:t xml:space="preserve"> </w:t>
      </w:r>
      <w:r>
        <w:rPr>
          <w:sz w:val="26"/>
        </w:rPr>
        <w:t>следующие изменения:</w:t>
      </w:r>
    </w:p>
    <w:p w14:paraId="23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1) в статье 1: </w:t>
      </w:r>
    </w:p>
    <w:p w14:paraId="24000000">
      <w:pPr>
        <w:ind w:firstLine="567" w:left="0"/>
        <w:rPr>
          <w:sz w:val="26"/>
        </w:rPr>
      </w:pPr>
      <w:r>
        <w:rPr>
          <w:sz w:val="26"/>
        </w:rPr>
        <w:t>в части 1:</w:t>
      </w:r>
    </w:p>
    <w:p w14:paraId="25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14:paraId="26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«810713,5 тыс. рублей» заменить словами «818341,8 тыс. рублей»; </w:t>
      </w:r>
    </w:p>
    <w:p w14:paraId="27000000">
      <w:pPr>
        <w:ind w:firstLine="567" w:left="0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600746,2 тыс. рублей» заменить словами «объем безвозмездных поступлений в сумме 605345,5 тыс. рублей»; </w:t>
      </w:r>
    </w:p>
    <w:p w14:paraId="28000000">
      <w:pPr>
        <w:ind w:firstLine="567" w:left="0"/>
        <w:jc w:val="both"/>
        <w:rPr>
          <w:sz w:val="26"/>
        </w:rPr>
      </w:pPr>
      <w:r>
        <w:rPr>
          <w:sz w:val="26"/>
        </w:rPr>
        <w:t>слова «объем межбюджетных трансфертов, получаемых из республиканского бюджета Чувашской Республики, в сумме 601511,7 тыс. рублей» заменить словами «объем межбюджетных трансфертов, получаемых из республиканского бюджета Чувашской Республики, в сумме 606111,0 тыс. рублей»;</w:t>
      </w:r>
    </w:p>
    <w:p w14:paraId="29000000">
      <w:pPr>
        <w:ind w:firstLine="567" w:left="0"/>
        <w:jc w:val="both"/>
        <w:rPr>
          <w:sz w:val="26"/>
        </w:rPr>
      </w:pPr>
      <w:r>
        <w:rPr>
          <w:sz w:val="26"/>
        </w:rPr>
        <w:t>в абзаце третьем слова «874439,4 тыс. рублей» заменить словами «877251,5 тыс. рублей»;</w:t>
      </w:r>
    </w:p>
    <w:p w14:paraId="2A000000">
      <w:pPr>
        <w:ind w:firstLine="567" w:left="0"/>
        <w:jc w:val="both"/>
        <w:rPr>
          <w:sz w:val="26"/>
        </w:rPr>
      </w:pPr>
      <w:r>
        <w:rPr>
          <w:sz w:val="26"/>
        </w:rPr>
        <w:t>в абзаце четвертом слова «63725,9 тыс. рублей» заменить словами «58909,7 тыс. рублей»;</w:t>
      </w:r>
    </w:p>
    <w:p w14:paraId="2B000000">
      <w:pPr>
        <w:ind w:firstLine="567" w:left="0"/>
        <w:jc w:val="both"/>
        <w:rPr>
          <w:sz w:val="26"/>
        </w:rPr>
      </w:pPr>
      <w:r>
        <w:rPr>
          <w:sz w:val="26"/>
        </w:rPr>
        <w:t>2) в статье 3:</w:t>
      </w:r>
    </w:p>
    <w:p w14:paraId="2C000000">
      <w:pPr>
        <w:ind w:firstLine="567" w:left="0"/>
        <w:jc w:val="both"/>
        <w:rPr>
          <w:sz w:val="26"/>
        </w:rPr>
      </w:pPr>
      <w:r>
        <w:rPr>
          <w:sz w:val="26"/>
        </w:rPr>
        <w:t>в части 1:</w:t>
      </w:r>
    </w:p>
    <w:p w14:paraId="2D000000">
      <w:pPr>
        <w:ind w:firstLine="567" w:left="0" w:right="-39"/>
        <w:jc w:val="both"/>
        <w:rPr>
          <w:sz w:val="26"/>
          <w:vertAlign w:val="superscript"/>
        </w:rPr>
      </w:pPr>
      <w:r>
        <w:rPr>
          <w:sz w:val="26"/>
        </w:rPr>
        <w:t>в пункте «а» слова «согласно приложениям 2, 2</w:t>
      </w:r>
      <w:r>
        <w:rPr>
          <w:sz w:val="26"/>
          <w:vertAlign w:val="superscript"/>
        </w:rPr>
        <w:t>1</w:t>
      </w:r>
      <w:r>
        <w:rPr>
          <w:sz w:val="26"/>
        </w:rPr>
        <w:t>, 2</w:t>
      </w:r>
      <w:r>
        <w:rPr>
          <w:sz w:val="26"/>
          <w:vertAlign w:val="superscript"/>
        </w:rPr>
        <w:t>2</w:t>
      </w:r>
      <w:r>
        <w:rPr>
          <w:sz w:val="26"/>
        </w:rPr>
        <w:t>, 2</w:t>
      </w:r>
      <w:r>
        <w:rPr>
          <w:sz w:val="26"/>
          <w:vertAlign w:val="superscript"/>
        </w:rPr>
        <w:t>3</w:t>
      </w:r>
      <w:r>
        <w:rPr>
          <w:sz w:val="26"/>
        </w:rPr>
        <w:t>, 2</w:t>
      </w:r>
      <w:r>
        <w:rPr>
          <w:sz w:val="26"/>
          <w:vertAlign w:val="superscript"/>
        </w:rPr>
        <w:t>4</w:t>
      </w:r>
      <w:r>
        <w:rPr>
          <w:sz w:val="26"/>
        </w:rPr>
        <w:t>» заменить словами «согласно приложениям 2, 2</w:t>
      </w:r>
      <w:r>
        <w:rPr>
          <w:sz w:val="26"/>
          <w:vertAlign w:val="superscript"/>
        </w:rPr>
        <w:t>1</w:t>
      </w:r>
      <w:r>
        <w:rPr>
          <w:sz w:val="26"/>
        </w:rPr>
        <w:t>, 2</w:t>
      </w:r>
      <w:r>
        <w:rPr>
          <w:sz w:val="26"/>
          <w:vertAlign w:val="superscript"/>
        </w:rPr>
        <w:t>2</w:t>
      </w:r>
      <w:r>
        <w:rPr>
          <w:sz w:val="26"/>
        </w:rPr>
        <w:t>, 2</w:t>
      </w:r>
      <w:r>
        <w:rPr>
          <w:sz w:val="26"/>
          <w:vertAlign w:val="superscript"/>
        </w:rPr>
        <w:t>3</w:t>
      </w:r>
      <w:r>
        <w:rPr>
          <w:sz w:val="26"/>
        </w:rPr>
        <w:t>, 2</w:t>
      </w:r>
      <w:r>
        <w:rPr>
          <w:sz w:val="26"/>
          <w:vertAlign w:val="superscript"/>
        </w:rPr>
        <w:t>4</w:t>
      </w:r>
      <w:r>
        <w:t>, 2</w:t>
      </w:r>
      <w:r>
        <w:rPr>
          <w:vertAlign w:val="superscript"/>
        </w:rPr>
        <w:t>5</w:t>
      </w:r>
      <w:r>
        <w:rPr>
          <w:sz w:val="26"/>
        </w:rPr>
        <w:t>»;</w:t>
      </w:r>
    </w:p>
    <w:p w14:paraId="2E000000">
      <w:pPr>
        <w:ind w:firstLine="567" w:left="0"/>
        <w:jc w:val="both"/>
        <w:rPr>
          <w:sz w:val="26"/>
        </w:rPr>
      </w:pPr>
      <w:r>
        <w:rPr>
          <w:sz w:val="26"/>
        </w:rPr>
        <w:t>в пункте «в» слова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, 4</w:t>
      </w:r>
      <w:r>
        <w:rPr>
          <w:sz w:val="26"/>
          <w:vertAlign w:val="superscript"/>
        </w:rPr>
        <w:t>2</w:t>
      </w:r>
      <w:r>
        <w:rPr>
          <w:sz w:val="26"/>
        </w:rPr>
        <w:t>, 4</w:t>
      </w:r>
      <w:r>
        <w:rPr>
          <w:sz w:val="26"/>
          <w:vertAlign w:val="superscript"/>
        </w:rPr>
        <w:t>3</w:t>
      </w:r>
      <w:r>
        <w:rPr>
          <w:sz w:val="26"/>
        </w:rPr>
        <w:t>, 4</w:t>
      </w:r>
      <w:r>
        <w:rPr>
          <w:sz w:val="26"/>
          <w:vertAlign w:val="superscript"/>
        </w:rPr>
        <w:t>4</w:t>
      </w:r>
      <w:r>
        <w:rPr>
          <w:sz w:val="26"/>
        </w:rPr>
        <w:t>» заменить словами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, 4</w:t>
      </w:r>
      <w:r>
        <w:rPr>
          <w:sz w:val="26"/>
          <w:vertAlign w:val="superscript"/>
        </w:rPr>
        <w:t>2</w:t>
      </w:r>
      <w:r>
        <w:rPr>
          <w:sz w:val="26"/>
        </w:rPr>
        <w:t>, 4</w:t>
      </w:r>
      <w:r>
        <w:rPr>
          <w:sz w:val="26"/>
          <w:vertAlign w:val="superscript"/>
        </w:rPr>
        <w:t>3</w:t>
      </w:r>
      <w:r>
        <w:rPr>
          <w:sz w:val="26"/>
        </w:rPr>
        <w:t>, 4</w:t>
      </w:r>
      <w:r>
        <w:rPr>
          <w:sz w:val="26"/>
          <w:vertAlign w:val="superscript"/>
        </w:rPr>
        <w:t>4</w:t>
      </w:r>
      <w:r>
        <w:rPr>
          <w:sz w:val="26"/>
        </w:rPr>
        <w:t>, 4</w:t>
      </w:r>
      <w:r>
        <w:rPr>
          <w:sz w:val="26"/>
          <w:vertAlign w:val="superscript"/>
        </w:rPr>
        <w:t>5</w:t>
      </w:r>
      <w:r>
        <w:rPr>
          <w:sz w:val="26"/>
        </w:rPr>
        <w:t>»;</w:t>
      </w:r>
    </w:p>
    <w:p w14:paraId="2F000000">
      <w:pPr>
        <w:ind w:firstLine="567" w:left="0"/>
        <w:jc w:val="both"/>
        <w:rPr>
          <w:sz w:val="26"/>
        </w:rPr>
      </w:pPr>
      <w:r>
        <w:rPr>
          <w:sz w:val="26"/>
        </w:rPr>
        <w:t>в части 2 слова «на 2025 год в сумме 4183,3 тыс. рублей» заменить словами «на 2025 год в сумме 4114,6 тыс. рублей»;</w:t>
      </w:r>
    </w:p>
    <w:p w14:paraId="30000000">
      <w:pPr>
        <w:ind w:firstLine="567" w:left="0"/>
        <w:jc w:val="both"/>
        <w:rPr>
          <w:sz w:val="26"/>
        </w:rPr>
      </w:pPr>
      <w:r>
        <w:rPr>
          <w:sz w:val="26"/>
        </w:rPr>
        <w:t>3) в абзаце третьем части 2 статьи 7 слова «на 2025 год в сумме 1343,8 тыс. рублей» заменить словами «на 2025 год в сумме 501,5 тыс. рублей»;</w:t>
      </w:r>
    </w:p>
    <w:p w14:paraId="31000000">
      <w:pPr>
        <w:ind w:firstLine="567" w:left="0"/>
        <w:jc w:val="both"/>
        <w:rPr>
          <w:sz w:val="26"/>
        </w:rPr>
      </w:pPr>
    </w:p>
    <w:p w14:paraId="32000000">
      <w:pPr>
        <w:sectPr>
          <w:headerReference r:id="rId3" w:type="default"/>
          <w:pgSz w:h="16838" w:orient="portrait" w:w="11906"/>
          <w:pgMar w:bottom="1134" w:footer="709" w:gutter="0" w:header="709" w:left="1701" w:right="851" w:top="1134"/>
          <w:pgNumType w:start="1"/>
          <w:titlePg/>
        </w:sectPr>
      </w:pPr>
    </w:p>
    <w:p w14:paraId="33000000">
      <w:pPr>
        <w:keepNext w:val="1"/>
        <w:ind w:firstLine="708" w:left="708"/>
        <w:rPr>
          <w:i w:val="1"/>
        </w:rPr>
      </w:pPr>
      <w:r>
        <w:rPr>
          <w:sz w:val="26"/>
        </w:rPr>
        <w:t>4) приложение 1 изложить в следующей редакции:</w:t>
      </w:r>
    </w:p>
    <w:p w14:paraId="34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>«Приложение 1</w:t>
      </w:r>
    </w:p>
    <w:p w14:paraId="35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>к Решению Собрания депутатов</w:t>
      </w:r>
    </w:p>
    <w:p w14:paraId="36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Козловского муниципального округа </w:t>
      </w:r>
    </w:p>
    <w:p w14:paraId="37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Чувашской Республики </w:t>
      </w:r>
    </w:p>
    <w:p w14:paraId="38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«О бюджете Козловского муниципального округа </w:t>
      </w:r>
    </w:p>
    <w:p w14:paraId="39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 xml:space="preserve">Чувашской Республики на 2025 год </w:t>
      </w:r>
    </w:p>
    <w:p w14:paraId="3A000000">
      <w:pPr>
        <w:keepNext w:val="1"/>
        <w:ind w:firstLine="0" w:left="7797"/>
        <w:jc w:val="center"/>
        <w:rPr>
          <w:i w:val="1"/>
        </w:rPr>
      </w:pPr>
      <w:r>
        <w:rPr>
          <w:i w:val="1"/>
        </w:rPr>
        <w:t>и на плановый период 2026 и 2027 годов»</w:t>
      </w:r>
    </w:p>
    <w:tbl>
      <w:tblPr>
        <w:tblStyle w:val="Style_3"/>
        <w:tblInd w:type="dxa" w:w="250"/>
        <w:tblLayout w:type="fixed"/>
      </w:tblPr>
      <w:tblGrid>
        <w:gridCol w:w="2137"/>
        <w:gridCol w:w="12620"/>
      </w:tblGrid>
      <w:tr>
        <w:trPr>
          <w:trHeight w:hRule="atLeast" w:val="319"/>
        </w:trPr>
        <w:tc>
          <w:tcPr>
            <w:tcW w:type="dxa" w:w="1475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B000000">
            <w:pPr>
              <w:ind/>
              <w:jc w:val="center"/>
              <w:rPr>
                <w:b w:val="1"/>
                <w:caps w:val="1"/>
                <w:sz w:val="28"/>
              </w:rPr>
            </w:pPr>
          </w:p>
          <w:p w14:paraId="3C000000">
            <w:pPr>
              <w:ind/>
              <w:jc w:val="center"/>
              <w:rPr>
                <w:b w:val="1"/>
                <w:caps w:val="1"/>
                <w:sz w:val="28"/>
              </w:rPr>
            </w:pPr>
            <w:r>
              <w:rPr>
                <w:b w:val="1"/>
                <w:caps w:val="1"/>
                <w:sz w:val="28"/>
              </w:rPr>
              <w:t xml:space="preserve">Прогнозируемые объемы </w:t>
            </w:r>
          </w:p>
        </w:tc>
      </w:tr>
      <w:tr>
        <w:trPr>
          <w:trHeight w:hRule="atLeast" w:val="255"/>
        </w:trPr>
        <w:tc>
          <w:tcPr>
            <w:tcW w:type="dxa" w:w="1475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поступлений доходов в бюджет Козловского муниципального округа</w:t>
            </w:r>
          </w:p>
          <w:p w14:paraId="3E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Чувашской Республики на 2025 год и на плановый период 2026 и 2027 годов</w:t>
            </w:r>
          </w:p>
        </w:tc>
      </w:tr>
      <w:tr>
        <w:trPr>
          <w:trHeight w:hRule="atLeast" w:val="300"/>
        </w:trPr>
        <w:tc>
          <w:tcPr>
            <w:tcW w:type="dxa" w:w="2137"/>
            <w:tcBorders>
              <w:top w:sz="4" w:val="nil"/>
              <w:left w:sz="4" w:val="nil"/>
              <w:right w:sz="4" w:val="nil"/>
            </w:tcBorders>
            <w:shd w:fill="auto" w:val="clear"/>
            <w:vAlign w:val="bottom"/>
          </w:tcPr>
          <w:p w14:paraId="3F000000"/>
        </w:tc>
        <w:tc>
          <w:tcPr>
            <w:tcW w:type="dxa" w:w="12620"/>
            <w:tcBorders>
              <w:top w:sz="4" w:val="nil"/>
              <w:left w:sz="4" w:val="nil"/>
              <w:right w:sz="4" w:val="nil"/>
            </w:tcBorders>
            <w:shd w:fill="auto" w:val="clear"/>
            <w:vAlign w:val="bottom"/>
          </w:tcPr>
          <w:p w14:paraId="40000000">
            <w:pPr>
              <w:ind/>
              <w:jc w:val="right"/>
            </w:pPr>
            <w:r>
              <w:t>(тыс. рублей)</w:t>
            </w:r>
          </w:p>
        </w:tc>
      </w:tr>
    </w:tbl>
    <w:p w14:paraId="41000000">
      <w:pPr>
        <w:rPr>
          <w:sz w:val="2"/>
        </w:rPr>
      </w:pPr>
    </w:p>
    <w:tbl>
      <w:tblPr>
        <w:tblStyle w:val="Style_3"/>
        <w:tblInd w:type="dxa" w:w="250"/>
        <w:tblLayout w:type="fixed"/>
      </w:tblPr>
      <w:tblGrid>
        <w:gridCol w:w="2709"/>
        <w:gridCol w:w="6521"/>
        <w:gridCol w:w="1843"/>
        <w:gridCol w:w="1843"/>
        <w:gridCol w:w="1843"/>
      </w:tblGrid>
      <w:tr>
        <w:trPr>
          <w:trHeight w:hRule="atLeast" w:val="179"/>
          <w:tblHeader/>
        </w:trPr>
        <w:tc>
          <w:tcPr>
            <w:tcW w:type="dxa" w:w="2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ind/>
              <w:jc w:val="center"/>
            </w:pPr>
            <w:r>
              <w:t xml:space="preserve">Код бюджетной </w:t>
            </w:r>
            <w:r>
              <w:br/>
            </w:r>
            <w:r>
              <w:t>классификации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/>
              <w:jc w:val="center"/>
            </w:pPr>
            <w:r>
              <w:t>Наименование доходов</w:t>
            </w:r>
          </w:p>
        </w:tc>
        <w:tc>
          <w:tcPr>
            <w:tcW w:type="dxa" w:w="552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ind/>
              <w:jc w:val="center"/>
            </w:pPr>
            <w:r>
              <w:t>Сумма</w:t>
            </w:r>
          </w:p>
        </w:tc>
      </w:tr>
      <w:tr>
        <w:trPr>
          <w:trHeight w:hRule="atLeast" w:val="179"/>
          <w:tblHeader/>
        </w:trPr>
        <w:tc>
          <w:tcPr>
            <w:tcW w:type="dxa" w:w="2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ind/>
              <w:jc w:val="center"/>
            </w:pPr>
            <w:r>
              <w:t>2025 год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ind/>
              <w:jc w:val="center"/>
            </w:pPr>
            <w:r>
              <w:t>2026 год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ind/>
              <w:jc w:val="center"/>
            </w:pPr>
            <w:r>
              <w:t>2027 год</w:t>
            </w:r>
          </w:p>
        </w:tc>
      </w:tr>
      <w:tr>
        <w:trPr>
          <w:trHeight w:hRule="atLeast" w:val="179"/>
          <w:tblHeader/>
        </w:trPr>
        <w:tc>
          <w:tcPr>
            <w:tcW w:type="dxa" w:w="2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00000">
            <w:pPr>
              <w:ind/>
              <w:jc w:val="center"/>
            </w:pPr>
            <w: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ind/>
              <w:jc w:val="center"/>
            </w:pPr>
            <w:r>
              <w:t>2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ind/>
              <w:jc w:val="center"/>
            </w:pPr>
            <w: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ind/>
              <w:jc w:val="center"/>
            </w:pPr>
            <w:r>
              <w:t>4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ind/>
              <w:jc w:val="center"/>
            </w:pPr>
            <w:r>
              <w:t>5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4D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1 00 00000 00 0000 000</w:t>
            </w:r>
          </w:p>
        </w:tc>
        <w:tc>
          <w:tcPr>
            <w:tcW w:type="dxa" w:w="6521"/>
            <w:shd w:fill="auto" w:val="clear"/>
          </w:tcPr>
          <w:p w14:paraId="4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НАЛОГОВЫЕ И НЕНАЛОГОВЫЕ ДОХОДЫ</w:t>
            </w:r>
            <w:r>
              <w:t>, всего</w:t>
            </w:r>
          </w:p>
        </w:tc>
        <w:tc>
          <w:tcPr>
            <w:tcW w:type="dxa" w:w="1843"/>
            <w:vAlign w:val="bottom"/>
          </w:tcPr>
          <w:p w14:paraId="4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212 996,3</w:t>
            </w:r>
          </w:p>
        </w:tc>
        <w:tc>
          <w:tcPr>
            <w:tcW w:type="dxa" w:w="1843"/>
            <w:vAlign w:val="bottom"/>
          </w:tcPr>
          <w:p w14:paraId="5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215 209,9</w:t>
            </w:r>
          </w:p>
        </w:tc>
        <w:tc>
          <w:tcPr>
            <w:tcW w:type="dxa" w:w="1843"/>
            <w:shd w:fill="auto" w:val="clear"/>
            <w:vAlign w:val="bottom"/>
          </w:tcPr>
          <w:p w14:paraId="5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232 030,00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52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6521"/>
            <w:shd w:fill="auto" w:val="clear"/>
          </w:tcPr>
          <w:p w14:paraId="53000000">
            <w:pPr>
              <w:ind/>
              <w:jc w:val="both"/>
            </w:pPr>
            <w:r>
              <w:t>в том числе:</w:t>
            </w:r>
          </w:p>
        </w:tc>
        <w:tc>
          <w:tcPr>
            <w:tcW w:type="dxa" w:w="1843"/>
            <w:vAlign w:val="bottom"/>
          </w:tcPr>
          <w:p w14:paraId="54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vAlign w:val="bottom"/>
          </w:tcPr>
          <w:p w14:paraId="55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shd w:fill="auto" w:val="clear"/>
            <w:vAlign w:val="bottom"/>
          </w:tcPr>
          <w:p w14:paraId="56000000">
            <w:pPr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57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1 01 00000 00 0000 000</w:t>
            </w:r>
          </w:p>
        </w:tc>
        <w:tc>
          <w:tcPr>
            <w:tcW w:type="dxa" w:w="6521"/>
            <w:shd w:fill="auto" w:val="clear"/>
          </w:tcPr>
          <w:p w14:paraId="58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ПРИБЫЛЬ, ДОХОДЫ</w:t>
            </w:r>
          </w:p>
        </w:tc>
        <w:tc>
          <w:tcPr>
            <w:tcW w:type="dxa" w:w="1843"/>
            <w:vAlign w:val="bottom"/>
          </w:tcPr>
          <w:p w14:paraId="59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141 514,0</w:t>
            </w:r>
          </w:p>
        </w:tc>
        <w:tc>
          <w:tcPr>
            <w:tcW w:type="dxa" w:w="1843"/>
            <w:vAlign w:val="bottom"/>
          </w:tcPr>
          <w:p w14:paraId="5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155 917,0</w:t>
            </w:r>
          </w:p>
        </w:tc>
        <w:tc>
          <w:tcPr>
            <w:tcW w:type="dxa" w:w="1843"/>
            <w:shd w:fill="auto" w:val="clear"/>
            <w:vAlign w:val="bottom"/>
          </w:tcPr>
          <w:p w14:paraId="5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165 816,0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5C000000">
            <w:pPr>
              <w:ind/>
              <w:jc w:val="center"/>
            </w:pPr>
            <w:r>
              <w:t>1 01 02000 01 0000 110</w:t>
            </w:r>
          </w:p>
        </w:tc>
        <w:tc>
          <w:tcPr>
            <w:tcW w:type="dxa" w:w="6521"/>
            <w:shd w:fill="auto" w:val="clear"/>
          </w:tcPr>
          <w:p w14:paraId="5D000000">
            <w:pPr>
              <w:ind/>
              <w:jc w:val="both"/>
            </w:pPr>
            <w:r>
              <w:t>Налог на доходы физических лиц</w:t>
            </w:r>
          </w:p>
        </w:tc>
        <w:tc>
          <w:tcPr>
            <w:tcW w:type="dxa" w:w="1843"/>
            <w:vAlign w:val="bottom"/>
          </w:tcPr>
          <w:p w14:paraId="5E000000">
            <w:pPr>
              <w:ind/>
              <w:jc w:val="right"/>
            </w:pPr>
            <w:r>
              <w:t>141 514,0</w:t>
            </w:r>
          </w:p>
        </w:tc>
        <w:tc>
          <w:tcPr>
            <w:tcW w:type="dxa" w:w="1843"/>
            <w:vAlign w:val="bottom"/>
          </w:tcPr>
          <w:p w14:paraId="5F000000">
            <w:pPr>
              <w:ind/>
              <w:jc w:val="right"/>
            </w:pPr>
            <w:r>
              <w:t>155 917,0</w:t>
            </w:r>
          </w:p>
        </w:tc>
        <w:tc>
          <w:tcPr>
            <w:tcW w:type="dxa" w:w="1843"/>
            <w:shd w:fill="auto" w:val="clear"/>
            <w:vAlign w:val="bottom"/>
          </w:tcPr>
          <w:p w14:paraId="60000000">
            <w:pPr>
              <w:ind/>
              <w:jc w:val="right"/>
            </w:pPr>
            <w:r>
              <w:t>165 816,0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6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1 03 00000 00 0000 000</w:t>
            </w:r>
          </w:p>
        </w:tc>
        <w:tc>
          <w:tcPr>
            <w:tcW w:type="dxa" w:w="6521"/>
            <w:shd w:fill="auto" w:val="clear"/>
          </w:tcPr>
          <w:p w14:paraId="62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type="dxa" w:w="1843"/>
            <w:vAlign w:val="bottom"/>
          </w:tcPr>
          <w:p w14:paraId="63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16 250,3</w:t>
            </w:r>
          </w:p>
        </w:tc>
        <w:tc>
          <w:tcPr>
            <w:tcW w:type="dxa" w:w="1843"/>
            <w:vAlign w:val="bottom"/>
          </w:tcPr>
          <w:p w14:paraId="6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16 761,0</w:t>
            </w:r>
          </w:p>
        </w:tc>
        <w:tc>
          <w:tcPr>
            <w:tcW w:type="dxa" w:w="1843"/>
            <w:shd w:fill="auto" w:val="clear"/>
            <w:vAlign w:val="bottom"/>
          </w:tcPr>
          <w:p w14:paraId="6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22 256,1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66000000">
            <w:pPr>
              <w:ind/>
              <w:jc w:val="center"/>
            </w:pPr>
            <w:r>
              <w:t>1 03 02000 01 0000 110</w:t>
            </w:r>
          </w:p>
        </w:tc>
        <w:tc>
          <w:tcPr>
            <w:tcW w:type="dxa" w:w="6521"/>
            <w:shd w:fill="auto" w:val="clear"/>
          </w:tcPr>
          <w:p w14:paraId="67000000">
            <w:pPr>
              <w:ind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type="dxa" w:w="1843"/>
            <w:vAlign w:val="bottom"/>
          </w:tcPr>
          <w:p w14:paraId="68000000">
            <w:pPr>
              <w:ind/>
              <w:jc w:val="right"/>
            </w:pPr>
            <w:r>
              <w:t>16 250,3</w:t>
            </w:r>
          </w:p>
        </w:tc>
        <w:tc>
          <w:tcPr>
            <w:tcW w:type="dxa" w:w="1843"/>
            <w:vAlign w:val="bottom"/>
          </w:tcPr>
          <w:p w14:paraId="69000000">
            <w:pPr>
              <w:ind/>
              <w:jc w:val="right"/>
            </w:pPr>
            <w:r>
              <w:t>16 761,0</w:t>
            </w:r>
          </w:p>
        </w:tc>
        <w:tc>
          <w:tcPr>
            <w:tcW w:type="dxa" w:w="1843"/>
            <w:shd w:fill="auto" w:val="clear"/>
            <w:vAlign w:val="bottom"/>
          </w:tcPr>
          <w:p w14:paraId="6A000000">
            <w:pPr>
              <w:ind/>
              <w:jc w:val="right"/>
            </w:pPr>
            <w:r>
              <w:t>22 256,1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6B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1 05 00000 00 0000 000</w:t>
            </w:r>
          </w:p>
        </w:tc>
        <w:tc>
          <w:tcPr>
            <w:tcW w:type="dxa" w:w="6521"/>
            <w:shd w:fill="auto" w:val="clear"/>
          </w:tcPr>
          <w:p w14:paraId="6C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СОВОКУПНЫЙ ДОХОД</w:t>
            </w:r>
          </w:p>
        </w:tc>
        <w:tc>
          <w:tcPr>
            <w:tcW w:type="dxa" w:w="1843"/>
            <w:vAlign w:val="bottom"/>
          </w:tcPr>
          <w:p w14:paraId="6D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14 321,0</w:t>
            </w:r>
          </w:p>
        </w:tc>
        <w:tc>
          <w:tcPr>
            <w:tcW w:type="dxa" w:w="1843"/>
            <w:vAlign w:val="bottom"/>
          </w:tcPr>
          <w:p w14:paraId="6E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14 543,0</w:t>
            </w:r>
          </w:p>
        </w:tc>
        <w:tc>
          <w:tcPr>
            <w:tcW w:type="dxa" w:w="1843"/>
            <w:shd w:fill="auto" w:val="clear"/>
            <w:vAlign w:val="bottom"/>
          </w:tcPr>
          <w:p w14:paraId="6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15 302,0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0000000">
            <w:pPr>
              <w:ind/>
              <w:jc w:val="center"/>
            </w:pPr>
            <w:r>
              <w:t>1 05 01 00001 0000 110</w:t>
            </w:r>
          </w:p>
        </w:tc>
        <w:tc>
          <w:tcPr>
            <w:tcW w:type="dxa" w:w="6521"/>
            <w:shd w:fill="auto" w:val="clear"/>
          </w:tcPr>
          <w:p w14:paraId="71000000">
            <w:pPr>
              <w:ind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type="dxa" w:w="1843"/>
            <w:vAlign w:val="bottom"/>
          </w:tcPr>
          <w:p w14:paraId="72000000">
            <w:pPr>
              <w:ind/>
              <w:jc w:val="right"/>
            </w:pPr>
            <w:r>
              <w:t>8 816,0</w:t>
            </w:r>
          </w:p>
        </w:tc>
        <w:tc>
          <w:tcPr>
            <w:tcW w:type="dxa" w:w="1843"/>
            <w:vAlign w:val="bottom"/>
          </w:tcPr>
          <w:p w14:paraId="73000000">
            <w:pPr>
              <w:ind/>
              <w:jc w:val="right"/>
            </w:pPr>
            <w:r>
              <w:t>11 308,0</w:t>
            </w:r>
          </w:p>
        </w:tc>
        <w:tc>
          <w:tcPr>
            <w:tcW w:type="dxa" w:w="1843"/>
            <w:shd w:fill="auto" w:val="clear"/>
            <w:vAlign w:val="bottom"/>
          </w:tcPr>
          <w:p w14:paraId="74000000">
            <w:pPr>
              <w:ind/>
              <w:jc w:val="right"/>
            </w:pPr>
            <w:r>
              <w:t>11 858,0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5000000">
            <w:pPr>
              <w:ind/>
              <w:jc w:val="center"/>
            </w:pPr>
            <w:r>
              <w:t>1 05 03000 01 0000 110</w:t>
            </w:r>
          </w:p>
        </w:tc>
        <w:tc>
          <w:tcPr>
            <w:tcW w:type="dxa" w:w="6521"/>
            <w:shd w:fill="auto" w:val="clear"/>
          </w:tcPr>
          <w:p w14:paraId="76000000">
            <w:pPr>
              <w:ind/>
              <w:jc w:val="both"/>
            </w:pPr>
            <w:r>
              <w:t>Единый сельскохозяйственный налог</w:t>
            </w:r>
          </w:p>
        </w:tc>
        <w:tc>
          <w:tcPr>
            <w:tcW w:type="dxa" w:w="1843"/>
            <w:vAlign w:val="bottom"/>
          </w:tcPr>
          <w:p w14:paraId="77000000">
            <w:pPr>
              <w:ind/>
              <w:jc w:val="right"/>
            </w:pPr>
            <w:r>
              <w:t>3 710,0</w:t>
            </w:r>
          </w:p>
        </w:tc>
        <w:tc>
          <w:tcPr>
            <w:tcW w:type="dxa" w:w="1843"/>
            <w:vAlign w:val="bottom"/>
          </w:tcPr>
          <w:p w14:paraId="78000000">
            <w:pPr>
              <w:ind/>
              <w:jc w:val="right"/>
            </w:pPr>
            <w:r>
              <w:t>1 516,0</w:t>
            </w:r>
          </w:p>
        </w:tc>
        <w:tc>
          <w:tcPr>
            <w:tcW w:type="dxa" w:w="1843"/>
            <w:shd w:fill="auto" w:val="clear"/>
            <w:vAlign w:val="bottom"/>
          </w:tcPr>
          <w:p w14:paraId="79000000">
            <w:pPr>
              <w:ind/>
              <w:jc w:val="right"/>
            </w:pPr>
            <w:r>
              <w:t>1 606,0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A000000">
            <w:pPr>
              <w:ind/>
              <w:jc w:val="center"/>
            </w:pPr>
            <w:r>
              <w:t>1 05 04000 01 0000 110</w:t>
            </w:r>
          </w:p>
        </w:tc>
        <w:tc>
          <w:tcPr>
            <w:tcW w:type="dxa" w:w="6521"/>
            <w:shd w:fill="auto" w:val="clear"/>
          </w:tcPr>
          <w:p w14:paraId="7B000000">
            <w:pPr>
              <w:ind/>
              <w:jc w:val="both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type="dxa" w:w="1843"/>
            <w:vAlign w:val="bottom"/>
          </w:tcPr>
          <w:p w14:paraId="7C000000">
            <w:pPr>
              <w:ind/>
              <w:jc w:val="right"/>
            </w:pPr>
            <w:r>
              <w:t>1 795,0</w:t>
            </w:r>
          </w:p>
        </w:tc>
        <w:tc>
          <w:tcPr>
            <w:tcW w:type="dxa" w:w="1843"/>
            <w:vAlign w:val="bottom"/>
          </w:tcPr>
          <w:p w14:paraId="7D000000">
            <w:pPr>
              <w:ind/>
              <w:jc w:val="right"/>
            </w:pPr>
            <w:r>
              <w:t>1 719,0</w:t>
            </w:r>
          </w:p>
        </w:tc>
        <w:tc>
          <w:tcPr>
            <w:tcW w:type="dxa" w:w="1843"/>
            <w:shd w:fill="auto" w:val="clear"/>
            <w:vAlign w:val="bottom"/>
          </w:tcPr>
          <w:p w14:paraId="7E000000">
            <w:pPr>
              <w:ind/>
              <w:jc w:val="right"/>
            </w:pPr>
            <w:r>
              <w:t>1 838,0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7F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1 06 00000 00 0000 000</w:t>
            </w:r>
          </w:p>
        </w:tc>
        <w:tc>
          <w:tcPr>
            <w:tcW w:type="dxa" w:w="6521"/>
            <w:shd w:fill="auto" w:val="clear"/>
          </w:tcPr>
          <w:p w14:paraId="80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НАЛОГИ НА ИМУЩЕСТВО</w:t>
            </w:r>
          </w:p>
        </w:tc>
        <w:tc>
          <w:tcPr>
            <w:tcW w:type="dxa" w:w="1843"/>
            <w:vAlign w:val="bottom"/>
          </w:tcPr>
          <w:p w14:paraId="8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13 517,0</w:t>
            </w:r>
          </w:p>
        </w:tc>
        <w:tc>
          <w:tcPr>
            <w:tcW w:type="dxa" w:w="1843"/>
            <w:vAlign w:val="bottom"/>
          </w:tcPr>
          <w:p w14:paraId="82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13 702,0</w:t>
            </w:r>
          </w:p>
        </w:tc>
        <w:tc>
          <w:tcPr>
            <w:tcW w:type="dxa" w:w="1843"/>
            <w:shd w:fill="auto" w:val="clear"/>
            <w:vAlign w:val="bottom"/>
          </w:tcPr>
          <w:p w14:paraId="83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13 829,0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4000000">
            <w:pPr>
              <w:ind/>
              <w:jc w:val="center"/>
            </w:pPr>
            <w:r>
              <w:t>1 06 01000 00 0000 110</w:t>
            </w:r>
          </w:p>
        </w:tc>
        <w:tc>
          <w:tcPr>
            <w:tcW w:type="dxa" w:w="6521"/>
            <w:shd w:fill="auto" w:val="clear"/>
          </w:tcPr>
          <w:p w14:paraId="85000000">
            <w:pPr>
              <w:ind/>
              <w:jc w:val="both"/>
            </w:pPr>
            <w:r>
              <w:t>Налог на имущество физических лиц</w:t>
            </w:r>
          </w:p>
        </w:tc>
        <w:tc>
          <w:tcPr>
            <w:tcW w:type="dxa" w:w="1843"/>
            <w:vAlign w:val="bottom"/>
          </w:tcPr>
          <w:p w14:paraId="86000000">
            <w:pPr>
              <w:ind/>
              <w:jc w:val="right"/>
            </w:pPr>
            <w:r>
              <w:t>6 065,0</w:t>
            </w:r>
          </w:p>
        </w:tc>
        <w:tc>
          <w:tcPr>
            <w:tcW w:type="dxa" w:w="1843"/>
            <w:vAlign w:val="bottom"/>
          </w:tcPr>
          <w:p w14:paraId="87000000">
            <w:pPr>
              <w:ind/>
              <w:jc w:val="right"/>
            </w:pPr>
            <w:r>
              <w:t>6 653,0</w:t>
            </w:r>
          </w:p>
        </w:tc>
        <w:tc>
          <w:tcPr>
            <w:tcW w:type="dxa" w:w="1843"/>
            <w:shd w:fill="auto" w:val="clear"/>
            <w:vAlign w:val="bottom"/>
          </w:tcPr>
          <w:p w14:paraId="88000000">
            <w:pPr>
              <w:ind/>
              <w:jc w:val="right"/>
            </w:pPr>
            <w:r>
              <w:t>6 720,0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9000000">
            <w:pPr>
              <w:ind/>
              <w:jc w:val="center"/>
            </w:pPr>
            <w:r>
              <w:t>1 06 04000 02 0000 110</w:t>
            </w:r>
          </w:p>
        </w:tc>
        <w:tc>
          <w:tcPr>
            <w:tcW w:type="dxa" w:w="6521"/>
            <w:shd w:fill="auto" w:val="clear"/>
          </w:tcPr>
          <w:p w14:paraId="8A000000">
            <w:pPr>
              <w:ind/>
              <w:jc w:val="both"/>
            </w:pPr>
            <w:r>
              <w:t>Транспортный налог</w:t>
            </w:r>
          </w:p>
        </w:tc>
        <w:tc>
          <w:tcPr>
            <w:tcW w:type="dxa" w:w="1843"/>
            <w:vAlign w:val="bottom"/>
          </w:tcPr>
          <w:p w14:paraId="8B000000">
            <w:pPr>
              <w:ind/>
              <w:jc w:val="right"/>
            </w:pPr>
            <w:r>
              <w:t>1 630,0</w:t>
            </w:r>
          </w:p>
        </w:tc>
        <w:tc>
          <w:tcPr>
            <w:tcW w:type="dxa" w:w="1843"/>
            <w:vAlign w:val="bottom"/>
          </w:tcPr>
          <w:p w14:paraId="8C000000">
            <w:pPr>
              <w:ind/>
              <w:jc w:val="right"/>
            </w:pPr>
            <w:r>
              <w:t>1 635,0</w:t>
            </w:r>
          </w:p>
        </w:tc>
        <w:tc>
          <w:tcPr>
            <w:tcW w:type="dxa" w:w="1843"/>
            <w:shd w:fill="auto" w:val="clear"/>
            <w:vAlign w:val="bottom"/>
          </w:tcPr>
          <w:p w14:paraId="8D000000">
            <w:pPr>
              <w:ind/>
              <w:jc w:val="right"/>
            </w:pPr>
            <w:r>
              <w:t>1 641,0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8E000000">
            <w:pPr>
              <w:ind/>
              <w:jc w:val="center"/>
            </w:pPr>
            <w:r>
              <w:t>1 06 06000 00 0000 110</w:t>
            </w:r>
          </w:p>
        </w:tc>
        <w:tc>
          <w:tcPr>
            <w:tcW w:type="dxa" w:w="6521"/>
            <w:shd w:fill="auto" w:val="clear"/>
          </w:tcPr>
          <w:p w14:paraId="8F000000">
            <w:pPr>
              <w:ind/>
              <w:jc w:val="both"/>
            </w:pPr>
            <w:r>
              <w:t>Земельный налог</w:t>
            </w:r>
          </w:p>
        </w:tc>
        <w:tc>
          <w:tcPr>
            <w:tcW w:type="dxa" w:w="1843"/>
            <w:vAlign w:val="bottom"/>
          </w:tcPr>
          <w:p w14:paraId="90000000">
            <w:pPr>
              <w:ind/>
              <w:jc w:val="right"/>
            </w:pPr>
            <w:r>
              <w:t>5 822,0</w:t>
            </w:r>
          </w:p>
        </w:tc>
        <w:tc>
          <w:tcPr>
            <w:tcW w:type="dxa" w:w="1843"/>
            <w:vAlign w:val="bottom"/>
          </w:tcPr>
          <w:p w14:paraId="91000000">
            <w:pPr>
              <w:ind/>
              <w:jc w:val="right"/>
            </w:pPr>
            <w:r>
              <w:t>5 414,0</w:t>
            </w:r>
          </w:p>
        </w:tc>
        <w:tc>
          <w:tcPr>
            <w:tcW w:type="dxa" w:w="1843"/>
            <w:shd w:fill="auto" w:val="clear"/>
            <w:vAlign w:val="bottom"/>
          </w:tcPr>
          <w:p w14:paraId="92000000">
            <w:pPr>
              <w:ind/>
              <w:jc w:val="right"/>
            </w:pPr>
            <w:r>
              <w:t>5 468,0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93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1 08 00000 00 0000 000</w:t>
            </w:r>
          </w:p>
        </w:tc>
        <w:tc>
          <w:tcPr>
            <w:tcW w:type="dxa" w:w="6521"/>
            <w:shd w:fill="auto" w:val="clear"/>
          </w:tcPr>
          <w:p w14:paraId="9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ГОСУДАРСТВЕННАЯ ПОШЛИНА</w:t>
            </w:r>
          </w:p>
        </w:tc>
        <w:tc>
          <w:tcPr>
            <w:tcW w:type="dxa" w:w="1843"/>
            <w:vAlign w:val="bottom"/>
          </w:tcPr>
          <w:p w14:paraId="9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7 649,0</w:t>
            </w:r>
          </w:p>
        </w:tc>
        <w:tc>
          <w:tcPr>
            <w:tcW w:type="dxa" w:w="1843"/>
            <w:vAlign w:val="bottom"/>
          </w:tcPr>
          <w:p w14:paraId="9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2 922,0</w:t>
            </w:r>
          </w:p>
        </w:tc>
        <w:tc>
          <w:tcPr>
            <w:tcW w:type="dxa" w:w="1843"/>
            <w:shd w:fill="auto" w:val="clear"/>
            <w:vAlign w:val="bottom"/>
          </w:tcPr>
          <w:p w14:paraId="97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2 942,0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9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1 11 00000 00 0000 000</w:t>
            </w:r>
          </w:p>
        </w:tc>
        <w:tc>
          <w:tcPr>
            <w:tcW w:type="dxa" w:w="6521"/>
            <w:shd w:fill="auto" w:val="clear"/>
          </w:tcPr>
          <w:p w14:paraId="9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type="dxa" w:w="1843"/>
            <w:vAlign w:val="bottom"/>
          </w:tcPr>
          <w:p w14:paraId="9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8 753,0</w:t>
            </w:r>
          </w:p>
        </w:tc>
        <w:tc>
          <w:tcPr>
            <w:tcW w:type="dxa" w:w="1843"/>
            <w:vAlign w:val="bottom"/>
          </w:tcPr>
          <w:p w14:paraId="9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7 385,0</w:t>
            </w:r>
          </w:p>
        </w:tc>
        <w:tc>
          <w:tcPr>
            <w:tcW w:type="dxa" w:w="1843"/>
            <w:shd w:fill="auto" w:val="clear"/>
            <w:vAlign w:val="bottom"/>
          </w:tcPr>
          <w:p w14:paraId="9C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7 800,0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9D000000">
            <w:pPr>
              <w:ind/>
              <w:jc w:val="center"/>
            </w:pPr>
            <w:r>
              <w:t>1 11 05010 00 0000 120</w:t>
            </w:r>
          </w:p>
        </w:tc>
        <w:tc>
          <w:tcPr>
            <w:tcW w:type="dxa" w:w="6521"/>
            <w:shd w:fill="auto" w:val="clear"/>
          </w:tcPr>
          <w:p w14:paraId="9E000000">
            <w:pPr>
              <w:ind/>
              <w:jc w:val="both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type="dxa" w:w="1843"/>
            <w:vAlign w:val="bottom"/>
          </w:tcPr>
          <w:p w14:paraId="9F000000">
            <w:pPr>
              <w:ind/>
              <w:jc w:val="right"/>
            </w:pPr>
            <w:r>
              <w:t>5 950,0</w:t>
            </w:r>
          </w:p>
        </w:tc>
        <w:tc>
          <w:tcPr>
            <w:tcW w:type="dxa" w:w="1843"/>
            <w:vAlign w:val="bottom"/>
          </w:tcPr>
          <w:p w14:paraId="A0000000">
            <w:pPr>
              <w:ind/>
              <w:jc w:val="right"/>
            </w:pPr>
            <w:r>
              <w:t>5 650,0</w:t>
            </w:r>
          </w:p>
        </w:tc>
        <w:tc>
          <w:tcPr>
            <w:tcW w:type="dxa" w:w="1843"/>
            <w:shd w:fill="auto" w:val="clear"/>
            <w:vAlign w:val="bottom"/>
          </w:tcPr>
          <w:p w14:paraId="A1000000">
            <w:pPr>
              <w:ind/>
              <w:jc w:val="right"/>
            </w:pPr>
            <w:r>
              <w:t>5 950,0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A2000000">
            <w:pPr>
              <w:ind/>
              <w:jc w:val="center"/>
            </w:pPr>
            <w:r>
              <w:t>1 11 05030 00 0000 120</w:t>
            </w:r>
          </w:p>
        </w:tc>
        <w:tc>
          <w:tcPr>
            <w:tcW w:type="dxa" w:w="6521"/>
            <w:shd w:fill="auto" w:val="clear"/>
          </w:tcPr>
          <w:p w14:paraId="A3000000">
            <w:pPr>
              <w:ind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type="dxa" w:w="1843"/>
            <w:vAlign w:val="bottom"/>
          </w:tcPr>
          <w:p w14:paraId="A4000000">
            <w:pPr>
              <w:ind/>
              <w:jc w:val="right"/>
            </w:pPr>
            <w:r>
              <w:t>113,0</w:t>
            </w:r>
          </w:p>
        </w:tc>
        <w:tc>
          <w:tcPr>
            <w:tcW w:type="dxa" w:w="1843"/>
            <w:vAlign w:val="bottom"/>
          </w:tcPr>
          <w:p w14:paraId="A5000000">
            <w:pPr>
              <w:ind/>
              <w:jc w:val="right"/>
            </w:pPr>
            <w: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A6000000">
            <w:pPr>
              <w:ind/>
              <w:jc w:val="right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A7000000">
            <w:pPr>
              <w:ind/>
              <w:jc w:val="center"/>
            </w:pPr>
            <w:r>
              <w:t>1 11 05070 00 0000 120</w:t>
            </w:r>
          </w:p>
        </w:tc>
        <w:tc>
          <w:tcPr>
            <w:tcW w:type="dxa" w:w="6521"/>
            <w:shd w:fill="auto" w:val="clear"/>
          </w:tcPr>
          <w:p w14:paraId="A8000000">
            <w:pPr>
              <w:ind/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type="dxa" w:w="1843"/>
            <w:vAlign w:val="bottom"/>
          </w:tcPr>
          <w:p w14:paraId="A9000000">
            <w:pPr>
              <w:ind/>
              <w:jc w:val="right"/>
            </w:pPr>
            <w:r>
              <w:t xml:space="preserve"> 1 150,0</w:t>
            </w:r>
          </w:p>
        </w:tc>
        <w:tc>
          <w:tcPr>
            <w:tcW w:type="dxa" w:w="1843"/>
            <w:vAlign w:val="bottom"/>
          </w:tcPr>
          <w:p w14:paraId="AA000000">
            <w:pPr>
              <w:ind/>
              <w:jc w:val="right"/>
            </w:pPr>
            <w:r>
              <w:t>750,0</w:t>
            </w:r>
          </w:p>
        </w:tc>
        <w:tc>
          <w:tcPr>
            <w:tcW w:type="dxa" w:w="1843"/>
            <w:shd w:fill="auto" w:val="clear"/>
            <w:vAlign w:val="bottom"/>
          </w:tcPr>
          <w:p w14:paraId="AB000000">
            <w:pPr>
              <w:ind/>
              <w:jc w:val="right"/>
            </w:pPr>
            <w:r>
              <w:t>800,0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AC000000">
            <w:pPr>
              <w:ind/>
              <w:jc w:val="center"/>
            </w:pPr>
            <w:r>
              <w:t>1 11 09040 00 0000 120</w:t>
            </w:r>
          </w:p>
        </w:tc>
        <w:tc>
          <w:tcPr>
            <w:tcW w:type="dxa" w:w="6521"/>
            <w:shd w:fill="auto" w:val="clear"/>
          </w:tcPr>
          <w:p w14:paraId="AD000000">
            <w:pPr>
              <w:ind/>
              <w:jc w:val="both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type="dxa" w:w="1843"/>
            <w:vAlign w:val="bottom"/>
          </w:tcPr>
          <w:p w14:paraId="AE000000">
            <w:pPr>
              <w:ind/>
              <w:jc w:val="right"/>
            </w:pPr>
            <w:r>
              <w:t>1 540,0</w:t>
            </w:r>
          </w:p>
        </w:tc>
        <w:tc>
          <w:tcPr>
            <w:tcW w:type="dxa" w:w="1843"/>
            <w:vAlign w:val="bottom"/>
          </w:tcPr>
          <w:p w14:paraId="AF000000">
            <w:pPr>
              <w:ind/>
              <w:jc w:val="right"/>
            </w:pPr>
            <w:r>
              <w:t>985,0</w:t>
            </w:r>
          </w:p>
        </w:tc>
        <w:tc>
          <w:tcPr>
            <w:tcW w:type="dxa" w:w="1843"/>
            <w:shd w:fill="auto" w:val="clear"/>
            <w:vAlign w:val="bottom"/>
          </w:tcPr>
          <w:p w14:paraId="B0000000">
            <w:pPr>
              <w:ind/>
              <w:jc w:val="right"/>
            </w:pPr>
            <w:r>
              <w:t>1 050,0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B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1 12 00000 00 0000 000</w:t>
            </w:r>
          </w:p>
        </w:tc>
        <w:tc>
          <w:tcPr>
            <w:tcW w:type="dxa" w:w="6521"/>
            <w:shd w:fill="auto" w:val="clear"/>
          </w:tcPr>
          <w:p w14:paraId="B2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ПЛАТЕЖИ ПРИ ПОЛЬЗОВАНИИ ПРИРОДНЫМИ </w:t>
            </w:r>
            <w:r>
              <w:rPr>
                <w:b w:val="1"/>
              </w:rPr>
              <w:t>РЕСУРСАМИ</w:t>
            </w:r>
          </w:p>
        </w:tc>
        <w:tc>
          <w:tcPr>
            <w:tcW w:type="dxa" w:w="1843"/>
            <w:vAlign w:val="bottom"/>
          </w:tcPr>
          <w:p w14:paraId="B3000000">
            <w:pPr>
              <w:ind/>
              <w:jc w:val="right"/>
              <w:rPr>
                <w:b w:val="1"/>
              </w:rPr>
            </w:pPr>
          </w:p>
          <w:p w14:paraId="B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132,0</w:t>
            </w:r>
          </w:p>
        </w:tc>
        <w:tc>
          <w:tcPr>
            <w:tcW w:type="dxa" w:w="1843"/>
            <w:vAlign w:val="bottom"/>
          </w:tcPr>
          <w:p w14:paraId="B5000000">
            <w:pPr>
              <w:ind/>
              <w:jc w:val="right"/>
              <w:rPr>
                <w:b w:val="1"/>
              </w:rPr>
            </w:pPr>
          </w:p>
          <w:p w14:paraId="B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90,0</w:t>
            </w:r>
          </w:p>
        </w:tc>
        <w:tc>
          <w:tcPr>
            <w:tcW w:type="dxa" w:w="1843"/>
            <w:shd w:fill="auto" w:val="clear"/>
            <w:vAlign w:val="bottom"/>
          </w:tcPr>
          <w:p w14:paraId="B7000000">
            <w:pPr>
              <w:ind/>
              <w:jc w:val="right"/>
              <w:rPr>
                <w:b w:val="1"/>
              </w:rPr>
            </w:pPr>
          </w:p>
          <w:p w14:paraId="B8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95,0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B9000000">
            <w:pPr>
              <w:ind/>
              <w:jc w:val="center"/>
            </w:pPr>
            <w:r>
              <w:t>1 12 01000 01 0000 120</w:t>
            </w:r>
          </w:p>
        </w:tc>
        <w:tc>
          <w:tcPr>
            <w:tcW w:type="dxa" w:w="6521"/>
            <w:shd w:fill="auto" w:val="clear"/>
          </w:tcPr>
          <w:p w14:paraId="BA000000">
            <w:pPr>
              <w:ind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type="dxa" w:w="1843"/>
            <w:vAlign w:val="bottom"/>
          </w:tcPr>
          <w:p w14:paraId="BB000000">
            <w:pPr>
              <w:ind/>
              <w:jc w:val="right"/>
            </w:pPr>
            <w:r>
              <w:t>132,0</w:t>
            </w:r>
          </w:p>
        </w:tc>
        <w:tc>
          <w:tcPr>
            <w:tcW w:type="dxa" w:w="1843"/>
            <w:vAlign w:val="bottom"/>
          </w:tcPr>
          <w:p w14:paraId="BC000000">
            <w:pPr>
              <w:ind/>
              <w:jc w:val="right"/>
            </w:pPr>
            <w:r>
              <w:t>90,0</w:t>
            </w:r>
          </w:p>
        </w:tc>
        <w:tc>
          <w:tcPr>
            <w:tcW w:type="dxa" w:w="1843"/>
            <w:shd w:fill="auto" w:val="clear"/>
            <w:vAlign w:val="bottom"/>
          </w:tcPr>
          <w:p w14:paraId="BD000000">
            <w:pPr>
              <w:ind/>
              <w:jc w:val="right"/>
            </w:pPr>
            <w:r>
              <w:t>95,0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BE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1 13 00000 00 0000 000</w:t>
            </w:r>
          </w:p>
        </w:tc>
        <w:tc>
          <w:tcPr>
            <w:tcW w:type="dxa" w:w="6521"/>
            <w:shd w:fill="auto" w:val="clear"/>
          </w:tcPr>
          <w:p w14:paraId="BF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type="dxa" w:w="1843"/>
            <w:vAlign w:val="bottom"/>
          </w:tcPr>
          <w:p w14:paraId="C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65,0</w:t>
            </w:r>
          </w:p>
        </w:tc>
        <w:tc>
          <w:tcPr>
            <w:tcW w:type="dxa" w:w="1843"/>
            <w:vAlign w:val="bottom"/>
          </w:tcPr>
          <w:p w14:paraId="C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1 689,9</w:t>
            </w:r>
          </w:p>
        </w:tc>
        <w:tc>
          <w:tcPr>
            <w:tcW w:type="dxa" w:w="1843"/>
            <w:shd w:fill="auto" w:val="clear"/>
            <w:vAlign w:val="bottom"/>
          </w:tcPr>
          <w:p w14:paraId="C2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1 689,9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C3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1 14 00000 00 0000 000</w:t>
            </w:r>
          </w:p>
        </w:tc>
        <w:tc>
          <w:tcPr>
            <w:tcW w:type="dxa" w:w="6521"/>
            <w:shd w:fill="auto" w:val="clear"/>
          </w:tcPr>
          <w:p w14:paraId="C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ДОХОДЫ ОТ ПРОДАЖИ МАТЕРИАЛЬНЫХ И НЕМАТЕРИАЛЬНЫХ АКТИВОВ</w:t>
            </w:r>
          </w:p>
        </w:tc>
        <w:tc>
          <w:tcPr>
            <w:tcW w:type="dxa" w:w="1843"/>
            <w:vAlign w:val="bottom"/>
          </w:tcPr>
          <w:p w14:paraId="C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5 334,0</w:t>
            </w:r>
          </w:p>
        </w:tc>
        <w:tc>
          <w:tcPr>
            <w:tcW w:type="dxa" w:w="1843"/>
            <w:vAlign w:val="bottom"/>
          </w:tcPr>
          <w:p w14:paraId="C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C7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C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1 16 00000 00 0000 000</w:t>
            </w:r>
          </w:p>
        </w:tc>
        <w:tc>
          <w:tcPr>
            <w:tcW w:type="dxa" w:w="6521"/>
            <w:shd w:fill="auto" w:val="clear"/>
          </w:tcPr>
          <w:p w14:paraId="C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ШТРАФЫ, САНКЦИИ, ВОЗМЕЩЕНИЕ УЩЕРБА</w:t>
            </w:r>
          </w:p>
        </w:tc>
        <w:tc>
          <w:tcPr>
            <w:tcW w:type="dxa" w:w="1843"/>
            <w:vAlign w:val="bottom"/>
          </w:tcPr>
          <w:p w14:paraId="C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800,00</w:t>
            </w:r>
          </w:p>
        </w:tc>
        <w:tc>
          <w:tcPr>
            <w:tcW w:type="dxa" w:w="1843"/>
            <w:vAlign w:val="bottom"/>
          </w:tcPr>
          <w:p w14:paraId="C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2 200,0</w:t>
            </w:r>
          </w:p>
        </w:tc>
        <w:tc>
          <w:tcPr>
            <w:tcW w:type="dxa" w:w="1843"/>
            <w:shd w:fill="auto" w:val="clear"/>
            <w:vAlign w:val="bottom"/>
          </w:tcPr>
          <w:p w14:paraId="CC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2 300,0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CD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1 17 00000 00 0000 000</w:t>
            </w:r>
          </w:p>
        </w:tc>
        <w:tc>
          <w:tcPr>
            <w:tcW w:type="dxa" w:w="6521"/>
            <w:shd w:fill="auto" w:val="clear"/>
          </w:tcPr>
          <w:p w14:paraId="C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ПРОЧИЕ НЕНАЛОГОВЫЕ ДОХОДЫ</w:t>
            </w:r>
          </w:p>
        </w:tc>
        <w:tc>
          <w:tcPr>
            <w:tcW w:type="dxa" w:w="1843"/>
            <w:vAlign w:val="bottom"/>
          </w:tcPr>
          <w:p w14:paraId="C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4 661,0</w:t>
            </w:r>
          </w:p>
        </w:tc>
        <w:tc>
          <w:tcPr>
            <w:tcW w:type="dxa" w:w="1843"/>
            <w:vAlign w:val="bottom"/>
          </w:tcPr>
          <w:p w14:paraId="D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D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D2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2 00 00000 00 0000 000</w:t>
            </w:r>
          </w:p>
        </w:tc>
        <w:tc>
          <w:tcPr>
            <w:tcW w:type="dxa" w:w="6521"/>
            <w:shd w:fill="auto" w:val="clear"/>
          </w:tcPr>
          <w:p w14:paraId="D3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БЕЗВОЗМЕЗДНЫЕ ПОСТУПЛЕНИЯ, </w:t>
            </w:r>
            <w:r>
              <w:t>всего</w:t>
            </w:r>
          </w:p>
        </w:tc>
        <w:tc>
          <w:tcPr>
            <w:tcW w:type="dxa" w:w="1843"/>
            <w:vAlign w:val="bottom"/>
          </w:tcPr>
          <w:p w14:paraId="D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605 345,5</w:t>
            </w:r>
          </w:p>
        </w:tc>
        <w:tc>
          <w:tcPr>
            <w:tcW w:type="dxa" w:w="1843"/>
            <w:vAlign w:val="bottom"/>
          </w:tcPr>
          <w:p w14:paraId="D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378 963,1</w:t>
            </w:r>
          </w:p>
        </w:tc>
        <w:tc>
          <w:tcPr>
            <w:tcW w:type="dxa" w:w="1843"/>
            <w:shd w:fill="auto" w:val="clear"/>
            <w:vAlign w:val="bottom"/>
          </w:tcPr>
          <w:p w14:paraId="D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385 965,6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D7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2 02 00000 00 0000 000</w:t>
            </w:r>
          </w:p>
        </w:tc>
        <w:tc>
          <w:tcPr>
            <w:tcW w:type="dxa" w:w="6521"/>
            <w:shd w:fill="auto" w:val="clear"/>
          </w:tcPr>
          <w:p w14:paraId="D8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Безвозмездные поступления от других бюджетов бюджетной системы Российской Федерации, </w:t>
            </w:r>
            <w:r>
              <w:t>всего</w:t>
            </w:r>
          </w:p>
        </w:tc>
        <w:tc>
          <w:tcPr>
            <w:tcW w:type="dxa" w:w="1843"/>
            <w:vAlign w:val="bottom"/>
          </w:tcPr>
          <w:p w14:paraId="D9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606 111,0</w:t>
            </w:r>
          </w:p>
        </w:tc>
        <w:tc>
          <w:tcPr>
            <w:tcW w:type="dxa" w:w="1843"/>
            <w:vAlign w:val="bottom"/>
          </w:tcPr>
          <w:p w14:paraId="D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378 963,1</w:t>
            </w:r>
          </w:p>
        </w:tc>
        <w:tc>
          <w:tcPr>
            <w:tcW w:type="dxa" w:w="1843"/>
            <w:shd w:fill="auto" w:val="clear"/>
            <w:vAlign w:val="bottom"/>
          </w:tcPr>
          <w:p w14:paraId="D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385 965,6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DC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6521"/>
            <w:shd w:fill="auto" w:val="clear"/>
          </w:tcPr>
          <w:p w14:paraId="DD000000">
            <w:pPr>
              <w:ind/>
              <w:jc w:val="both"/>
              <w:rPr>
                <w:b w:val="1"/>
              </w:rPr>
            </w:pPr>
            <w:r>
              <w:t>в том числе:</w:t>
            </w:r>
          </w:p>
        </w:tc>
        <w:tc>
          <w:tcPr>
            <w:tcW w:type="dxa" w:w="1843"/>
            <w:vAlign w:val="bottom"/>
          </w:tcPr>
          <w:p w14:paraId="DE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vAlign w:val="bottom"/>
          </w:tcPr>
          <w:p w14:paraId="DF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1843"/>
            <w:shd w:fill="auto" w:val="clear"/>
            <w:vAlign w:val="bottom"/>
          </w:tcPr>
          <w:p w14:paraId="E0000000">
            <w:pPr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E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2 02 10000 00 0000 150</w:t>
            </w:r>
          </w:p>
        </w:tc>
        <w:tc>
          <w:tcPr>
            <w:tcW w:type="dxa" w:w="6521"/>
            <w:shd w:fill="auto" w:val="clear"/>
          </w:tcPr>
          <w:p w14:paraId="E2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type="dxa" w:w="1843"/>
            <w:vAlign w:val="bottom"/>
          </w:tcPr>
          <w:p w14:paraId="E3000000">
            <w:pPr>
              <w:ind/>
              <w:jc w:val="right"/>
              <w:rPr>
                <w:b w:val="1"/>
              </w:rPr>
            </w:pPr>
          </w:p>
          <w:p w14:paraId="E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73 975,1</w:t>
            </w:r>
          </w:p>
        </w:tc>
        <w:tc>
          <w:tcPr>
            <w:tcW w:type="dxa" w:w="1843"/>
            <w:vAlign w:val="bottom"/>
          </w:tcPr>
          <w:p w14:paraId="E5000000">
            <w:pPr>
              <w:ind/>
              <w:jc w:val="right"/>
              <w:rPr>
                <w:b w:val="1"/>
              </w:rPr>
            </w:pPr>
          </w:p>
          <w:p w14:paraId="E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28 024,0</w:t>
            </w:r>
          </w:p>
        </w:tc>
        <w:tc>
          <w:tcPr>
            <w:tcW w:type="dxa" w:w="1843"/>
            <w:shd w:fill="auto" w:val="clear"/>
            <w:vAlign w:val="bottom"/>
          </w:tcPr>
          <w:p w14:paraId="E7000000">
            <w:pPr>
              <w:ind/>
              <w:jc w:val="right"/>
              <w:rPr>
                <w:b w:val="1"/>
              </w:rPr>
            </w:pPr>
          </w:p>
          <w:p w14:paraId="E8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27 565,3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E9000000">
            <w:pPr>
              <w:ind/>
              <w:jc w:val="center"/>
            </w:pPr>
            <w:r>
              <w:t>2 02 15001 14 0000 150</w:t>
            </w:r>
          </w:p>
        </w:tc>
        <w:tc>
          <w:tcPr>
            <w:tcW w:type="dxa" w:w="6521"/>
            <w:shd w:fill="auto" w:val="clear"/>
          </w:tcPr>
          <w:p w14:paraId="EA000000">
            <w:pPr>
              <w:pStyle w:val="Style_1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type="dxa" w:w="1843"/>
            <w:vAlign w:val="bottom"/>
          </w:tcPr>
          <w:p w14:paraId="EB000000">
            <w:pPr>
              <w:ind/>
              <w:jc w:val="right"/>
            </w:pPr>
            <w:r>
              <w:t>73 975,1</w:t>
            </w:r>
          </w:p>
        </w:tc>
        <w:tc>
          <w:tcPr>
            <w:tcW w:type="dxa" w:w="1843"/>
            <w:vAlign w:val="bottom"/>
          </w:tcPr>
          <w:p w14:paraId="EC000000">
            <w:pPr>
              <w:ind/>
              <w:jc w:val="right"/>
            </w:pPr>
            <w:r>
              <w:t>28 024,0</w:t>
            </w:r>
          </w:p>
        </w:tc>
        <w:tc>
          <w:tcPr>
            <w:tcW w:type="dxa" w:w="1843"/>
            <w:shd w:fill="auto" w:val="clear"/>
            <w:vAlign w:val="bottom"/>
          </w:tcPr>
          <w:p w14:paraId="ED000000">
            <w:pPr>
              <w:ind/>
              <w:jc w:val="right"/>
            </w:pPr>
            <w:r>
              <w:t>27 565,3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EE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2 02 20000 00 0000 150</w:t>
            </w:r>
          </w:p>
        </w:tc>
        <w:tc>
          <w:tcPr>
            <w:tcW w:type="dxa" w:w="6521"/>
            <w:shd w:fill="auto" w:val="clear"/>
          </w:tcPr>
          <w:p w14:paraId="EF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type="dxa" w:w="1843"/>
            <w:vAlign w:val="bottom"/>
          </w:tcPr>
          <w:p w14:paraId="F0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152 436,9</w:t>
            </w:r>
          </w:p>
        </w:tc>
        <w:tc>
          <w:tcPr>
            <w:tcW w:type="dxa" w:w="1843"/>
            <w:vAlign w:val="bottom"/>
          </w:tcPr>
          <w:p w14:paraId="F1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110 210,2</w:t>
            </w:r>
          </w:p>
        </w:tc>
        <w:tc>
          <w:tcPr>
            <w:tcW w:type="dxa" w:w="1843"/>
            <w:shd w:fill="auto" w:val="clear"/>
            <w:vAlign w:val="bottom"/>
          </w:tcPr>
          <w:p w14:paraId="F2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110 021,1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F3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2 02 30000 00 0000 150</w:t>
            </w:r>
          </w:p>
        </w:tc>
        <w:tc>
          <w:tcPr>
            <w:tcW w:type="dxa" w:w="6521"/>
            <w:shd w:fill="auto" w:val="clear"/>
          </w:tcPr>
          <w:p w14:paraId="F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type="dxa" w:w="1843"/>
            <w:vAlign w:val="bottom"/>
          </w:tcPr>
          <w:p w14:paraId="F5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333 953,7</w:t>
            </w:r>
          </w:p>
        </w:tc>
        <w:tc>
          <w:tcPr>
            <w:tcW w:type="dxa" w:w="1843"/>
            <w:vAlign w:val="bottom"/>
          </w:tcPr>
          <w:p w14:paraId="F6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233 420,3</w:t>
            </w:r>
          </w:p>
        </w:tc>
        <w:tc>
          <w:tcPr>
            <w:tcW w:type="dxa" w:w="1843"/>
            <w:shd w:fill="auto" w:val="clear"/>
            <w:vAlign w:val="bottom"/>
          </w:tcPr>
          <w:p w14:paraId="F7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242 928,4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F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2 02 40000 00 0000 150</w:t>
            </w:r>
          </w:p>
        </w:tc>
        <w:tc>
          <w:tcPr>
            <w:tcW w:type="dxa" w:w="6521"/>
            <w:shd w:fill="auto" w:val="clear"/>
          </w:tcPr>
          <w:p w14:paraId="F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Иные межбюджетные трансферты</w:t>
            </w:r>
          </w:p>
        </w:tc>
        <w:tc>
          <w:tcPr>
            <w:tcW w:type="dxa" w:w="1843"/>
            <w:vAlign w:val="bottom"/>
          </w:tcPr>
          <w:p w14:paraId="FA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45 745,3</w:t>
            </w:r>
          </w:p>
        </w:tc>
        <w:tc>
          <w:tcPr>
            <w:tcW w:type="dxa" w:w="1843"/>
            <w:vAlign w:val="bottom"/>
          </w:tcPr>
          <w:p w14:paraId="FB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17 515,3</w:t>
            </w:r>
          </w:p>
        </w:tc>
        <w:tc>
          <w:tcPr>
            <w:tcW w:type="dxa" w:w="1843"/>
            <w:shd w:fill="auto" w:val="clear"/>
            <w:vAlign w:val="bottom"/>
          </w:tcPr>
          <w:p w14:paraId="FC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17 691,6</w:t>
            </w:r>
          </w:p>
        </w:tc>
      </w:tr>
      <w:tr>
        <w:trPr>
          <w:trHeight w:hRule="atLeast" w:val="20"/>
        </w:trPr>
        <w:tc>
          <w:tcPr>
            <w:tcW w:type="dxa" w:w="2709"/>
            <w:shd w:fill="auto" w:val="clear"/>
          </w:tcPr>
          <w:p w14:paraId="FD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2 19 00000 00 0000 000</w:t>
            </w:r>
          </w:p>
        </w:tc>
        <w:tc>
          <w:tcPr>
            <w:tcW w:type="dxa" w:w="6521"/>
            <w:shd w:fill="auto" w:val="clear"/>
          </w:tcPr>
          <w:p w14:paraId="F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type="dxa" w:w="1843"/>
            <w:vAlign w:val="bottom"/>
          </w:tcPr>
          <w:p w14:paraId="FF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-765,5</w:t>
            </w:r>
          </w:p>
        </w:tc>
        <w:tc>
          <w:tcPr>
            <w:tcW w:type="dxa" w:w="1843"/>
            <w:vAlign w:val="bottom"/>
          </w:tcPr>
          <w:p w14:paraId="00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843"/>
            <w:shd w:fill="auto" w:val="clear"/>
            <w:vAlign w:val="bottom"/>
          </w:tcPr>
          <w:p w14:paraId="0101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0,0</w:t>
            </w:r>
            <w:r>
              <w:t>»;</w:t>
            </w:r>
          </w:p>
        </w:tc>
      </w:tr>
    </w:tbl>
    <w:p w14:paraId="02010000">
      <w:pPr>
        <w:ind w:firstLine="709" w:left="0"/>
        <w:jc w:val="both"/>
        <w:rPr>
          <w:sz w:val="26"/>
        </w:rPr>
      </w:pPr>
    </w:p>
    <w:p w14:paraId="03010000">
      <w:pPr>
        <w:ind w:firstLine="708" w:left="708"/>
        <w:jc w:val="both"/>
        <w:rPr>
          <w:sz w:val="26"/>
        </w:rPr>
      </w:pPr>
      <w:r>
        <w:rPr>
          <w:sz w:val="26"/>
        </w:rPr>
        <w:t>5) дополнить приложением 2</w:t>
      </w:r>
      <w:r>
        <w:rPr>
          <w:sz w:val="26"/>
          <w:vertAlign w:val="superscript"/>
        </w:rPr>
        <w:t xml:space="preserve">5 </w:t>
      </w:r>
      <w:r>
        <w:rPr>
          <w:sz w:val="26"/>
        </w:rPr>
        <w:t>следующего содержания:</w:t>
      </w:r>
    </w:p>
    <w:p w14:paraId="04010000">
      <w:pPr>
        <w:ind w:firstLine="708" w:left="708"/>
        <w:jc w:val="both"/>
        <w:rPr>
          <w:sz w:val="26"/>
        </w:rPr>
      </w:pPr>
    </w:p>
    <w:p w14:paraId="05010000">
      <w:pPr>
        <w:ind w:firstLine="708" w:left="708"/>
        <w:jc w:val="both"/>
        <w:rPr>
          <w:sz w:val="26"/>
        </w:rPr>
      </w:pPr>
    </w:p>
    <w:tbl>
      <w:tblPr>
        <w:tblStyle w:val="Style_3"/>
        <w:tblInd w:type="dxa" w:w="12"/>
        <w:tblLayout w:type="fixed"/>
      </w:tblPr>
      <w:tblGrid>
        <w:gridCol w:w="7086"/>
        <w:gridCol w:w="400"/>
        <w:gridCol w:w="397"/>
        <w:gridCol w:w="1733"/>
        <w:gridCol w:w="588"/>
        <w:gridCol w:w="1636"/>
        <w:gridCol w:w="1636"/>
        <w:gridCol w:w="1648"/>
      </w:tblGrid>
      <w:tr>
        <w:trPr>
          <w:trHeight w:hRule="atLeast" w:val="2216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6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8038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7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i w:val="1"/>
              </w:rPr>
              <w:t>«Приложение2</w:t>
            </w:r>
            <w:r>
              <w:rPr>
                <w:i w:val="1"/>
                <w:vertAlign w:val="superscript"/>
              </w:rPr>
              <w:t>5</w:t>
            </w:r>
            <w:r>
              <w:rPr>
                <w:i w:val="1"/>
              </w:rPr>
              <w:br/>
            </w:r>
            <w:r>
              <w:rPr>
                <w:i w:val="1"/>
              </w:rPr>
              <w:t>к  решению Собрания депутатов</w:t>
            </w:r>
            <w:r>
              <w:rPr>
                <w:i w:val="1"/>
              </w:rPr>
              <w:br/>
            </w:r>
            <w:r>
              <w:rPr>
                <w:i w:val="1"/>
              </w:rPr>
              <w:t>Козловского муниципального округа Чувашской Республики</w:t>
            </w:r>
            <w:r>
              <w:rPr>
                <w:i w:val="1"/>
              </w:rPr>
              <w:br/>
            </w:r>
            <w:r>
              <w:rPr>
                <w:i w:val="1"/>
              </w:rPr>
              <w:t>«О бюджете Козловского муниципального округа</w:t>
            </w:r>
            <w:r>
              <w:rPr>
                <w:i w:val="1"/>
              </w:rPr>
              <w:br/>
            </w:r>
            <w:r>
              <w:rPr>
                <w:i w:val="1"/>
              </w:rPr>
              <w:t>Чувашской Республики на 2025 год и на плановый</w:t>
            </w:r>
            <w:r>
              <w:rPr>
                <w:i w:val="1"/>
              </w:rPr>
              <w:br/>
            </w:r>
            <w:r>
              <w:rPr>
                <w:i w:val="1"/>
              </w:rPr>
              <w:t>период 2026 и 2027 годов»</w:t>
            </w:r>
          </w:p>
        </w:tc>
      </w:tr>
      <w:tr>
        <w:trPr>
          <w:trHeight w:hRule="atLeast" w:val="2080"/>
        </w:trPr>
        <w:tc>
          <w:tcPr>
            <w:tcW w:type="dxa" w:w="15124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8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ИЗМЕНЕНИЕ</w:t>
            </w:r>
            <w:r>
              <w:rPr>
                <w:b w:val="1"/>
                <w:sz w:val="28"/>
              </w:rPr>
              <w:br/>
            </w:r>
            <w:r>
              <w:rPr>
                <w:b w:val="1"/>
                <w:sz w:val="28"/>
              </w:rPr>
              <w:t>распределения бюджетных ассигнований по разделам, подразделам, целевым статьям (муниципальным программам Козловского муниципального округа Чувашской Республики) и группам (группам и подгруппам) видов расходов классификации расходов бюджета Козловского муниципального округа Чувашской Республики на 2025 год и на плановый период 2026 и 2027 годов, предусмотренного приложениями 2, 2</w:t>
            </w:r>
            <w:r>
              <w:rPr>
                <w:b w:val="1"/>
                <w:sz w:val="28"/>
                <w:vertAlign w:val="superscript"/>
              </w:rPr>
              <w:t>1</w:t>
            </w:r>
            <w:r>
              <w:rPr>
                <w:b w:val="1"/>
                <w:sz w:val="28"/>
              </w:rPr>
              <w:t>, 2</w:t>
            </w:r>
            <w:r>
              <w:rPr>
                <w:b w:val="1"/>
                <w:sz w:val="28"/>
                <w:vertAlign w:val="superscript"/>
              </w:rPr>
              <w:t xml:space="preserve">2 </w:t>
            </w:r>
            <w:r>
              <w:rPr>
                <w:b w:val="1"/>
                <w:sz w:val="28"/>
              </w:rPr>
              <w:t>, 2</w:t>
            </w:r>
            <w:r>
              <w:rPr>
                <w:b w:val="1"/>
                <w:sz w:val="28"/>
                <w:vertAlign w:val="superscript"/>
              </w:rPr>
              <w:t>3</w:t>
            </w:r>
            <w:r>
              <w:rPr>
                <w:b w:val="1"/>
                <w:sz w:val="28"/>
              </w:rPr>
              <w:t>, 2</w:t>
            </w:r>
            <w:r>
              <w:rPr>
                <w:b w:val="1"/>
                <w:sz w:val="28"/>
                <w:vertAlign w:val="superscript"/>
              </w:rPr>
              <w:t xml:space="preserve">4 </w:t>
            </w:r>
            <w:r>
              <w:rPr>
                <w:b w:val="1"/>
                <w:sz w:val="28"/>
              </w:rPr>
              <w:t xml:space="preserve">к решению </w:t>
            </w:r>
          </w:p>
          <w:p w14:paraId="09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Собрания депутатов Козловского муниципального округа Чувашской Республики</w:t>
            </w:r>
          </w:p>
          <w:p w14:paraId="0A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«О бюджете Козловского муниципального округа Чувашской Республики на 2025 год </w:t>
            </w:r>
          </w:p>
          <w:p w14:paraId="0B01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 на плановый период 2026 и 2027 годов»</w:t>
            </w:r>
          </w:p>
        </w:tc>
      </w:tr>
      <w:tr>
        <w:trPr>
          <w:trHeight w:hRule="atLeast" w:val="345"/>
        </w:trPr>
        <w:tc>
          <w:tcPr>
            <w:tcW w:type="dxa" w:w="15124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C01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(тыс. рублей)</w:t>
            </w:r>
          </w:p>
        </w:tc>
      </w:tr>
      <w:tr>
        <w:trPr>
          <w:trHeight w:hRule="atLeast" w:val="381"/>
        </w:trPr>
        <w:tc>
          <w:tcPr>
            <w:tcW w:type="dxa" w:w="708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D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40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E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Раздел</w:t>
            </w:r>
          </w:p>
        </w:tc>
        <w:tc>
          <w:tcPr>
            <w:tcW w:type="dxa" w:w="39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Подраздел</w:t>
            </w:r>
          </w:p>
        </w:tc>
        <w:tc>
          <w:tcPr>
            <w:tcW w:type="dxa" w:w="173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 (муниципальные программы)</w:t>
            </w:r>
          </w:p>
        </w:tc>
        <w:tc>
          <w:tcPr>
            <w:tcW w:type="dxa" w:w="58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Группа (группа и подгруппа) вида расходов</w:t>
            </w:r>
          </w:p>
        </w:tc>
        <w:tc>
          <w:tcPr>
            <w:tcW w:type="dxa" w:w="4920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Сумма (увеличение, уменьшение(-))</w:t>
            </w:r>
          </w:p>
        </w:tc>
      </w:tr>
      <w:tr>
        <w:trPr>
          <w:trHeight w:hRule="atLeast" w:val="2447"/>
        </w:trPr>
        <w:tc>
          <w:tcPr>
            <w:tcW w:type="dxa" w:w="708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40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9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73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8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3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2025 год</w:t>
            </w:r>
          </w:p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4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2026 год</w:t>
            </w:r>
          </w:p>
        </w:tc>
        <w:tc>
          <w:tcPr>
            <w:tcW w:type="dxa" w:w="164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5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2027 год</w:t>
            </w:r>
          </w:p>
        </w:tc>
      </w:tr>
      <w:tr>
        <w:trPr>
          <w:trHeight w:hRule="atLeast" w:val="351"/>
        </w:trPr>
        <w:tc>
          <w:tcPr>
            <w:tcW w:type="dxa" w:w="708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6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4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39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17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58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5</w:t>
            </w:r>
          </w:p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B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</w:t>
            </w:r>
          </w:p>
        </w:tc>
        <w:tc>
          <w:tcPr>
            <w:tcW w:type="dxa" w:w="163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C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7</w:t>
            </w:r>
          </w:p>
        </w:tc>
        <w:tc>
          <w:tcPr>
            <w:tcW w:type="dxa" w:w="164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D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E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F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0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1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2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3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4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5010000">
            <w:pPr>
              <w:widowControl w:val="0"/>
              <w:ind/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1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2 812,1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Общегосударственные вопросы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1 630,9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-118,2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-118,2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2 251,4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2 251,4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Резервные фонды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Комплекс процессных мероприятий "Организация и управление </w:t>
            </w:r>
            <w:r>
              <w:t>бюджетным процессом и повышение его открытости"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Резервные средства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-28,2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 "Развитие земельных и имущественных отношений"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1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1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46,9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46,9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46,9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54,8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20000">
            <w:pPr>
              <w:widowControl w:val="0"/>
              <w:ind w:right="191"/>
              <w:jc w:val="right"/>
            </w:pPr>
            <w:r>
              <w:rPr>
                <w:rStyle w:val="Style_11_ch"/>
              </w:rPr>
              <w:t>23,2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20000">
            <w:pPr>
              <w:widowControl w:val="0"/>
              <w:ind w:right="191"/>
              <w:jc w:val="right"/>
            </w:pPr>
            <w:r>
              <w:rPr>
                <w:rStyle w:val="Style_11_ch"/>
              </w:rPr>
              <w:t>23,2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31,3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20000">
            <w:pPr>
              <w:widowControl w:val="0"/>
              <w:ind w:right="191"/>
              <w:jc w:val="right"/>
            </w:pPr>
            <w:r>
              <w:rPr>
                <w:rStyle w:val="Style_11_ch"/>
              </w:rPr>
              <w:t>23,2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20000">
            <w:pPr>
              <w:widowControl w:val="0"/>
              <w:ind w:right="191"/>
              <w:jc w:val="right"/>
            </w:pPr>
            <w:r>
              <w:rPr>
                <w:rStyle w:val="Style_11_ch"/>
              </w:rPr>
              <w:t>23,2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Членские взносы в Ассоциации, Союзы, Советы муниципальных образований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 xml:space="preserve">Национальная безопасность и правоохранительная </w:t>
            </w:r>
            <w:r>
              <w:rPr>
                <w:b w:val="1"/>
              </w:rPr>
              <w:t>деятельность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-114,5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2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2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Мероприятия по обеспечению пожарной безопасности муниципальных объектов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-48,5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-48,5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-48,5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-64,2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Материальное стимулирование деятельности народных дружинников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работы по добровольной сдаче на возмездной (компенсационной) основе органам внутренних дел 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Национальная  экономика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-63,6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-63,0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-61,6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3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Транспорт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транспортной системы"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перевозок пассажиров автомобильным транспортом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Жилищно-коммунальное хозяйство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-1 545,6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-3 055,6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-2 920,9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Муниципальный проект "Газификация населенных пунктов"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-2 920,9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Содержание объектов коммунального хозяйства муниципального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Капитальный и текущий ремонт инженерно-коммуникационных </w:t>
            </w:r>
            <w:r>
              <w:t>сетей муниципального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-542,9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4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4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-542,9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-542,9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Возмещение части затрат организациям, предоставляющим населению услуги в сфере жилищно-коммунального хозяйства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-1 500,0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-1 500,0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-1 500,0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Эксплуатация, техническое содержание и обслуживание сетей водопровода.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-126,7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-126,7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-126,7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-750,0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-750,0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-750,0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1 530,4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1 709,0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1 728,6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Уличное освещение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950,0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950,0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950,0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"Содействие занятости населения"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5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5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Образование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1 537,3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1 281,9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1 281,9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1 281,9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561,9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561,9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441,9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720,0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480,0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6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6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60000">
            <w:pPr>
              <w:widowControl w:val="0"/>
              <w:ind w:right="191"/>
              <w:jc w:val="right"/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6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6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60000">
            <w:pPr>
              <w:widowControl w:val="0"/>
              <w:ind w:right="191"/>
              <w:jc w:val="right"/>
            </w:pPr>
            <w:r>
              <w:t>0,0</w:t>
            </w:r>
          </w:p>
        </w:tc>
      </w:tr>
      <w:tr>
        <w:trPr>
          <w:trHeight w:hRule="atLeast" w:val="200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Предоставление субсидий бюджетным, автономным учреждениям </w:t>
            </w:r>
            <w:r>
              <w:t>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6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6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6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60000">
            <w:pPr>
              <w:widowControl w:val="0"/>
              <w:ind w:right="191"/>
              <w:jc w:val="right"/>
            </w:pPr>
            <w:r>
              <w:t>590,0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6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60000">
            <w:pPr>
              <w:widowControl w:val="0"/>
              <w:ind w:right="191"/>
              <w:jc w:val="right"/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-590,0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6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1 302,6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1 302,6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2 235,0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315,0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315,0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260,0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55,0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1 920,0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1 920,0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1 440,0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480,0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-646,4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-646,4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6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6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-646,4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-603,9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-286,0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-262,5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-262,5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-154,5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-108,0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-964,9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культуры"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муниципальных учреждений в сфере культуры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Персонифицированное финансирование дополнительного образования детей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-790,9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-70,9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-710,6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-9,4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-9,3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7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7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-81,7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Комплекс процессных мероприятий "Стипендии, гранты, премии </w:t>
            </w:r>
            <w:r>
              <w:t>и денежные поощрения"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"Модернизация системы воспитания детей"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-210,2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отдыха детей в загородных, пришкольных и других лагерях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-210,2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-151,7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-151,7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-58,5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-58,5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мер поддержки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Культура, кинематография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культуры"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Социальная политика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25,2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-91,0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</w:t>
            </w:r>
            <w:r>
              <w:t>территориях Запорожской области и Херсонской области с 30 сентября 2022 года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483,5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483,5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8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8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483,5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Оказание материальной помощи отдельным категориям граждан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-40,0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-359,5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-359,5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-359,5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Физическая культура и спорт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Муниципальная программа "Развитие физической культуры и спорта"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Обеспечение деятельности муниципальных спортивных школ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70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090000">
            <w:pPr>
              <w:widowControl w:val="0"/>
              <w:ind w:right="115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3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6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4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9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0,0»;</w:t>
            </w:r>
          </w:p>
        </w:tc>
      </w:tr>
    </w:tbl>
    <w:p w14:paraId="B6090000">
      <w:pPr>
        <w:ind w:firstLine="708" w:left="708"/>
        <w:jc w:val="both"/>
        <w:rPr>
          <w:sz w:val="26"/>
        </w:rPr>
      </w:pPr>
    </w:p>
    <w:p w14:paraId="B7090000">
      <w:pPr>
        <w:sectPr>
          <w:headerReference r:id="rId1" w:type="default"/>
          <w:pgSz w:h="11906" w:orient="landscape" w:w="16838"/>
          <w:pgMar w:bottom="1134" w:footer="709" w:gutter="0" w:header="709" w:left="851" w:right="851" w:top="1701"/>
          <w:pgNumType w:start="3"/>
          <w:titlePg/>
        </w:sectPr>
      </w:pPr>
    </w:p>
    <w:p w14:paraId="B8090000">
      <w:pPr>
        <w:pStyle w:val="Style_13"/>
        <w:keepNext w:val="1"/>
        <w:ind w:firstLine="708" w:left="708"/>
        <w:jc w:val="left"/>
        <w:rPr>
          <w:sz w:val="26"/>
        </w:rPr>
      </w:pPr>
      <w:r>
        <w:rPr>
          <w:sz w:val="26"/>
        </w:rPr>
        <w:t>6) приложение 3 изложить в следующей редакции:</w:t>
      </w:r>
    </w:p>
    <w:tbl>
      <w:tblPr>
        <w:tblStyle w:val="Style_3"/>
        <w:tblLayout w:type="fixed"/>
      </w:tblPr>
      <w:tblGrid>
        <w:gridCol w:w="556"/>
        <w:gridCol w:w="6375"/>
        <w:gridCol w:w="1728"/>
        <w:gridCol w:w="584"/>
        <w:gridCol w:w="549"/>
        <w:gridCol w:w="355"/>
        <w:gridCol w:w="1638"/>
        <w:gridCol w:w="1686"/>
        <w:gridCol w:w="1614"/>
      </w:tblGrid>
      <w:tr>
        <w:trPr>
          <w:trHeight w:hRule="atLeast" w:val="216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9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4529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A090000">
            <w:pPr>
              <w:pStyle w:val="Style_13"/>
              <w:keepNext w:val="1"/>
              <w:ind w:firstLine="0" w:left="8222"/>
              <w:jc w:val="right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«Приложение 3</w:t>
            </w:r>
          </w:p>
          <w:p w14:paraId="BB09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к Решению Собрания депутатов</w:t>
            </w:r>
          </w:p>
          <w:p w14:paraId="BC09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Козловского муниципального округа</w:t>
            </w:r>
          </w:p>
          <w:p w14:paraId="BD09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Чувашской Республики</w:t>
            </w:r>
          </w:p>
          <w:p w14:paraId="BE09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«О бюджете Козловского муниципального округа</w:t>
            </w:r>
          </w:p>
          <w:p w14:paraId="BF090000">
            <w:pPr>
              <w:keepNext w:val="1"/>
              <w:ind w:firstLine="0" w:left="8222"/>
              <w:jc w:val="right"/>
              <w:rPr>
                <w:i w:val="1"/>
              </w:rPr>
            </w:pPr>
            <w:r>
              <w:rPr>
                <w:i w:val="1"/>
              </w:rPr>
              <w:t>Чувашской Республики на 2025 год</w:t>
            </w:r>
          </w:p>
          <w:p w14:paraId="C0090000">
            <w:pPr>
              <w:widowControl w:val="0"/>
              <w:ind/>
              <w:jc w:val="right"/>
              <w:rPr>
                <w:rFonts w:ascii="Arial" w:hAnsi="Arial"/>
                <w:highlight w:val="yellow"/>
              </w:rPr>
            </w:pPr>
            <w:r>
              <w:rPr>
                <w:i w:val="1"/>
              </w:rPr>
              <w:t>и на плановый период 2026 и 2027 годов»</w:t>
            </w:r>
          </w:p>
          <w:p w14:paraId="C1090000">
            <w:pPr>
              <w:widowControl w:val="0"/>
              <w:ind/>
              <w:jc w:val="right"/>
              <w:rPr>
                <w:rFonts w:ascii="Arial" w:hAnsi="Arial"/>
              </w:rPr>
            </w:pPr>
          </w:p>
        </w:tc>
      </w:tr>
      <w:tr>
        <w:trPr>
          <w:trHeight w:hRule="atLeast" w:val="1993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2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4529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309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Распределение </w:t>
            </w:r>
            <w:r>
              <w:rPr>
                <w:b w:val="1"/>
                <w:sz w:val="28"/>
              </w:rPr>
              <w:br/>
            </w:r>
            <w:r>
              <w:rPr>
                <w:b w:val="1"/>
                <w:sz w:val="28"/>
              </w:rPr>
              <w:t>бюджетных ассигнований по целевым статьям (муниципальным программам</w:t>
            </w:r>
          </w:p>
          <w:p w14:paraId="C409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Козловского муниципального округа Чувашской Республики и непрограммным направлениям деятельности), группам (группам и подгруппам) видов расходов, разделам, подразделам классификации расходов бюджета Козловского муниципального округа Чувашской Республики</w:t>
            </w:r>
          </w:p>
          <w:p w14:paraId="C5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  <w:sz w:val="28"/>
              </w:rPr>
              <w:t>на 2025 год и на плановый период 2026 и 2027 годов</w:t>
            </w:r>
          </w:p>
        </w:tc>
      </w:tr>
      <w:tr>
        <w:trPr>
          <w:trHeight w:hRule="atLeast" w:val="345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6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4529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70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(тыс. рублей)</w:t>
            </w:r>
          </w:p>
        </w:tc>
      </w:tr>
      <w:tr>
        <w:trPr>
          <w:trHeight w:hRule="atLeast" w:val="381"/>
        </w:trPr>
        <w:tc>
          <w:tcPr>
            <w:tcW w:type="dxa" w:w="55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8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172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type="dxa" w:w="58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B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Группа вида расходов</w:t>
            </w:r>
          </w:p>
        </w:tc>
        <w:tc>
          <w:tcPr>
            <w:tcW w:type="dxa" w:w="54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C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Раздел</w:t>
            </w:r>
          </w:p>
        </w:tc>
        <w:tc>
          <w:tcPr>
            <w:tcW w:type="dxa" w:w="35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D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Подраздел</w:t>
            </w:r>
          </w:p>
        </w:tc>
        <w:tc>
          <w:tcPr>
            <w:tcW w:type="dxa" w:w="4938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E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Сумма</w:t>
            </w:r>
          </w:p>
        </w:tc>
      </w:tr>
      <w:tr>
        <w:trPr>
          <w:trHeight w:hRule="atLeast" w:val="1630"/>
        </w:trPr>
        <w:tc>
          <w:tcPr>
            <w:tcW w:type="dxa" w:w="55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637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72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8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4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5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63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2025 год</w:t>
            </w:r>
          </w:p>
        </w:tc>
        <w:tc>
          <w:tcPr>
            <w:tcW w:type="dxa" w:w="168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0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2026 год</w:t>
            </w:r>
          </w:p>
        </w:tc>
        <w:tc>
          <w:tcPr>
            <w:tcW w:type="dxa" w:w="161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1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2027 год</w:t>
            </w:r>
          </w:p>
        </w:tc>
      </w:tr>
      <w:tr>
        <w:trPr>
          <w:trHeight w:hRule="atLeast" w:val="351"/>
        </w:trPr>
        <w:tc>
          <w:tcPr>
            <w:tcW w:type="dxa" w:w="5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2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63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3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172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4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58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5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54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6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5</w:t>
            </w:r>
          </w:p>
        </w:tc>
        <w:tc>
          <w:tcPr>
            <w:tcW w:type="dxa" w:w="35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7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</w:t>
            </w:r>
          </w:p>
        </w:tc>
        <w:tc>
          <w:tcPr>
            <w:tcW w:type="dxa" w:w="163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7</w:t>
            </w:r>
          </w:p>
        </w:tc>
        <w:tc>
          <w:tcPr>
            <w:tcW w:type="dxa" w:w="168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9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</w:t>
            </w:r>
          </w:p>
        </w:tc>
        <w:tc>
          <w:tcPr>
            <w:tcW w:type="dxa" w:w="161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A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B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C090000">
            <w:pPr>
              <w:widowControl w:val="0"/>
              <w:ind/>
              <w:jc w:val="both"/>
              <w:rPr>
                <w:rFonts w:ascii="Arial" w:hAnsi="Arial"/>
              </w:rPr>
            </w:pP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D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E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F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0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1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2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E3090000">
            <w:pPr>
              <w:widowControl w:val="0"/>
              <w:ind/>
              <w:rPr>
                <w:rFonts w:ascii="Arial" w:hAnsi="Arial"/>
              </w:rPr>
            </w:pPr>
          </w:p>
        </w:tc>
      </w:tr>
      <w:tr>
        <w:trPr>
          <w:trHeight w:hRule="atLeast" w:val="281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877 251,5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598 298,8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617 256,6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09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"Социальная поддержка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Ц300000000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11 037,1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3 264,1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3 264,1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0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0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10 465,7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0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0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2 474,2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2 427,3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2 535,1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Функционирование Правительства Российской Федерации, </w:t>
            </w:r>
            <w:r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Ц34012036П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Оказание материальной помощи отдельным категориям граждан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0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0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Выплаты пенсии за выслугу лет муниципальным служащим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0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0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Пенсионное обеспечение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1 505,6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1 680,5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Ц340311990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0B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2.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культуры"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Ц400000000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79 208,0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63 867,3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64 079,4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"Развитие искусства и творчества"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0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0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0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0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Ц4202L5194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</w:t>
            </w:r>
            <w:r>
              <w:t>архивного дела"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ремонт муниципальных учреждений культуры клубного типа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Ц430172350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Ц4301S2350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"Образование"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15 749,9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16 714,9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16 956,7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"Искусство"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Ц44027A390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27 550,5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25 295,7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24 665,7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"Наследие"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22 406,5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21 806,2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22 406,5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библиотек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0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0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0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Ц44034A410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19 307,2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19 754,2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музеев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Ц440370760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2 652,3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8 062,9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капитального и текущего ремонта учреждений культуры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Ц440470160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муниципальных учреждений в сфере культуры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1 042,1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1 042,1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1 042,1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1 042,1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1 042,1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Благоустройство территории муниципальных учреждений </w:t>
            </w:r>
            <w:r>
              <w:t>культурно-досугового типа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882,1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5 668,7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5 668,7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0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0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0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5 381,5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5 381,5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Ц4404S6340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5 381,5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Ц4404S9830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0E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3.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физической культуры и спорта"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Ц500000000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25 897,3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18 846,6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19 109,1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24 214,8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спортивных школ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24 214,8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24 214,8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24 214,8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24 214,8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24 214,8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18 259,6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18 522,1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0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0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0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0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0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Закупка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Ц540271400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Укрепление материально-технической базы муниципальных спортивных школ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Ц520170350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муниципальных спортивных школ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Ц520172480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0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4.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"Содействие занятости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Ц600000000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1 395,5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916,3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916,3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613,9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613,9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613,9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441,2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441,2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Общеэкономические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441,2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Общеэкономические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0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0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0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0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0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"Безопасный труд"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280,2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Функционирование Правительства Российской Федерации, </w:t>
            </w:r>
            <w:r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Ц640212440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0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5.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Ц700000000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362 961,0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275 574,7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278 888,5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Региональный проект "Педагоги и наставники"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1 521,6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1 578,8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1 598,9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Ц71Ю650500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1 110,1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1 130,2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1 110,1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1 130,2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740,0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740,0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740,0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1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12 891,2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4 918,7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4 918,7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4 257,3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4 257,3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897,8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3 359,5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661,4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661,4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Ц730171600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661,4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Ц730174130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468,7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2 859,5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2 859,5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2 242,6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2 242,6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1 542,6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2 004,3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1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2 004,3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1 928,1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1 928,1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1 928,1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Ц7301S1660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45 767,2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41 018,5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44 156,0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 (оказание услуг) муниципальных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3 196,4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2 801,4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2 801,4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2 580,4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1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общеобразовательных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23 590,3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23 827,1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25 764,6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23 590,3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23 827,1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25 764,6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18 794,2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17 922,1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18 847,1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18 794,2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17 922,1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18 847,1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18 794,2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17 922,1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18 847,1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4 796,1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5 905,0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6 917,5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4 796,1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5 905,0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6 917,5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4 796,1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5 905,0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6 917,5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детских дошкольных образовательных организаций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10 186,8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8 847,3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10 047,3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10 186,8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8 847,3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10 047,3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3 466,6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3 929,1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3 466,6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3 929,1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3 466,6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3 929,1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6 118,2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6 118,2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Ц740170670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6 118,2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Персонифицированное финансирование дополнительного образования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3 367,8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3 367,8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3 358,5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1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3 339,7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3 339,7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2 629,1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3 339,7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3 339,7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3 989,7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3 989,7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3 003,2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3 003,2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3 003,2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986,5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986,5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Ц7401S6360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986,5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270 887,1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203 888,1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203 888,1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74 052,7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61 143,2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61 143,2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74 052,7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61 143,2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61 143,2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40000">
            <w:pPr>
              <w:widowControl w:val="0"/>
              <w:ind w:right="217"/>
              <w:jc w:val="right"/>
            </w:pPr>
            <w:r>
              <w:rPr>
                <w:rStyle w:val="Style_12_ch"/>
              </w:rPr>
              <w:t>32 276,1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27 764,1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27 764,1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40000">
            <w:pPr>
              <w:widowControl w:val="0"/>
              <w:ind w:right="217"/>
              <w:jc w:val="right"/>
            </w:pPr>
            <w:r>
              <w:rPr>
                <w:rStyle w:val="Style_12_ch"/>
              </w:rPr>
              <w:t>32 276,1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27 764,1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27 764,1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40000">
            <w:pPr>
              <w:widowControl w:val="0"/>
              <w:ind w:right="217"/>
              <w:jc w:val="right"/>
            </w:pPr>
            <w:r>
              <w:rPr>
                <w:rStyle w:val="Style_12_ch"/>
              </w:rPr>
              <w:t>32 276,1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27 764,1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27 764,1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41 776,6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33 379,1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33 379,1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41 776,6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33 379,1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33 379,1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41 776,6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33 379,1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33 379,1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196 834,4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142 744,9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142 744,9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1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196 834,4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142 744,9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142 744,9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147 785,8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107 358,3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107 358,3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147 785,8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107 358,3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107 358,3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147 785,8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107 358,3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107 358,3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49 048,6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35 386,6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35 386,6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49 048,6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35 386,6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35 386,6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49 048,6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35 386,6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35 386,6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15 446,3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15 936,5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16 092,7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15 446,3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15 936,5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16 092,7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Предоставление субсидий бюджетным, автономным </w:t>
            </w:r>
            <w:r>
              <w:t>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15 446,3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15 936,5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16 092,7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12 040,4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12 521,5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12 644,3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12 040,4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12 521,5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12 644,3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12 040,4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12 521,5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12 644,3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3 405,9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3 405,9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3 405,9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2 170,5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2 147,0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2 147,0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2 147,0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1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1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2 147,0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768,0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"Модернизация системы воспитания детей"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1 239,8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отдыха детей в загородных, пришкольных и других лагерях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1 239,8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1 041,5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581,2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11 763,0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11 036,0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11 036,0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t>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274,1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1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1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1 462,1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Закупка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1 438,6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1 215,3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1 215,3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1 215,3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2 379,4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1 275,4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1 275,4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2 379,4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1 275,4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1 275,4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1 734,9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1 033,4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1 033,4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1 734,9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1 033,4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1 033,4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1 734,9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1 033,4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1 033,4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503,5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1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1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518,4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518,4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Ц740674550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518,4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518,4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Ц740676840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мер поддержки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6 864,6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6 864,6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6 255,3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5 708,3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4 991,0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4 991,0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5 708,3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4 991,0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4 991,0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5 708,3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4 991,0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4 991,0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1 156,3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1 264,3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1 156,3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1 264,3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1 156,3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1 264,3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1 264,3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510,4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875,5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1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Ц7406S1560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192,6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1 274,3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1 348,8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1 348,8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1 274,3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1 348,8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1 348,8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1 252,2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1 326,7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Ц740711990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19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6.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Ц800000000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9 763,5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2 471,8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2 471,8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859,6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Ц830176252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Реализация мероприятий по функционированию и развитию сегментов региональной интеграционной системы уличного </w:t>
            </w:r>
            <w:r>
              <w:t>видеонаблюдения, видеоаналитики в муниципальных образованиях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Ц8301S7140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Ц8302S1130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4 635,1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1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3 975,1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Мероприятия по обеспечению пожарной безопасности муниципальных объектов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686,9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765,5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и развитие единой дежурно-диспетчерской службы (ЕДДС)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Ц840176320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2 404,5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67,3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67,3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работы по добровольной сдаче на возмездной (компенсационной) основе органам внутренних дел 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1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1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мер по противодействию терроризму в муниципальном образовании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Ц840274360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279,7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Ц840276030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1B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7.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Ц900000000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1 682,3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Закупка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Ц9201L5990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144,3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597,0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Ц930176810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1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1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Ц9301S6810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459,0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Организация конкурсов, выставок и ярмарок с участием </w:t>
            </w:r>
            <w:r>
              <w:t>организаций агропромышленного комплекса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378,4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462,6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Ц940212750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296,4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1C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8.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"Экономическое развитие"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Ч100000000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экономического потенциала и формирование благоприятного предпринимательского климата"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Содействие формированию положительного имиджа предпринимательской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1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экономики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Ч140176300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1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9.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транспортной системы"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Ч200000000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94 297,9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100 613,9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106 115,1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91 514,1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97 829,5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103 330,7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54 503,7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58 923,0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Закупка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Ч23019Д061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1 210,6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2 950,0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автомобильных дорог общего пользования местного значения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23 568,8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9 939,1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9 930,8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10 095,8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15 047,0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Ч23019Д071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1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1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Ч23019Д210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2 011,9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Ч23019Д411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Обустройство и совершенствование опасных участков улично-дорожной сети городов и сельских населенных пунктов в рамках выполнения мероприятий за счет средств местного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Ч23019Д841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2 783,8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2 784,4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2 784,4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Транспорт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Ч240101040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перевозок пассажиров автомобильным транспортом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Транспорт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2 778,5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1E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10.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Ч300000000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265,0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275,0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1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1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1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1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1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Ч34017314Э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Ч34017631Э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экологических мероприятий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охраны окружающей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Ч34017935Э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1F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11.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Ч400000000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44 598,9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19 460,3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19 862,5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23 609,8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2 324,1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2 386,5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Ч440136530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1 429,2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1 686,0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1 824,1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1 886,5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оборона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Мобилизационная и вневойсковая подготовка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1 654,9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1 579,3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1 641,7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1F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1F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оборона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1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1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1F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Мобилизационная и вневойсковая подготовка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Ч440151180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31,1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Резервные средства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Резервные фонды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501,5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12 303,6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12 303,6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12 303,6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12 303,6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12 303,6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7 689,5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7 689,5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5 076,8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5 076,8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5 076,8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2 612,7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2 612,7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Ч4401SA720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2 612,7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20 989,1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17 136,2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17 476,0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6 100,0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5 740,9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6 080,7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5 490,8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0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0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0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2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609,2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589,9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12 455,2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t>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11 667,0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11 395,3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Ч440340700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788,2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2 433,9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2 188,8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Ч440355491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06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1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12.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Ч500000000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80 586,2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66 003,9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66 437,5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Комплекс процессных мероприятий "Обеспечение </w:t>
            </w:r>
            <w:r>
              <w:t>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Судебная система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Ч540151200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80,5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1 945,1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1 846,3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засчет субвенции, предоставляемой из федерального бюджета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1 945,1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1 846,3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1 853,3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1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1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Органы юстиции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1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1 523,8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1 587,8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Органы юстиции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Ч540259300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258,5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265,5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Членские взносы в Ассоциации, Союзы, Советы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78 549,3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64 077,1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64 577,1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57 304,1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53 248,6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53 748,6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49 205,7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49 147,9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7 744,5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7 744,5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7 744,5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7 744,5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3 628,6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4 128,6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353,9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472,1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(оказание услуг) муниципальных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13 745,2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10 828,5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10 828,5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2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2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2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12 086,1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10 380,7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1 606,3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397,8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Ч540500600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Поощрение органов местного самоуправления </w:t>
            </w:r>
            <w:r>
              <w:t>муниципальных образований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7 500,0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6 321,4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6 321,4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428,6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3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13.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A100000000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19 370,1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"Водоснабжение, водоотведение и очистка сточный вод"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4 899,9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A120173090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3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3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2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2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A120174460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3 444,9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"Газификация населенных пунктов"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3 637,8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7 809,3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A130125120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4 000,0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Содержание объектов коммунального хозяйства муниципального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1 204,9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1 026,0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178,9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Капитальный и текущий ремонт инженерно-коммуникационных сетей муниципального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877,5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877,5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877,5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24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877,5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4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4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877,5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Строительство (реконструкция)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A130173080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1 281,3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Эксплуатация, техническое содержание и обслуживание сетей водопровода.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доступности для населения бытовых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A130175240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338,4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3 023,1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A140172770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1 258,6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1 764,5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5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25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25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2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1 764,5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1 764,5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1 764,5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1 764,5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26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14.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A200000000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59 521,6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39 236,5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48 760,5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A2301S9250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4 400,0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26 674,1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5 449,8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26 670,8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5 446,2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Функционирование Правительства Российской Федерации, </w:t>
            </w:r>
            <w:r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A240112940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26 661,9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5 441,3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26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26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6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A240112980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Муниципальный проект "Обеспечение жильем молодых </w:t>
            </w:r>
            <w:r>
              <w:t>семей"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21 824,0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21 835,9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A2201L4970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5 733,0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6 637,7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6 649,6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полномочий по обеспечению жильем молодых семей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A2201S4970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15 186,3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22 714,5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17 409,0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21 474,8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22 714,5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17 409,0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21 474,8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20,9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0,2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3 413,1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13 980,1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13 980,1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7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27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7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2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13 980,1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A22021A820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22 694,0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13 980,1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21 453,7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Бюджетные инвестиции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A2202R0820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28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15.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A300000000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1 507,4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1 612,0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1 612,0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246,1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297,0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Материальное стимулирование деятельности народных дружинников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219,1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Материально-техническое обеспечение деятельности народных дружинников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муниципального конкурса "Лучший народный дружинник"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Премии и гранты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Национальная безопасность и правоохранительная </w:t>
            </w:r>
            <w:r>
              <w:t>деятельность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A340179230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350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28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8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8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A340272550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A340376280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A340472560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A340513800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Закупка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A340672630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1 157,9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1 224,6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1 224,6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1 142,9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1 209,6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1 209,6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9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9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9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2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1 120,8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1 187,5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A340711980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22,1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Мероприятия, направленные на снижение количества преступлений, совершаемых несовершеннолетними </w:t>
            </w:r>
            <w:r>
              <w:t>гражданами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A340779930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A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16.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A400000000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2 120,6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156,6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118,4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</w:t>
            </w:r>
            <w:r>
              <w:t>кадастр недвижимости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A440277590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A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1 964,0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комплексных кадастровых работ на территории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A4402L5110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99,0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2B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17.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A500000000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31 017,3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5 556,0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24 964,7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дворовых территорий и тротуаров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702,5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574,5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A530172710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128,0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Уличное освещение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12 455,0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500,0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Озеленение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11 377,2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2B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B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11 377,2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B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2B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B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11 377,2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11 377,2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11 377,2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содержание мест захоронений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790,9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Поощрение победителей ежегодного районного </w:t>
            </w:r>
            <w:r>
              <w:t>(городского) смотра-конкурса на лучшее озеленение и 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A530270370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30,0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760,9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Региональный проект "Формирование комфортной городской среды"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A51И455550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5 261,7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5 056,0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4 854,4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2C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18.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A600000000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49 374,1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Муниципальный проект "Благоустройство сельских территорий"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49 374,1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 xml:space="preserve">Реализация инициативных проектов на территории муниципальных округов Чувашской Республики за счет </w:t>
            </w:r>
            <w:r>
              <w:t>средств Дорожного фонда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C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2C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2C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2C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C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Дорожное хозяйство (дорожные фонды)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A62049Д110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27 174,1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22 200,0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18 176,6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1 450,0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16 726,6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1 129,0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1 129,0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2 894,4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Массовый спорт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A6204S6571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2 894,4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2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19.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"Развитие туризма и индустрии гостеприимства"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A700000000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"Реализация мероприятий, направленных на формирование и продвижение туристского продукта"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Развитие приоритетных направлений туристской сферы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Национальная экономика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национальной экономики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A740171370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750,0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2D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20.</w:t>
            </w: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Муниципальная программа "Молодежь"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A800000000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1 818,2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215,0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215,0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потенциала молодежи"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Поддержка талантливой и одаренной молодежи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A840172130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120,0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2D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2D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D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1 578,2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D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2D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1 396,5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560,0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A840271850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836,5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181,7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86,7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86,7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86,7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86,7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</w:tr>
      <w:tr>
        <w:trPr>
          <w:trHeight w:hRule="atLeast" w:val="288"/>
        </w:trPr>
        <w:tc>
          <w:tcPr>
            <w:tcW w:type="dxa" w:w="5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63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2E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5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63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</w:t>
            </w:r>
          </w:p>
        </w:tc>
        <w:tc>
          <w:tcPr>
            <w:tcW w:type="dxa" w:w="161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E0000">
            <w:pPr>
              <w:widowControl w:val="0"/>
              <w:ind w:right="217"/>
              <w:jc w:val="right"/>
              <w:rPr>
                <w:rFonts w:ascii="Arial" w:hAnsi="Arial"/>
              </w:rPr>
            </w:pPr>
            <w:r>
              <w:t>95,0»;</w:t>
            </w:r>
          </w:p>
        </w:tc>
      </w:tr>
    </w:tbl>
    <w:p w14:paraId="862E0000"/>
    <w:p w14:paraId="872E0000">
      <w:pPr>
        <w:pStyle w:val="Style_13"/>
        <w:keepNext w:val="1"/>
        <w:ind w:firstLine="708" w:left="708"/>
        <w:jc w:val="left"/>
        <w:rPr>
          <w:sz w:val="26"/>
        </w:rPr>
      </w:pPr>
    </w:p>
    <w:p w14:paraId="882E0000">
      <w:pPr>
        <w:sectPr>
          <w:headerReference r:id="rId2" w:type="default"/>
          <w:pgSz w:h="11906" w:orient="landscape" w:w="16838"/>
          <w:pgMar w:bottom="1134" w:footer="709" w:gutter="0" w:header="709" w:left="851" w:right="851" w:top="1701"/>
          <w:pgNumType w:start="25"/>
        </w:sectPr>
      </w:pPr>
    </w:p>
    <w:p w14:paraId="892E0000">
      <w:pPr>
        <w:ind w:firstLine="709" w:left="707"/>
        <w:jc w:val="both"/>
        <w:rPr>
          <w:sz w:val="26"/>
        </w:rPr>
      </w:pPr>
      <w:r>
        <w:rPr>
          <w:sz w:val="26"/>
        </w:rPr>
        <w:t>7) дополнить приложением 4</w:t>
      </w:r>
      <w:r>
        <w:rPr>
          <w:sz w:val="26"/>
          <w:vertAlign w:val="superscript"/>
        </w:rPr>
        <w:t xml:space="preserve">5 </w:t>
      </w:r>
      <w:r>
        <w:rPr>
          <w:sz w:val="26"/>
        </w:rPr>
        <w:t>следующего содержания:</w:t>
      </w:r>
    </w:p>
    <w:tbl>
      <w:tblPr>
        <w:tblStyle w:val="Style_3"/>
        <w:tblLayout w:type="fixed"/>
      </w:tblPr>
      <w:tblGrid>
        <w:gridCol w:w="6835"/>
        <w:gridCol w:w="598"/>
        <w:gridCol w:w="400"/>
        <w:gridCol w:w="397"/>
        <w:gridCol w:w="1716"/>
        <w:gridCol w:w="588"/>
        <w:gridCol w:w="1534"/>
        <w:gridCol w:w="1534"/>
        <w:gridCol w:w="1534"/>
      </w:tblGrid>
      <w:tr>
        <w:trPr>
          <w:trHeight w:hRule="atLeast" w:val="216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A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830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B2E0000">
            <w:pPr>
              <w:widowControl w:val="0"/>
              <w:ind/>
              <w:jc w:val="right"/>
              <w:rPr>
                <w:i w:val="1"/>
              </w:rPr>
            </w:pPr>
            <w:r>
              <w:rPr>
                <w:i w:val="1"/>
              </w:rPr>
              <w:t>«Приложение 4</w:t>
            </w:r>
            <w:r>
              <w:rPr>
                <w:i w:val="1"/>
                <w:vertAlign w:val="superscript"/>
              </w:rPr>
              <w:t>5</w:t>
            </w:r>
          </w:p>
          <w:p w14:paraId="8C2E0000">
            <w:pPr>
              <w:widowControl w:val="0"/>
              <w:ind/>
              <w:jc w:val="right"/>
              <w:rPr>
                <w:i w:val="1"/>
              </w:rPr>
            </w:pPr>
            <w:r>
              <w:rPr>
                <w:i w:val="1"/>
              </w:rPr>
              <w:t>к  решению Собрания депутатов</w:t>
            </w:r>
          </w:p>
          <w:p w14:paraId="8D2E0000">
            <w:pPr>
              <w:widowControl w:val="0"/>
              <w:ind/>
              <w:jc w:val="right"/>
              <w:rPr>
                <w:i w:val="1"/>
              </w:rPr>
            </w:pPr>
            <w:r>
              <w:rPr>
                <w:i w:val="1"/>
              </w:rPr>
              <w:t>Козловского муниципального округа Чувашской Республики</w:t>
            </w:r>
          </w:p>
          <w:p w14:paraId="8E2E0000">
            <w:pPr>
              <w:widowControl w:val="0"/>
              <w:ind/>
              <w:jc w:val="right"/>
              <w:rPr>
                <w:i w:val="1"/>
              </w:rPr>
            </w:pPr>
            <w:r>
              <w:rPr>
                <w:i w:val="1"/>
              </w:rPr>
              <w:t>«О бюджете Козловского муниципального округа</w:t>
            </w:r>
          </w:p>
          <w:p w14:paraId="8F2E0000">
            <w:pPr>
              <w:widowControl w:val="0"/>
              <w:ind/>
              <w:jc w:val="right"/>
              <w:rPr>
                <w:i w:val="1"/>
              </w:rPr>
            </w:pPr>
            <w:r>
              <w:rPr>
                <w:i w:val="1"/>
              </w:rPr>
              <w:t>Чувашской Республики</w:t>
            </w:r>
          </w:p>
          <w:p w14:paraId="902E0000">
            <w:pPr>
              <w:widowControl w:val="0"/>
              <w:ind/>
              <w:jc w:val="right"/>
              <w:rPr>
                <w:i w:val="1"/>
              </w:rPr>
            </w:pPr>
            <w:r>
              <w:rPr>
                <w:i w:val="1"/>
              </w:rPr>
              <w:t>на 2025 год и на плановый</w:t>
            </w:r>
          </w:p>
          <w:p w14:paraId="91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i w:val="1"/>
              </w:rPr>
              <w:t>период 2026 и 2027 годов»</w:t>
            </w:r>
          </w:p>
        </w:tc>
      </w:tr>
      <w:tr>
        <w:trPr>
          <w:trHeight w:hRule="atLeast" w:val="1217"/>
        </w:trPr>
        <w:tc>
          <w:tcPr>
            <w:tcW w:type="dxa" w:w="15136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22E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ИЗМЕНЕНИЕ</w:t>
            </w:r>
            <w:r>
              <w:rPr>
                <w:b w:val="1"/>
                <w:sz w:val="28"/>
              </w:rPr>
              <w:br/>
            </w:r>
            <w:r>
              <w:rPr>
                <w:b w:val="1"/>
                <w:sz w:val="28"/>
              </w:rPr>
              <w:t xml:space="preserve">ведомственной структуры расходов бюджета Козловского муниципального округа </w:t>
            </w:r>
          </w:p>
          <w:p w14:paraId="932E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Чувашской Республики на 2025 год и на плановый период 2026 и 2027 годов, </w:t>
            </w:r>
          </w:p>
          <w:p w14:paraId="942E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предусмотренной приложениями 4, 4</w:t>
            </w:r>
            <w:r>
              <w:rPr>
                <w:b w:val="1"/>
                <w:sz w:val="28"/>
                <w:vertAlign w:val="superscript"/>
              </w:rPr>
              <w:t>1</w:t>
            </w:r>
            <w:r>
              <w:rPr>
                <w:b w:val="1"/>
                <w:sz w:val="28"/>
              </w:rPr>
              <w:t>, 4</w:t>
            </w:r>
            <w:r>
              <w:rPr>
                <w:b w:val="1"/>
                <w:sz w:val="28"/>
                <w:vertAlign w:val="superscript"/>
              </w:rPr>
              <w:t>2</w:t>
            </w:r>
            <w:r>
              <w:rPr>
                <w:b w:val="1"/>
                <w:sz w:val="28"/>
              </w:rPr>
              <w:t xml:space="preserve"> ,4</w:t>
            </w:r>
            <w:r>
              <w:rPr>
                <w:b w:val="1"/>
                <w:sz w:val="28"/>
                <w:vertAlign w:val="superscript"/>
              </w:rPr>
              <w:t xml:space="preserve">3 </w:t>
            </w:r>
            <w:r>
              <w:rPr>
                <w:b w:val="1"/>
                <w:sz w:val="28"/>
              </w:rPr>
              <w:t>,4</w:t>
            </w:r>
            <w:r>
              <w:rPr>
                <w:b w:val="1"/>
                <w:sz w:val="28"/>
                <w:vertAlign w:val="superscript"/>
              </w:rPr>
              <w:t xml:space="preserve">4 </w:t>
            </w:r>
            <w:r>
              <w:rPr>
                <w:b w:val="1"/>
                <w:sz w:val="28"/>
              </w:rPr>
              <w:t>к решению Собрания депутатов</w:t>
            </w:r>
          </w:p>
          <w:p w14:paraId="952E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Козловского муниципального округа Чувашской Республики </w:t>
            </w:r>
          </w:p>
          <w:p w14:paraId="962E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«О бюджете Козловского муниципального округа Чувашской Республики на 2025 год </w:t>
            </w:r>
          </w:p>
          <w:p w14:paraId="972E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 на плановый период 2026 и 2027 годов»</w:t>
            </w:r>
          </w:p>
        </w:tc>
      </w:tr>
      <w:tr>
        <w:trPr>
          <w:trHeight w:hRule="atLeast" w:val="345"/>
        </w:trPr>
        <w:tc>
          <w:tcPr>
            <w:tcW w:type="dxa" w:w="15136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82E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(тыс. рублей)</w:t>
            </w:r>
          </w:p>
        </w:tc>
      </w:tr>
      <w:tr>
        <w:trPr>
          <w:trHeight w:hRule="atLeast" w:val="524"/>
        </w:trPr>
        <w:tc>
          <w:tcPr>
            <w:tcW w:type="dxa" w:w="683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59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Главный распорядитель</w:t>
            </w:r>
          </w:p>
        </w:tc>
        <w:tc>
          <w:tcPr>
            <w:tcW w:type="dxa" w:w="40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Раздел</w:t>
            </w:r>
          </w:p>
        </w:tc>
        <w:tc>
          <w:tcPr>
            <w:tcW w:type="dxa" w:w="39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Подраздел</w:t>
            </w:r>
          </w:p>
        </w:tc>
        <w:tc>
          <w:tcPr>
            <w:tcW w:type="dxa" w:w="171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 (муниципальные программы)</w:t>
            </w:r>
          </w:p>
        </w:tc>
        <w:tc>
          <w:tcPr>
            <w:tcW w:type="dxa" w:w="58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Группа (группа и подгруппа) вида расходов</w:t>
            </w:r>
          </w:p>
        </w:tc>
        <w:tc>
          <w:tcPr>
            <w:tcW w:type="dxa" w:w="4602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9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Сумма (увеличение, уменьшение(-))</w:t>
            </w:r>
          </w:p>
        </w:tc>
      </w:tr>
      <w:tr>
        <w:trPr>
          <w:trHeight w:hRule="atLeast" w:val="2283"/>
        </w:trPr>
        <w:tc>
          <w:tcPr>
            <w:tcW w:type="dxa" w:w="683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9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40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9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71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8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0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2025 год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2026 год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2027 год</w:t>
            </w:r>
          </w:p>
        </w:tc>
      </w:tr>
      <w:tr>
        <w:trPr>
          <w:trHeight w:hRule="atLeast" w:val="351"/>
        </w:trPr>
        <w:tc>
          <w:tcPr>
            <w:tcW w:type="dxa" w:w="683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59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4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39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17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5</w:t>
            </w:r>
          </w:p>
        </w:tc>
        <w:tc>
          <w:tcPr>
            <w:tcW w:type="dxa" w:w="58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7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</w:t>
            </w:r>
          </w:p>
        </w:tc>
        <w:tc>
          <w:tcPr>
            <w:tcW w:type="dxa" w:w="1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C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D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E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F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0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1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2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3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42E0000">
            <w:pPr>
              <w:widowControl w:val="0"/>
              <w:ind/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2E0000">
            <w:pPr>
              <w:widowControl w:val="0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2E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2 812,1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Администрация Козловского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2 611,7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2 371,5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функций муниципальных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2E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2E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2E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2E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Ч540500200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-118,2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2 501,4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2 251,4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2 251,4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-129,9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Муниципальная программа  "Развитие земельных и </w:t>
            </w:r>
            <w:r>
              <w:t>имущественных отношений"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A440173620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-128,9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Членские взносы в Ассоциации, Союзы, Советы муниципальных образований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Ч540474640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-114,0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-49,8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Мероприятия по обеспечению пожарной безопасности муниципальных объектов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Ц840170280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2F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2F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Ц840170940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2F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2F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-64,2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Материальное стимулирование деятельности народных дружинников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A340170380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Организация работы по добровольной сдаче на возмездной </w:t>
            </w:r>
            <w:r>
              <w:t>(компенсационной) основе органам внутренних дел 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Ц840272800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360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-63,0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Сельское хозяйство и рыболовство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-63,0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-61,6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Ц940172660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8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A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1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3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A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C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Ц940272750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3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5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C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Комплекс процессных мероприятий "Обеспечение реализации </w:t>
            </w:r>
            <w:r>
              <w:t>муниципальной программы "Развитие потенциала муниципального управления"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E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5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7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8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0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0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E30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0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7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Ч54052038П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0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3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333,2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9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Жилищное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2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B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4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D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6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A140172950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-20,4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F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8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1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Муниципальный проект "Газификация населенных пунктов"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A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3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C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Исполнение судебных актов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A120270090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830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5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353,6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E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353,6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7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353,6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0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353,6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9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353,6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2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353,6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B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E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84,0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4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84,0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D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F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84,0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6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8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84,0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F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1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483,5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8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A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483,5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1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3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4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Ц34012257П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483,5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1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A31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Оказание материальной помощи отдельным категориям граждан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D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1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1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3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C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Ц340170510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5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-359,5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E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-359,5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7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903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Ц340172570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-359,5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0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Отдел культуры, спорта, социального развития и архивного дела администрации Козловского 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3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22,4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9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C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2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B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культуры"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4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D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муниципальных учреждений в сфере культуры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6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F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Ц440479420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-164,7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8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Культура, кинематография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B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1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Культура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A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культуры"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3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C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5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E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Ц440571060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200,6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7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A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0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9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B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2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4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B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D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4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6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D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957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F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0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6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Отдел образования и молодежной политики администрации Козловского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2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8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9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2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2 788,5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2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F32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2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1 702,0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8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Дошкольное 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1 281,9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1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1 281,9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A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1 281,9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3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561,9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C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561,9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5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E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441,9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7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720,0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0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720,0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9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2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6B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type="dxa" w:w="598"/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30000">
            <w:pPr>
              <w:widowControl w:val="0"/>
              <w:ind/>
              <w:jc w:val="right"/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30000">
            <w:pPr>
              <w:widowControl w:val="0"/>
              <w:ind w:right="191"/>
              <w:jc w:val="right"/>
              <w:rPr>
                <w:rStyle w:val="Style_12_ch"/>
              </w:rPr>
            </w:pPr>
            <w:r>
              <w:rPr>
                <w:rStyle w:val="Style_12_ch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3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30000">
            <w:pPr>
              <w:widowControl w:val="0"/>
              <w:ind w:right="191"/>
              <w:jc w:val="right"/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4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type="dxa" w:w="598"/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30000">
            <w:pPr>
              <w:widowControl w:val="0"/>
              <w:ind/>
              <w:jc w:val="center"/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3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3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30000">
            <w:pPr>
              <w:widowControl w:val="0"/>
              <w:ind w:right="191"/>
              <w:jc w:val="right"/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7D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30000">
            <w:pPr>
              <w:widowControl w:val="0"/>
              <w:ind/>
              <w:jc w:val="center"/>
            </w:pPr>
            <w:r>
              <w:rPr>
                <w:rStyle w:val="Style_12_ch"/>
              </w:rP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3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3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30000">
            <w:pPr>
              <w:widowControl w:val="0"/>
              <w:ind w:right="191"/>
              <w:jc w:val="right"/>
            </w:pPr>
            <w:r>
              <w:rPr>
                <w:rStyle w:val="Style_12_ch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6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330000"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30000">
            <w:pPr>
              <w:widowControl w:val="0"/>
              <w:ind w:right="191"/>
              <w:jc w:val="right"/>
            </w:pPr>
            <w:r>
              <w:t>590,0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3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30000">
            <w:pPr>
              <w:widowControl w:val="0"/>
              <w:ind w:right="191"/>
              <w:jc w:val="right"/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</w:tcPr>
          <w:p w14:paraId="8F33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330000">
            <w:pPr>
              <w:widowControl w:val="0"/>
              <w:ind/>
              <w:jc w:val="center"/>
            </w:pPr>
            <w:r>
              <w:rPr>
                <w:rStyle w:val="Style_12_ch"/>
              </w:rP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Ц740212000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-590,0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30000">
            <w:pPr>
              <w:widowControl w:val="0"/>
              <w:ind w:right="191"/>
              <w:jc w:val="right"/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30000">
            <w:pPr>
              <w:widowControl w:val="0"/>
              <w:ind w:right="191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8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Общее образование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1 302,6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1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1 302,6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A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Муниципальный ведомственный проект "Реализация мер, </w:t>
            </w:r>
            <w:r>
              <w:t>направленных на развитие образовательных организаций"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2 235,0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3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315,0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C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315,0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5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260,0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E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Ц730175010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55,0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7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9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3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1 920,0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0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2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1 920,0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9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1 440,0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2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4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5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Ц7301S5010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480,0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3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B33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D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E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3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-646,4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4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-646,4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D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-646,4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6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-603,9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F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Ц740353030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-42,5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8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Комплекс процессных мероприятий "Меры социальной </w:t>
            </w:r>
            <w:r>
              <w:t>поддержки"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-286,0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1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A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3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C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-262,5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5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-262,5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E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-154,5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7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Ц7406L3040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-108,0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0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Дополнительное образование детей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9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2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B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Персонифицированное финансирование дополнительного образования детей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-800,2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4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-790,9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D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6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-710,6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F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Субсидии некоммерческим организациям (за исключением </w:t>
            </w:r>
            <w:r>
              <w:t>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630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-9,4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8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-9,3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1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Ц740175150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-9,3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A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Молодежная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3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"Молодежь"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5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C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E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5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7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4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E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0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1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734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9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A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A840272150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4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4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0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Другие вопросы в области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9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2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B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</w:t>
            </w:r>
            <w:r>
              <w:t>операции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4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D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159,0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6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"Модернизация системы воспитания детей"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-210,2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F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отдыха детей в загородных, пришкольных и других лагерях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-210,2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8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-151,7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1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-151,7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A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-58,5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3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бюджетным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Ц740572140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-58,5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C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5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мер поддержки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E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7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Стипендии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07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09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Ц740679040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0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3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-55,3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9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2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B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4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D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6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-77,5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F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Охрана семьи и детства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1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8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A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1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3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A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C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5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3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5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6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5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C35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Публичные нормативные социальные выплаты гражданам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E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F35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22,2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5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Физическая культура и спорт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8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E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Спорт высших достижений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7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физической культуры и спорта"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0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9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деятельности муниципальных спортивных школ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2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B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автономным учреждениям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974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Ц540170340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620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1 141,8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4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Финансовый отдел администрации Козловского 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6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7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-740,6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D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0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-740,6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6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Резервные фонды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F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8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1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A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3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Резервные средства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Ч440173430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870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-842,3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C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Другие общегосударственные вопросы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101,7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5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46,9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E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46,9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7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46,9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0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9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46,2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2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B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Ц340110550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4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6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54,8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D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F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6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8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6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F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Расходы на выплаты персоналу в целях обеспечения </w:t>
            </w:r>
            <w: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1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2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836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A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B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6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6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1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A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Ц74042030П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3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"Меры социальной поддержки"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31,3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C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7,8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5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E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7,7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7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0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Ц740612040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0,1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9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</w:t>
            </w:r>
            <w:r>
              <w:t>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2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B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23,2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4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D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992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01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Ц74062029П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6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Управление по благоустройству и развитию территорий администрации Козловского  муниципального округа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8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9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-1 869,9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F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2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8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1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A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3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C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5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Ц840175960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-0,5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E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Национальная  экономика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1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7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Транспорт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C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E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F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0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"Развитие транспортной системы"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2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5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7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8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9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B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E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0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1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2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Обеспечение перевозок пассажиров автомобильным транспортом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4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737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9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A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B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D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0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2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3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4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04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7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08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Ч240174270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9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-0,6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B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C37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D37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Жилищно-коммунальное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F37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0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2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-1 878,8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4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5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6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Коммунальное хозяйство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B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-3 055,6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D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E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F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4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-2 920,9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6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7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8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D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-2 920,9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F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0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1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Содержание объектов коммунального хозяйства муниципального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6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8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9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A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1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2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3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-1,3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A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B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C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3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4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5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Уплата налогов, сборов и иных платежей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A130170230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850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C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D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E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Капитальный и текущий ремонт инженерно-коммуникационных сетей муниципального образования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3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-542,9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5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6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7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-542,9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E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F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0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A130170460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-542,9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7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8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9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Возмещение части затрат организациям, предоставляющим населению услуги в сфере жилищно-коммунального хозяйства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E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-1 500,0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0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1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2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бюджетные ассигнования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-1 500,0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9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A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B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A130171570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810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-1 500,0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2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3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4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Эксплуатация, техническое содержание и обслуживание сетей водопровода.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9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-126,7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B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C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D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-126,7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4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5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6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A130174870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-126,7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D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E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F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4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6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7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8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F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0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1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A130175350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-750,0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8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9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A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F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1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2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3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5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8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9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A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B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CC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E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1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2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3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4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5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6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7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D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B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C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D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DE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DF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0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02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Ч4401S7020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4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-134,7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5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6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E7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Благоустройство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8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9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E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B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C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D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1 176,8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E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EF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0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1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2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3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4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5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6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1 355,4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7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8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F938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A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B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FC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D38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E38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FF38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1 375,0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0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1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2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Уличное освещение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7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8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950,0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9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A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0B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0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0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1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950,0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2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3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4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1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A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950,0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B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C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1D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Реализация мероприятий по благоустройству территории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1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2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3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4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5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6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2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C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D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2E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2F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A530177420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5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425,0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6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7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38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3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D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E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3F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0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1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6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7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8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9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4A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4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4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0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1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2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3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A530275550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9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-19,6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A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B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5C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"Содействие занятости населения"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5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5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5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1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2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3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4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5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6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A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B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C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D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6E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6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3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4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5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6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77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7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7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D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E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7F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0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05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Ц640172270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6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-178,6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7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8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89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Социальная политика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8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8C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D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E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8F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0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1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2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Социальное обеспечение населения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6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7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8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9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A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9B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Муниципальная программа  "Социальная поддержка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9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9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Ц300000000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0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1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2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3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4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6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A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Ц340100000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9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A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B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C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AD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AE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F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239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3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4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5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6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7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B8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B9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200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C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D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BE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</w:tr>
      <w:tr>
        <w:trPr>
          <w:trHeight w:hRule="atLeast" w:val="288"/>
        </w:trPr>
        <w:tc>
          <w:tcPr>
            <w:tcW w:type="dxa" w:w="683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100"/>
              <w:bottom w:type="dxa" w:w="0"/>
              <w:right w:type="dxa" w:w="0"/>
            </w:tcMar>
          </w:tcPr>
          <w:p w14:paraId="BF390000">
            <w:pPr>
              <w:widowControl w:val="0"/>
              <w:ind w:right="159"/>
              <w:jc w:val="both"/>
              <w:rPr>
                <w:rFonts w:ascii="Arial" w:hAnsi="Arial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0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994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C1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10</w:t>
            </w:r>
          </w:p>
        </w:tc>
        <w:tc>
          <w:tcPr>
            <w:tcW w:type="dxa" w:w="3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bottom"/>
          </w:tcPr>
          <w:p w14:paraId="C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03</w:t>
            </w:r>
          </w:p>
        </w:tc>
        <w:tc>
          <w:tcPr>
            <w:tcW w:type="dxa" w:w="171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Ц340178070</w:t>
            </w:r>
          </w:p>
        </w:tc>
        <w:tc>
          <w:tcPr>
            <w:tcW w:type="dxa" w:w="5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240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5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10,0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6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</w:t>
            </w:r>
          </w:p>
        </w:tc>
        <w:tc>
          <w:tcPr>
            <w:tcW w:type="dxa" w:w="153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0"/>
              <w:bottom w:type="dxa" w:w="0"/>
              <w:right w:type="dxa" w:w="0"/>
            </w:tcMar>
            <w:vAlign w:val="bottom"/>
          </w:tcPr>
          <w:p w14:paraId="C7390000">
            <w:pPr>
              <w:widowControl w:val="0"/>
              <w:ind w:right="147"/>
              <w:jc w:val="right"/>
              <w:rPr>
                <w:rFonts w:ascii="Arial" w:hAnsi="Arial"/>
              </w:rPr>
            </w:pPr>
            <w:r>
              <w:t>0,0»;</w:t>
            </w:r>
          </w:p>
        </w:tc>
      </w:tr>
    </w:tbl>
    <w:p w14:paraId="C8390000">
      <w:pPr>
        <w:ind w:firstLine="709" w:left="707"/>
        <w:jc w:val="both"/>
        <w:rPr>
          <w:sz w:val="26"/>
        </w:rPr>
      </w:pPr>
    </w:p>
    <w:p w14:paraId="C9390000">
      <w:pPr>
        <w:sectPr>
          <w:pgSz w:h="11906" w:orient="landscape" w:w="16838"/>
          <w:pgMar w:bottom="1134" w:footer="709" w:gutter="0" w:header="709" w:left="851" w:right="851" w:top="1701"/>
          <w:pgNumType w:start="86"/>
        </w:sectPr>
      </w:pPr>
    </w:p>
    <w:p w14:paraId="CA390000">
      <w:pPr>
        <w:pStyle w:val="Style_13"/>
        <w:keepNext w:val="1"/>
        <w:ind w:firstLine="567" w:left="849"/>
        <w:jc w:val="left"/>
        <w:rPr>
          <w:i w:val="1"/>
        </w:rPr>
      </w:pPr>
      <w:r>
        <w:rPr>
          <w:sz w:val="26"/>
        </w:rPr>
        <w:t>8) приложение 5 изложить в следующей редакции:</w:t>
      </w:r>
    </w:p>
    <w:p w14:paraId="CB390000">
      <w:pPr>
        <w:pStyle w:val="Style_13"/>
        <w:keepNext w:val="1"/>
        <w:ind w:firstLine="0" w:left="7371"/>
        <w:rPr>
          <w:i w:val="1"/>
        </w:rPr>
      </w:pPr>
    </w:p>
    <w:p w14:paraId="CC390000">
      <w:pPr>
        <w:pStyle w:val="Style_13"/>
        <w:keepNext w:val="1"/>
        <w:ind w:firstLine="0" w:left="7371"/>
        <w:rPr>
          <w:i w:val="1"/>
          <w:sz w:val="24"/>
        </w:rPr>
      </w:pPr>
      <w:r>
        <w:rPr>
          <w:i w:val="1"/>
          <w:sz w:val="24"/>
        </w:rPr>
        <w:t>«Приложение 5</w:t>
      </w:r>
    </w:p>
    <w:p w14:paraId="CD39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к Решению Собрания депутатов</w:t>
      </w:r>
    </w:p>
    <w:p w14:paraId="CE39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Козловского муниципального округа Чувашской Республики</w:t>
      </w:r>
    </w:p>
    <w:p w14:paraId="CF39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«О бюджете Козловского муниципального округа</w:t>
      </w:r>
    </w:p>
    <w:p w14:paraId="D0390000">
      <w:pPr>
        <w:keepNext w:val="1"/>
        <w:ind w:firstLine="0" w:left="7371"/>
        <w:jc w:val="center"/>
        <w:rPr>
          <w:i w:val="1"/>
        </w:rPr>
      </w:pPr>
      <w:r>
        <w:rPr>
          <w:i w:val="1"/>
        </w:rPr>
        <w:t>Чувашской Республики на 2024 год</w:t>
      </w:r>
    </w:p>
    <w:p w14:paraId="D1390000">
      <w:pPr>
        <w:widowControl w:val="0"/>
        <w:ind w:firstLine="0" w:left="7371"/>
        <w:jc w:val="center"/>
        <w:rPr>
          <w:rFonts w:ascii="Arial" w:hAnsi="Arial"/>
        </w:rPr>
      </w:pPr>
      <w:r>
        <w:rPr>
          <w:i w:val="1"/>
        </w:rPr>
        <w:t>и на плановый период 2025 и 2026 годов»</w:t>
      </w:r>
    </w:p>
    <w:p w14:paraId="D2390000">
      <w:pPr>
        <w:widowControl w:val="0"/>
        <w:spacing w:line="312" w:lineRule="auto"/>
        <w:ind/>
        <w:jc w:val="center"/>
        <w:rPr>
          <w:b w:val="1"/>
          <w:sz w:val="28"/>
        </w:rPr>
      </w:pPr>
    </w:p>
    <w:p w14:paraId="D339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РАСПРЕДЕЛЕНИЕ </w:t>
      </w:r>
    </w:p>
    <w:p w14:paraId="D439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>бюджетных ассигнований по региональным проектам, направленным на реализацию</w:t>
      </w:r>
    </w:p>
    <w:p w14:paraId="D539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>национальных проектов (программ) и федеральных проектов, входящих в состав</w:t>
      </w:r>
    </w:p>
    <w:p w14:paraId="D6390000">
      <w:pPr>
        <w:widowControl w:val="0"/>
        <w:ind/>
        <w:jc w:val="center"/>
        <w:rPr>
          <w:rFonts w:ascii="Arial" w:hAnsi="Arial"/>
          <w:sz w:val="26"/>
        </w:rPr>
      </w:pPr>
      <w:r>
        <w:rPr>
          <w:b w:val="1"/>
          <w:sz w:val="26"/>
        </w:rPr>
        <w:t>национальных проектов (программ), на 2025 год и на плановый период 2026 и 2027 годов</w:t>
      </w:r>
    </w:p>
    <w:p w14:paraId="D7390000">
      <w:pPr>
        <w:widowControl w:val="0"/>
        <w:spacing w:line="312" w:lineRule="auto"/>
        <w:ind/>
        <w:rPr>
          <w:rFonts w:ascii="Arial" w:hAnsi="Arial"/>
          <w:sz w:val="28"/>
        </w:rPr>
      </w:pPr>
    </w:p>
    <w:p w14:paraId="D8390000">
      <w:pPr>
        <w:widowControl w:val="0"/>
        <w:ind w:firstLine="720" w:left="7200"/>
        <w:rPr>
          <w:rFonts w:ascii="Arial" w:hAnsi="Arial"/>
        </w:rPr>
      </w:pPr>
      <w:r>
        <w:t>(тыс. рублей)</w:t>
      </w:r>
    </w:p>
    <w:tbl>
      <w:tblPr>
        <w:tblStyle w:val="Style_3"/>
        <w:tblInd w:type="dxa" w:w="152"/>
        <w:tblLayout w:type="fixed"/>
      </w:tblPr>
      <w:tblGrid>
        <w:gridCol w:w="702"/>
        <w:gridCol w:w="7378"/>
        <w:gridCol w:w="1629"/>
        <w:gridCol w:w="1689"/>
        <w:gridCol w:w="1689"/>
        <w:gridCol w:w="1689"/>
      </w:tblGrid>
      <w:tr>
        <w:trPr>
          <w:trHeight w:hRule="atLeast" w:val="354"/>
        </w:trPr>
        <w:tc>
          <w:tcPr>
            <w:tcW w:type="dxa" w:w="702"/>
            <w:vMerge w:val="restart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9390000">
            <w:pPr>
              <w:widowControl w:val="0"/>
              <w:ind/>
              <w:jc w:val="center"/>
            </w:pPr>
            <w:r>
              <w:t xml:space="preserve">№  </w:t>
            </w:r>
          </w:p>
          <w:p w14:paraId="DA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п/п</w:t>
            </w:r>
          </w:p>
        </w:tc>
        <w:tc>
          <w:tcPr>
            <w:tcW w:type="dxa" w:w="7378"/>
            <w:vMerge w:val="restart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B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Наименование</w:t>
            </w:r>
          </w:p>
        </w:tc>
        <w:tc>
          <w:tcPr>
            <w:tcW w:type="dxa" w:w="1629"/>
            <w:vMerge w:val="restart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 w14:paraId="DC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Целевая статья</w:t>
            </w:r>
          </w:p>
        </w:tc>
        <w:tc>
          <w:tcPr>
            <w:tcW w:type="dxa" w:w="5067"/>
            <w:gridSpan w:val="3"/>
            <w:tcBorders>
              <w:top w:color="000000" w:sz="8" w:val="single"/>
              <w:left w:color="000000" w:sz="8" w:val="single"/>
              <w:right w:color="000000" w:sz="8" w:val="single"/>
            </w:tcBorders>
          </w:tcPr>
          <w:p w14:paraId="DD390000">
            <w:pPr>
              <w:widowControl w:val="0"/>
              <w:ind/>
              <w:jc w:val="center"/>
            </w:pPr>
            <w:r>
              <w:t>Сумма</w:t>
            </w:r>
          </w:p>
        </w:tc>
      </w:tr>
      <w:tr>
        <w:trPr>
          <w:trHeight w:hRule="atLeast" w:val="1311"/>
        </w:trPr>
        <w:tc>
          <w:tcPr>
            <w:tcW w:type="dxa" w:w="702"/>
            <w:gridSpan w:val="1"/>
            <w:vMerge w:val="continue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7378"/>
            <w:gridSpan w:val="1"/>
            <w:vMerge w:val="continue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629"/>
            <w:gridSpan w:val="1"/>
            <w:vMerge w:val="continue"/>
            <w:tcBorders>
              <w:top w:color="000000" w:sz="8" w:val="single"/>
              <w:left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textDirection w:val="btLr"/>
            <w:vAlign w:val="center"/>
          </w:tcPr>
          <w:p/>
        </w:tc>
        <w:tc>
          <w:tcPr>
            <w:tcW w:type="dxa" w:w="1689"/>
            <w:tcBorders>
              <w:top w:color="000000" w:sz="8" w:val="single"/>
              <w:left w:color="000000" w:sz="8" w:val="single"/>
              <w:right w:color="000000" w:sz="8" w:val="single"/>
            </w:tcBorders>
            <w:vAlign w:val="center"/>
          </w:tcPr>
          <w:p w14:paraId="DE390000">
            <w:pPr>
              <w:widowControl w:val="0"/>
              <w:ind/>
              <w:jc w:val="center"/>
            </w:pPr>
            <w:r>
              <w:t>2025 год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right w:color="000000" w:sz="8" w:val="single"/>
            </w:tcBorders>
            <w:vAlign w:val="center"/>
          </w:tcPr>
          <w:p w14:paraId="DF390000">
            <w:pPr>
              <w:widowControl w:val="0"/>
              <w:ind/>
              <w:jc w:val="center"/>
            </w:pPr>
            <w:r>
              <w:t>2026 год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right w:color="000000" w:sz="8" w:val="single"/>
            </w:tcBorders>
            <w:vAlign w:val="center"/>
          </w:tcPr>
          <w:p w14:paraId="E0390000">
            <w:pPr>
              <w:widowControl w:val="0"/>
              <w:ind/>
              <w:jc w:val="center"/>
            </w:pPr>
            <w:r>
              <w:t>2027 год</w:t>
            </w:r>
          </w:p>
        </w:tc>
      </w:tr>
    </w:tbl>
    <w:p w14:paraId="E1390000">
      <w:pPr>
        <w:rPr>
          <w:sz w:val="2"/>
        </w:rPr>
      </w:pPr>
    </w:p>
    <w:tbl>
      <w:tblPr>
        <w:tblStyle w:val="Style_3"/>
        <w:tblInd w:type="dxa" w:w="152"/>
        <w:tblLayout w:type="fixed"/>
      </w:tblPr>
      <w:tblGrid>
        <w:gridCol w:w="709"/>
        <w:gridCol w:w="7371"/>
        <w:gridCol w:w="1629"/>
        <w:gridCol w:w="1689"/>
        <w:gridCol w:w="1689"/>
        <w:gridCol w:w="1689"/>
      </w:tblGrid>
      <w:tr>
        <w:trPr>
          <w:trHeight w:hRule="atLeast" w:val="288"/>
          <w:tblHeader/>
        </w:trPr>
        <w:tc>
          <w:tcPr>
            <w:tcW w:type="dxa" w:w="7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1</w:t>
            </w:r>
          </w:p>
        </w:tc>
        <w:tc>
          <w:tcPr>
            <w:tcW w:type="dxa" w:w="737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2</w:t>
            </w:r>
          </w:p>
        </w:tc>
        <w:tc>
          <w:tcPr>
            <w:tcW w:type="dxa" w:w="162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3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39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4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E6390000">
            <w:pPr>
              <w:widowControl w:val="0"/>
              <w:ind/>
              <w:jc w:val="center"/>
            </w:pPr>
            <w:r>
              <w:t>5</w:t>
            </w:r>
          </w:p>
        </w:tc>
        <w:tc>
          <w:tcPr>
            <w:tcW w:type="dxa" w:w="16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E7390000">
            <w:pPr>
              <w:widowControl w:val="0"/>
              <w:ind/>
              <w:jc w:val="center"/>
            </w:pPr>
            <w:r>
              <w:t>6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top w:type="dxa" w:w="0"/>
              <w:left w:type="dxa" w:w="0"/>
              <w:bottom w:type="dxa" w:w="0"/>
              <w:right w:type="dxa" w:w="0"/>
            </w:tcMar>
          </w:tcPr>
          <w:p w14:paraId="E8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top w:type="dxa" w:w="0"/>
              <w:left w:type="dxa" w:w="0"/>
              <w:bottom w:type="dxa" w:w="0"/>
              <w:right w:type="dxa" w:w="0"/>
            </w:tcMar>
          </w:tcPr>
          <w:p w14:paraId="E9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</w:tcPr>
          <w:p w14:paraId="EA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left w:type="dxa" w:w="0"/>
              <w:bottom w:type="dxa" w:w="0"/>
              <w:right w:type="dxa" w:w="0"/>
            </w:tcMar>
          </w:tcPr>
          <w:p w14:paraId="EB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EC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ED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</w:tcPr>
          <w:p w14:paraId="EE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EF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  <w:r>
              <w:rPr>
                <w:b w:val="1"/>
              </w:rPr>
              <w:t>Всего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</w:tcPr>
          <w:p w14:paraId="F0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F1390000">
            <w:pPr>
              <w:widowControl w:val="0"/>
              <w:spacing w:line="228" w:lineRule="auto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6 783,3</w:t>
            </w:r>
          </w:p>
        </w:tc>
        <w:tc>
          <w:tcPr>
            <w:tcW w:type="dxa" w:w="1689"/>
          </w:tcPr>
          <w:p w14:paraId="F239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6 634,8</w:t>
            </w:r>
          </w:p>
        </w:tc>
        <w:tc>
          <w:tcPr>
            <w:tcW w:type="dxa" w:w="1689"/>
          </w:tcPr>
          <w:p w14:paraId="F339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6 453,3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F4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F5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6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F7390000">
            <w:pPr>
              <w:widowControl w:val="0"/>
              <w:spacing w:line="228" w:lineRule="auto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F839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F9390000">
            <w:pPr>
              <w:widowControl w:val="0"/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FA39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1.</w:t>
            </w: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FB390000">
            <w:pPr>
              <w:widowControl w:val="0"/>
              <w:ind/>
              <w:jc w:val="both"/>
              <w:rPr>
                <w:b w:val="1"/>
              </w:rPr>
            </w:pPr>
            <w:r>
              <w:rPr>
                <w:b w:val="1"/>
              </w:rPr>
              <w:t>Национальный проект «Инфраструктура для жизни»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FC39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FD39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5 261,7</w:t>
            </w:r>
          </w:p>
        </w:tc>
        <w:tc>
          <w:tcPr>
            <w:tcW w:type="dxa" w:w="1689"/>
            <w:vAlign w:val="bottom"/>
          </w:tcPr>
          <w:p w14:paraId="FE39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5 056,0</w:t>
            </w:r>
          </w:p>
        </w:tc>
        <w:tc>
          <w:tcPr>
            <w:tcW w:type="dxa" w:w="1689"/>
            <w:vAlign w:val="bottom"/>
          </w:tcPr>
          <w:p w14:paraId="FF39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4 854,4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003A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013A0000">
            <w:pPr>
              <w:widowControl w:val="0"/>
              <w:ind/>
              <w:jc w:val="both"/>
              <w:rPr>
                <w:b w:val="1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23A0000">
            <w:pPr>
              <w:widowControl w:val="0"/>
              <w:ind/>
              <w:jc w:val="center"/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033A0000">
            <w:pPr>
              <w:widowControl w:val="0"/>
              <w:spacing w:line="228" w:lineRule="auto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043A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053A0000">
            <w:pPr>
              <w:widowControl w:val="0"/>
              <w:ind/>
              <w:jc w:val="center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063A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1.1.</w:t>
            </w: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073A0000">
            <w:pPr>
              <w:widowControl w:val="0"/>
              <w:ind/>
              <w:jc w:val="both"/>
              <w:rPr>
                <w:b w:val="1"/>
              </w:rPr>
            </w:pPr>
            <w:r>
              <w:rPr>
                <w:b w:val="1"/>
              </w:rPr>
              <w:t>Региональный проект «Формирование комфортной городской среды»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83A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093A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5 261,7</w:t>
            </w:r>
          </w:p>
        </w:tc>
        <w:tc>
          <w:tcPr>
            <w:tcW w:type="dxa" w:w="1689"/>
            <w:vAlign w:val="bottom"/>
          </w:tcPr>
          <w:p w14:paraId="0A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5 056,0</w:t>
            </w:r>
          </w:p>
        </w:tc>
        <w:tc>
          <w:tcPr>
            <w:tcW w:type="dxa" w:w="1689"/>
            <w:vAlign w:val="bottom"/>
          </w:tcPr>
          <w:p w14:paraId="0B3A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4 854,4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0C3A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0D3A0000">
            <w:pPr>
              <w:widowControl w:val="0"/>
              <w:ind/>
              <w:jc w:val="both"/>
              <w:rPr>
                <w:b w:val="1"/>
              </w:rPr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E3A0000">
            <w:pPr>
              <w:widowControl w:val="0"/>
              <w:ind/>
              <w:jc w:val="center"/>
              <w:rPr>
                <w:b w:val="1"/>
              </w:rPr>
            </w:pPr>
            <w:r>
              <w:t>A51И455550</w:t>
            </w: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0F3A0000">
            <w:pPr>
              <w:widowControl w:val="0"/>
              <w:ind w:right="148"/>
              <w:jc w:val="right"/>
            </w:pPr>
            <w:r>
              <w:t>5 261,7</w:t>
            </w:r>
          </w:p>
        </w:tc>
        <w:tc>
          <w:tcPr>
            <w:tcW w:type="dxa" w:w="1689"/>
            <w:vAlign w:val="bottom"/>
          </w:tcPr>
          <w:p w14:paraId="103A0000">
            <w:pPr>
              <w:widowControl w:val="0"/>
              <w:ind/>
              <w:jc w:val="right"/>
            </w:pPr>
            <w:r>
              <w:t>5 056,0</w:t>
            </w:r>
          </w:p>
        </w:tc>
        <w:tc>
          <w:tcPr>
            <w:tcW w:type="dxa" w:w="1689"/>
            <w:vAlign w:val="bottom"/>
          </w:tcPr>
          <w:p w14:paraId="113A0000">
            <w:pPr>
              <w:widowControl w:val="0"/>
              <w:ind/>
              <w:jc w:val="right"/>
            </w:pPr>
            <w:r>
              <w:t>4 854,4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123A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133A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43A0000">
            <w:pPr>
              <w:widowControl w:val="0"/>
              <w:spacing w:line="228" w:lineRule="auto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153A0000">
            <w:pPr>
              <w:widowControl w:val="0"/>
              <w:spacing w:line="228" w:lineRule="auto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163A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173A0000">
            <w:pPr>
              <w:widowControl w:val="0"/>
              <w:ind/>
              <w:jc w:val="center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18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2.</w:t>
            </w: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19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Национальный проект «Молодежь и дети»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A3A0000">
            <w:pPr>
              <w:widowControl w:val="0"/>
              <w:ind/>
              <w:jc w:val="both"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1B3A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1 521,6</w:t>
            </w:r>
          </w:p>
        </w:tc>
        <w:tc>
          <w:tcPr>
            <w:tcW w:type="dxa" w:w="1689"/>
          </w:tcPr>
          <w:p w14:paraId="1C3A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1 578,8</w:t>
            </w:r>
          </w:p>
        </w:tc>
        <w:tc>
          <w:tcPr>
            <w:tcW w:type="dxa" w:w="1689"/>
          </w:tcPr>
          <w:p w14:paraId="1D3A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1 598,9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1E3A0000">
            <w:pPr>
              <w:widowControl w:val="0"/>
              <w:ind/>
              <w:jc w:val="center"/>
              <w:rPr>
                <w:rFonts w:ascii="Arial" w:hAnsi="Arial"/>
              </w:rPr>
            </w:pPr>
          </w:p>
        </w:tc>
        <w:tc>
          <w:tcPr>
            <w:tcW w:type="dxa" w:w="7371"/>
            <w:shd w:fill="FFFFFF" w:val="clear"/>
            <w:tcMar>
              <w:left w:type="dxa" w:w="100"/>
            </w:tcMar>
            <w:vAlign w:val="bottom"/>
          </w:tcPr>
          <w:p w14:paraId="1F3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03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213A0000">
            <w:pPr>
              <w:widowControl w:val="0"/>
              <w:ind w:right="148"/>
              <w:rPr>
                <w:rFonts w:ascii="Arial" w:hAnsi="Arial"/>
              </w:rPr>
            </w:pPr>
          </w:p>
        </w:tc>
        <w:tc>
          <w:tcPr>
            <w:tcW w:type="dxa" w:w="1689"/>
          </w:tcPr>
          <w:p w14:paraId="223A0000">
            <w:pPr>
              <w:widowControl w:val="0"/>
              <w:ind/>
              <w:jc w:val="right"/>
              <w:rPr>
                <w:b w:val="1"/>
              </w:rPr>
            </w:pPr>
          </w:p>
        </w:tc>
        <w:tc>
          <w:tcPr>
            <w:tcW w:type="dxa" w:w="1689"/>
          </w:tcPr>
          <w:p w14:paraId="233A0000">
            <w:pPr>
              <w:widowControl w:val="0"/>
              <w:ind/>
              <w:jc w:val="right"/>
              <w:rPr>
                <w:b w:val="1"/>
              </w:rPr>
            </w:pP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24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rPr>
                <w:b w:val="1"/>
              </w:rPr>
              <w:t>2.1.</w:t>
            </w:r>
          </w:p>
        </w:tc>
        <w:tc>
          <w:tcPr>
            <w:tcW w:type="dxa" w:w="7371"/>
            <w:shd w:fill="FFFFFF" w:val="clear"/>
            <w:tcMar>
              <w:left w:type="dxa" w:w="100"/>
            </w:tcMar>
            <w:vAlign w:val="bottom"/>
          </w:tcPr>
          <w:p w14:paraId="25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rPr>
                <w:b w:val="1"/>
              </w:rPr>
              <w:t>Региональный проект «Педагоги и наставники»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63A0000">
            <w:pPr>
              <w:widowControl w:val="0"/>
              <w:ind/>
              <w:jc w:val="center"/>
              <w:rPr>
                <w:rFonts w:ascii="Arial" w:hAnsi="Arial"/>
                <w:b w:val="1"/>
              </w:rPr>
            </w:pP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273A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1 521,6</w:t>
            </w:r>
          </w:p>
        </w:tc>
        <w:tc>
          <w:tcPr>
            <w:tcW w:type="dxa" w:w="1689"/>
            <w:vAlign w:val="bottom"/>
          </w:tcPr>
          <w:p w14:paraId="28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rPr>
                <w:b w:val="1"/>
              </w:rPr>
              <w:t>1 578,8</w:t>
            </w:r>
          </w:p>
        </w:tc>
        <w:tc>
          <w:tcPr>
            <w:tcW w:type="dxa" w:w="1689"/>
            <w:vAlign w:val="bottom"/>
          </w:tcPr>
          <w:p w14:paraId="293A0000">
            <w:pPr>
              <w:widowControl w:val="0"/>
              <w:ind/>
              <w:jc w:val="right"/>
              <w:rPr>
                <w:b w:val="1"/>
              </w:rPr>
            </w:pPr>
            <w:r>
              <w:rPr>
                <w:b w:val="1"/>
              </w:rPr>
              <w:t>1 598,9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2A3A0000">
            <w:pPr>
              <w:widowControl w:val="0"/>
              <w:ind/>
              <w:jc w:val="center"/>
              <w:rPr>
                <w:b w:val="1"/>
              </w:rPr>
            </w:pPr>
          </w:p>
        </w:tc>
        <w:tc>
          <w:tcPr>
            <w:tcW w:type="dxa" w:w="7371"/>
            <w:shd w:fill="FFFFFF" w:val="clear"/>
            <w:tcMar>
              <w:left w:type="dxa" w:w="100"/>
            </w:tcMar>
            <w:vAlign w:val="bottom"/>
          </w:tcPr>
          <w:p w14:paraId="2B3A0000">
            <w:pPr>
              <w:widowControl w:val="0"/>
              <w:ind/>
              <w:jc w:val="both"/>
              <w:rPr>
                <w:b w:val="1"/>
              </w:rPr>
            </w:pPr>
            <w:r>
              <w:rPr>
                <w:sz w:val="2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C3A0000">
            <w:pPr>
              <w:widowControl w:val="0"/>
              <w:ind/>
              <w:jc w:val="center"/>
              <w:rPr>
                <w:rFonts w:ascii="Arial" w:hAnsi="Arial"/>
                <w:b w:val="1"/>
              </w:rPr>
            </w:pPr>
            <w:r>
              <w:rPr>
                <w:sz w:val="23"/>
              </w:rPr>
              <w:t>Ц71Ю650500</w:t>
            </w: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2D3A0000">
            <w:pPr>
              <w:widowControl w:val="0"/>
              <w:ind w:right="148"/>
              <w:jc w:val="right"/>
            </w:pPr>
            <w:r>
              <w:t>468,7</w:t>
            </w:r>
          </w:p>
        </w:tc>
        <w:tc>
          <w:tcPr>
            <w:tcW w:type="dxa" w:w="1689"/>
            <w:vAlign w:val="bottom"/>
          </w:tcPr>
          <w:p w14:paraId="2E3A0000">
            <w:pPr>
              <w:widowControl w:val="0"/>
              <w:ind/>
              <w:jc w:val="right"/>
            </w:pPr>
            <w:r>
              <w:t>468,7</w:t>
            </w:r>
          </w:p>
        </w:tc>
        <w:tc>
          <w:tcPr>
            <w:tcW w:type="dxa" w:w="1689"/>
            <w:vAlign w:val="bottom"/>
          </w:tcPr>
          <w:p w14:paraId="2F3A0000">
            <w:pPr>
              <w:widowControl w:val="0"/>
              <w:ind/>
              <w:jc w:val="right"/>
            </w:pPr>
            <w:r>
              <w:t>468,7</w:t>
            </w:r>
          </w:p>
        </w:tc>
      </w:tr>
      <w:tr>
        <w:trPr>
          <w:trHeight w:hRule="atLeast" w:val="288"/>
        </w:trPr>
        <w:tc>
          <w:tcPr>
            <w:tcW w:type="dxa" w:w="709"/>
            <w:tcMar>
              <w:left w:type="dxa" w:w="100"/>
            </w:tcMar>
          </w:tcPr>
          <w:p w14:paraId="303A0000">
            <w:pPr>
              <w:widowControl w:val="0"/>
              <w:ind/>
              <w:rPr>
                <w:rFonts w:ascii="Arial" w:hAnsi="Arial"/>
              </w:rPr>
            </w:pPr>
          </w:p>
        </w:tc>
        <w:tc>
          <w:tcPr>
            <w:tcW w:type="dxa" w:w="7371"/>
            <w:tcMar>
              <w:left w:type="dxa" w:w="100"/>
            </w:tcMar>
            <w:vAlign w:val="bottom"/>
          </w:tcPr>
          <w:p w14:paraId="313A0000">
            <w:pPr>
              <w:widowControl w:val="0"/>
              <w:ind/>
              <w:jc w:val="both"/>
              <w:rPr>
                <w:rFonts w:ascii="Arial" w:hAnsi="Arial"/>
              </w:rPr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type="dxa" w:w="1629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23A0000">
            <w:pPr>
              <w:widowControl w:val="0"/>
              <w:ind/>
              <w:jc w:val="center"/>
              <w:rPr>
                <w:rFonts w:ascii="Arial" w:hAnsi="Arial"/>
              </w:rPr>
            </w:pPr>
            <w:r>
              <w:t>Ц71Ю651790</w:t>
            </w:r>
          </w:p>
        </w:tc>
        <w:tc>
          <w:tcPr>
            <w:tcW w:type="dxa" w:w="1689"/>
            <w:tcMar>
              <w:top w:type="dxa" w:w="0"/>
              <w:bottom w:type="dxa" w:w="0"/>
              <w:right w:type="dxa" w:w="0"/>
            </w:tcMar>
            <w:vAlign w:val="bottom"/>
          </w:tcPr>
          <w:p w14:paraId="333A0000">
            <w:pPr>
              <w:widowControl w:val="0"/>
              <w:ind w:right="148"/>
              <w:jc w:val="right"/>
              <w:rPr>
                <w:rFonts w:ascii="Arial" w:hAnsi="Arial"/>
              </w:rPr>
            </w:pPr>
            <w:r>
              <w:t>1 052,9</w:t>
            </w:r>
          </w:p>
        </w:tc>
        <w:tc>
          <w:tcPr>
            <w:tcW w:type="dxa" w:w="1689"/>
            <w:vAlign w:val="bottom"/>
          </w:tcPr>
          <w:p w14:paraId="34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1 110,1</w:t>
            </w:r>
          </w:p>
        </w:tc>
        <w:tc>
          <w:tcPr>
            <w:tcW w:type="dxa" w:w="1689"/>
            <w:vAlign w:val="bottom"/>
          </w:tcPr>
          <w:p w14:paraId="353A0000">
            <w:pPr>
              <w:widowControl w:val="0"/>
              <w:ind/>
              <w:jc w:val="right"/>
              <w:rPr>
                <w:rFonts w:ascii="Arial" w:hAnsi="Arial"/>
              </w:rPr>
            </w:pPr>
            <w:r>
              <w:t>1 130,2»;</w:t>
            </w:r>
          </w:p>
        </w:tc>
      </w:tr>
    </w:tbl>
    <w:p w14:paraId="363A0000">
      <w:pPr>
        <w:widowControl w:val="0"/>
        <w:ind/>
        <w:jc w:val="center"/>
        <w:rPr>
          <w:b w:val="1"/>
          <w:sz w:val="26"/>
        </w:rPr>
      </w:pPr>
    </w:p>
    <w:p w14:paraId="373A0000">
      <w:pPr>
        <w:pStyle w:val="Style_13"/>
        <w:keepNext w:val="1"/>
        <w:ind w:firstLine="708" w:left="708"/>
        <w:jc w:val="left"/>
        <w:rPr>
          <w:sz w:val="26"/>
        </w:rPr>
      </w:pPr>
    </w:p>
    <w:p w14:paraId="383A0000">
      <w:pPr>
        <w:pStyle w:val="Style_13"/>
        <w:keepNext w:val="1"/>
        <w:ind w:firstLine="708" w:left="708"/>
        <w:jc w:val="left"/>
        <w:rPr>
          <w:sz w:val="26"/>
        </w:rPr>
      </w:pPr>
      <w:r>
        <w:rPr>
          <w:sz w:val="26"/>
        </w:rPr>
        <w:t>9) приложение 6 изложить в следующей редакции:</w:t>
      </w:r>
    </w:p>
    <w:p w14:paraId="393A0000">
      <w:pPr>
        <w:keepNext w:val="1"/>
        <w:ind w:firstLine="0" w:left="8931"/>
        <w:jc w:val="center"/>
        <w:rPr>
          <w:i w:val="1"/>
          <w:sz w:val="26"/>
        </w:rPr>
      </w:pPr>
      <w:r>
        <w:rPr>
          <w:sz w:val="26"/>
        </w:rPr>
        <w:br w:type="page"/>
      </w:r>
      <w:r>
        <w:rPr>
          <w:sz w:val="26"/>
        </w:rPr>
        <w:t>«</w:t>
      </w:r>
      <w:r>
        <w:rPr>
          <w:i w:val="1"/>
          <w:sz w:val="26"/>
        </w:rPr>
        <w:t>Приложение 6</w:t>
      </w:r>
    </w:p>
    <w:p w14:paraId="3A3A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>к Решению Собрания депутатов</w:t>
      </w:r>
    </w:p>
    <w:p w14:paraId="3B3A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>Козловского муниципального округа</w:t>
      </w:r>
    </w:p>
    <w:p w14:paraId="3C3A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 xml:space="preserve"> Чувашской Республики</w:t>
      </w:r>
    </w:p>
    <w:p w14:paraId="3D3A0000">
      <w:pPr>
        <w:keepNext w:val="1"/>
        <w:ind w:firstLine="0" w:left="8931"/>
        <w:jc w:val="center"/>
        <w:rPr>
          <w:rFonts w:ascii="Calibri" w:hAnsi="Calibri"/>
          <w:i w:val="1"/>
          <w:sz w:val="26"/>
        </w:rPr>
      </w:pPr>
      <w:r>
        <w:rPr>
          <w:i w:val="1"/>
          <w:sz w:val="26"/>
        </w:rPr>
        <w:t>«О бюджете Козловского муниципального округа</w:t>
      </w:r>
    </w:p>
    <w:p w14:paraId="3E3A0000">
      <w:pPr>
        <w:keepNext w:val="1"/>
        <w:ind w:firstLine="0" w:left="8931"/>
        <w:jc w:val="center"/>
        <w:rPr>
          <w:i w:val="1"/>
          <w:sz w:val="26"/>
        </w:rPr>
      </w:pPr>
      <w:r>
        <w:rPr>
          <w:i w:val="1"/>
          <w:sz w:val="26"/>
        </w:rPr>
        <w:t>Чувашской Республики на 2025 год</w:t>
      </w:r>
    </w:p>
    <w:p w14:paraId="3F3A0000">
      <w:pPr>
        <w:ind w:firstLine="0" w:left="8931"/>
        <w:jc w:val="center"/>
        <w:rPr>
          <w:sz w:val="26"/>
        </w:rPr>
      </w:pPr>
      <w:r>
        <w:rPr>
          <w:i w:val="1"/>
          <w:sz w:val="26"/>
        </w:rPr>
        <w:t>и на плановый период 2026 и 2027 годов»</w:t>
      </w:r>
    </w:p>
    <w:p w14:paraId="403A0000">
      <w:pPr>
        <w:ind/>
        <w:jc w:val="center"/>
        <w:rPr>
          <w:b w:val="1"/>
          <w:sz w:val="26"/>
        </w:rPr>
      </w:pPr>
    </w:p>
    <w:p w14:paraId="413A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>ИСТОЧНИКИ</w:t>
      </w:r>
    </w:p>
    <w:p w14:paraId="423A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внутреннего финансирования дефицита бюджета </w:t>
      </w:r>
    </w:p>
    <w:p w14:paraId="433A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Козловского муниципального округа Чувашской Республики </w:t>
      </w:r>
    </w:p>
    <w:p w14:paraId="443A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>на 2025 год и на плановый период 2026 и 2027 годов</w:t>
      </w:r>
    </w:p>
    <w:p w14:paraId="453A0000">
      <w:pPr>
        <w:ind w:firstLine="708" w:left="12036" w:right="-38"/>
        <w:jc w:val="center"/>
        <w:rPr>
          <w:b w:val="1"/>
        </w:rPr>
      </w:pPr>
      <w:r>
        <w:t>(тыс. рублей)</w:t>
      </w:r>
    </w:p>
    <w:tbl>
      <w:tblPr>
        <w:tblStyle w:val="Style_3"/>
        <w:tblInd w:type="dxa" w:w="182"/>
        <w:tblBorders>
          <w:top w:color="000000" w:sz="4" w:val="single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40"/>
          <w:right w:type="dxa" w:w="40"/>
        </w:tblCellMar>
      </w:tblPr>
      <w:tblGrid>
        <w:gridCol w:w="3149"/>
        <w:gridCol w:w="5017"/>
        <w:gridCol w:w="2212"/>
        <w:gridCol w:w="2212"/>
        <w:gridCol w:w="2215"/>
      </w:tblGrid>
      <w:tr>
        <w:trPr>
          <w:trHeight w:hRule="atLeast" w:val="20"/>
        </w:trPr>
        <w:tc>
          <w:tcPr>
            <w:tcW w:type="dxa" w:w="314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463A0000">
            <w:pPr>
              <w:ind/>
              <w:jc w:val="center"/>
            </w:pPr>
            <w:r>
              <w:t>Код бюджетной</w:t>
            </w:r>
          </w:p>
          <w:p w14:paraId="473A0000">
            <w:pPr>
              <w:ind/>
              <w:jc w:val="center"/>
            </w:pPr>
            <w:r>
              <w:t xml:space="preserve">классификации </w:t>
            </w:r>
          </w:p>
          <w:p w14:paraId="483A0000">
            <w:pPr>
              <w:ind/>
              <w:jc w:val="center"/>
            </w:pPr>
            <w:r>
              <w:t>Российской Федерации</w:t>
            </w:r>
          </w:p>
        </w:tc>
        <w:tc>
          <w:tcPr>
            <w:tcW w:type="dxa" w:w="50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493A0000">
            <w:pPr>
              <w:ind/>
              <w:jc w:val="center"/>
            </w:pPr>
            <w:r>
              <w:t>Наименование</w:t>
            </w:r>
          </w:p>
        </w:tc>
        <w:tc>
          <w:tcPr>
            <w:tcW w:type="dxa" w:w="663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4A3A0000">
            <w:pPr>
              <w:ind/>
              <w:jc w:val="center"/>
            </w:pPr>
            <w:r>
              <w:t>Сумма</w:t>
            </w:r>
          </w:p>
        </w:tc>
      </w:tr>
      <w:tr>
        <w:trPr>
          <w:trHeight w:hRule="atLeast" w:val="20"/>
        </w:trPr>
        <w:tc>
          <w:tcPr>
            <w:tcW w:type="dxa" w:w="31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/>
        </w:tc>
        <w:tc>
          <w:tcPr>
            <w:tcW w:type="dxa" w:w="50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/>
        </w:tc>
        <w:tc>
          <w:tcPr>
            <w:tcW w:type="dxa" w:w="2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4B3A0000">
            <w:pPr>
              <w:ind/>
              <w:jc w:val="center"/>
            </w:pPr>
            <w:r>
              <w:t>2025 год</w:t>
            </w:r>
          </w:p>
        </w:tc>
        <w:tc>
          <w:tcPr>
            <w:tcW w:type="dxa" w:w="2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4C3A0000">
            <w:pPr>
              <w:ind/>
              <w:jc w:val="center"/>
            </w:pPr>
            <w:r>
              <w:t>2026 год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  <w:vAlign w:val="center"/>
          </w:tcPr>
          <w:p w14:paraId="4D3A0000">
            <w:pPr>
              <w:ind/>
              <w:jc w:val="center"/>
            </w:pPr>
            <w:r>
              <w:t>2027 год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4E3A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000 01 02 00 00 00 0000 000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4F3A0000">
            <w:pPr>
              <w:widowControl w:val="0"/>
              <w:ind/>
              <w:jc w:val="both"/>
            </w:pPr>
            <w:r>
              <w:t xml:space="preserve">Кредиты кредитных организаций в валюте Российской Федерации 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0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1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23A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533A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000 01 03 00 00 00 0000 000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543A0000">
            <w:pPr>
              <w:widowControl w:val="0"/>
              <w:ind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5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6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73A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583A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000 01 05 00 00 00 0000 000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593A0000">
            <w:pPr>
              <w:widowControl w:val="0"/>
              <w:ind/>
              <w:jc w:val="both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A3A0000">
            <w:pPr>
              <w:widowControl w:val="0"/>
              <w:ind/>
              <w:jc w:val="center"/>
            </w:pPr>
            <w:r>
              <w:t>58 909,7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B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C3A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5D3A0000">
            <w:pPr>
              <w:pStyle w:val="Style_2"/>
              <w:widowControl w:val="0"/>
              <w:tabs>
                <w:tab w:leader="none" w:pos="708" w:val="left"/>
              </w:tabs>
              <w:ind/>
              <w:jc w:val="center"/>
            </w:pPr>
            <w:r>
              <w:t>000 01 06 00 00 00 0000 000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5E3A0000">
            <w:pPr>
              <w:widowControl w:val="0"/>
              <w:ind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5F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603A0000">
            <w:pPr>
              <w:widowControl w:val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613A0000">
            <w:pPr>
              <w:widowControl w:val="0"/>
              <w:ind/>
              <w:jc w:val="center"/>
            </w:pPr>
            <w:r>
              <w:t>0,0</w:t>
            </w:r>
          </w:p>
        </w:tc>
      </w:tr>
      <w:tr>
        <w:trPr>
          <w:trHeight w:hRule="atLeast" w:val="20"/>
        </w:trPr>
        <w:tc>
          <w:tcPr>
            <w:tcW w:type="dxa" w:w="314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623A0000">
            <w:pPr>
              <w:pStyle w:val="Style_2"/>
              <w:tabs>
                <w:tab w:leader="none" w:pos="708" w:val="left"/>
              </w:tabs>
              <w:ind/>
              <w:jc w:val="both"/>
            </w:pPr>
            <w:r>
              <w:t>Итого</w:t>
            </w:r>
          </w:p>
        </w:tc>
        <w:tc>
          <w:tcPr>
            <w:tcW w:type="dxa" w:w="501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</w:tcPr>
          <w:p w14:paraId="633A0000">
            <w:pPr>
              <w:pStyle w:val="Style_14"/>
              <w:spacing w:after="0"/>
              <w:ind/>
            </w:pP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643A0000">
            <w:pPr>
              <w:pStyle w:val="Style_14"/>
              <w:spacing w:after="0"/>
              <w:ind/>
              <w:jc w:val="center"/>
            </w:pPr>
            <w:r>
              <w:t>58 909,7</w:t>
            </w:r>
          </w:p>
        </w:tc>
        <w:tc>
          <w:tcPr>
            <w:tcW w:type="dxa" w:w="22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653A0000">
            <w:pPr>
              <w:pStyle w:val="Style_14"/>
              <w:spacing w:after="0"/>
              <w:ind/>
              <w:jc w:val="center"/>
            </w:pPr>
            <w:r>
              <w:t>0,0</w:t>
            </w:r>
          </w:p>
        </w:tc>
        <w:tc>
          <w:tcPr>
            <w:tcW w:type="dxa" w:w="22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40"/>
              <w:right w:type="dxa" w:w="40"/>
            </w:tcMar>
            <w:vAlign w:val="bottom"/>
          </w:tcPr>
          <w:p w14:paraId="663A0000">
            <w:pPr>
              <w:pStyle w:val="Style_14"/>
              <w:spacing w:after="0"/>
              <w:ind/>
              <w:jc w:val="center"/>
            </w:pPr>
            <w:r>
              <w:t>0,0».</w:t>
            </w:r>
          </w:p>
        </w:tc>
      </w:tr>
    </w:tbl>
    <w:p w14:paraId="673A0000">
      <w:pPr>
        <w:ind w:firstLine="709" w:left="0"/>
        <w:jc w:val="both"/>
        <w:rPr>
          <w:sz w:val="26"/>
        </w:rPr>
      </w:pPr>
    </w:p>
    <w:p w14:paraId="683A0000">
      <w:pPr>
        <w:ind w:firstLine="709" w:left="0"/>
        <w:jc w:val="both"/>
        <w:rPr>
          <w:sz w:val="26"/>
        </w:rPr>
      </w:pPr>
    </w:p>
    <w:tbl>
      <w:tblPr>
        <w:tblStyle w:val="Style_3"/>
        <w:tblInd w:type="dxa" w:w="250"/>
        <w:tblLayout w:type="fixed"/>
      </w:tblPr>
      <w:tblGrid>
        <w:gridCol w:w="4618"/>
        <w:gridCol w:w="10052"/>
      </w:tblGrid>
      <w:tr>
        <w:tc>
          <w:tcPr>
            <w:tcW w:type="dxa" w:w="4618"/>
            <w:vAlign w:val="bottom"/>
          </w:tcPr>
          <w:p w14:paraId="693A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Председатель Собрания депутатов Козловского муниципального округа</w:t>
            </w:r>
          </w:p>
          <w:p w14:paraId="6A3A0000">
            <w:pPr>
              <w:rPr>
                <w:sz w:val="28"/>
              </w:rPr>
            </w:pPr>
            <w:r>
              <w:rPr>
                <w:sz w:val="26"/>
              </w:rPr>
              <w:t>Чувашской Республики</w:t>
            </w:r>
          </w:p>
        </w:tc>
        <w:tc>
          <w:tcPr>
            <w:tcW w:type="dxa" w:w="10052"/>
          </w:tcPr>
          <w:p w14:paraId="6B3A0000">
            <w:pPr>
              <w:ind/>
              <w:jc w:val="right"/>
              <w:rPr>
                <w:sz w:val="28"/>
              </w:rPr>
            </w:pPr>
          </w:p>
          <w:p w14:paraId="6C3A0000">
            <w:pPr>
              <w:ind/>
              <w:jc w:val="right"/>
              <w:rPr>
                <w:sz w:val="28"/>
              </w:rPr>
            </w:pPr>
          </w:p>
          <w:p w14:paraId="6D3A0000">
            <w:pPr>
              <w:ind/>
              <w:jc w:val="right"/>
              <w:rPr>
                <w:sz w:val="28"/>
              </w:rPr>
            </w:pPr>
            <w:r>
              <w:rPr>
                <w:sz w:val="26"/>
              </w:rPr>
              <w:t xml:space="preserve">                                                                                                                   </w:t>
            </w:r>
            <w:r>
              <w:rPr>
                <w:sz w:val="26"/>
              </w:rPr>
              <w:t>Ф.Р. Искандаров</w:t>
            </w:r>
          </w:p>
        </w:tc>
      </w:tr>
    </w:tbl>
    <w:p w14:paraId="6E3A0000"/>
    <w:sectPr>
      <w:pgSz w:h="11906" w:orient="landscape" w:w="16838"/>
      <w:pgMar w:bottom="1134" w:footer="709" w:gutter="0" w:header="709" w:left="851" w:right="851" w:top="1701"/>
      <w:pgNumType w:start="1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  <w:jc w:val="right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2000000">
    <w:pPr>
      <w:pStyle w:val="Style_2"/>
      <w:ind w:right="360"/>
      <w:jc w:val="right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3000000">
    <w:pPr>
      <w:pStyle w:val="Style_2"/>
      <w:ind w:right="360"/>
      <w:jc w:val="right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rPr>
      <w:sz w:val="24"/>
    </w:rPr>
  </w:style>
  <w:style w:default="1" w:styleId="Style_15_ch" w:type="character">
    <w:name w:val="Normal"/>
    <w:link w:val="Style_15"/>
    <w:rPr>
      <w:sz w:val="24"/>
    </w:rPr>
  </w:style>
  <w:style w:styleId="Style_2" w:type="paragraph">
    <w:name w:val="head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15_ch"/>
    <w:link w:val="Style_2"/>
  </w:style>
  <w:style w:styleId="Style_16" w:type="paragraph">
    <w:name w:val="toc 2"/>
    <w:next w:val="Style_15"/>
    <w:link w:val="Style_16_ch"/>
    <w:uiPriority w:val="39"/>
    <w:pPr>
      <w:ind w:firstLine="0" w:left="200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toc 4"/>
    <w:next w:val="Style_15"/>
    <w:link w:val="Style_17_ch"/>
    <w:uiPriority w:val="39"/>
    <w:pPr>
      <w:ind w:firstLine="0" w:left="600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toc 6"/>
    <w:next w:val="Style_15"/>
    <w:link w:val="Style_18_ch"/>
    <w:uiPriority w:val="39"/>
    <w:pPr>
      <w:ind w:firstLine="0" w:left="1000"/>
    </w:pPr>
    <w:rPr>
      <w:rFonts w:ascii="XO Thames" w:hAnsi="XO Thames"/>
      <w:sz w:val="28"/>
    </w:rPr>
  </w:style>
  <w:style w:styleId="Style_18_ch" w:type="character">
    <w:name w:val="toc 6"/>
    <w:link w:val="Style_18"/>
    <w:rPr>
      <w:rFonts w:ascii="XO Thames" w:hAnsi="XO Thames"/>
      <w:sz w:val="28"/>
    </w:rPr>
  </w:style>
  <w:style w:styleId="Style_19" w:type="paragraph">
    <w:name w:val="toc 7"/>
    <w:next w:val="Style_15"/>
    <w:link w:val="Style_19_ch"/>
    <w:uiPriority w:val="39"/>
    <w:pPr>
      <w:ind w:firstLine="0" w:left="1200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20" w:type="paragraph">
    <w:name w:val="Нормальный (таблица)"/>
    <w:basedOn w:val="Style_15"/>
    <w:next w:val="Style_15"/>
    <w:link w:val="Style_20_ch"/>
    <w:pPr>
      <w:ind/>
      <w:jc w:val="both"/>
    </w:pPr>
    <w:rPr>
      <w:rFonts w:ascii="Arial" w:hAnsi="Arial"/>
    </w:rPr>
  </w:style>
  <w:style w:styleId="Style_20_ch" w:type="character">
    <w:name w:val="Нормальный (таблица)"/>
    <w:basedOn w:val="Style_15_ch"/>
    <w:link w:val="Style_20"/>
    <w:rPr>
      <w:rFonts w:ascii="Arial" w:hAnsi="Arial"/>
    </w:rPr>
  </w:style>
  <w:style w:styleId="Style_21" w:type="paragraph">
    <w:name w:val="Гипертекстовая ссылка"/>
    <w:basedOn w:val="Style_5"/>
    <w:link w:val="Style_21_ch"/>
    <w:rPr>
      <w:color w:val="008000"/>
      <w:sz w:val="18"/>
      <w:u w:val="single"/>
    </w:rPr>
  </w:style>
  <w:style w:styleId="Style_21_ch" w:type="character">
    <w:name w:val="Гипертекстовая ссылка"/>
    <w:basedOn w:val="Style_5_ch"/>
    <w:link w:val="Style_21"/>
    <w:rPr>
      <w:color w:val="008000"/>
      <w:sz w:val="18"/>
      <w:u w:val="single"/>
    </w:rPr>
  </w:style>
  <w:style w:styleId="Style_4" w:type="paragraph">
    <w:name w:val="heading 3"/>
    <w:basedOn w:val="Style_15"/>
    <w:next w:val="Style_15"/>
    <w:link w:val="Style_4_ch"/>
    <w:uiPriority w:val="9"/>
    <w:qFormat/>
    <w:pPr>
      <w:keepNext w:val="1"/>
      <w:spacing w:before="80" w:line="192" w:lineRule="auto"/>
      <w:ind/>
      <w:jc w:val="center"/>
      <w:outlineLvl w:val="2"/>
    </w:pPr>
    <w:rPr>
      <w:b w:val="1"/>
      <w:sz w:val="26"/>
    </w:rPr>
  </w:style>
  <w:style w:styleId="Style_4_ch" w:type="character">
    <w:name w:val="heading 3"/>
    <w:basedOn w:val="Style_15_ch"/>
    <w:link w:val="Style_4"/>
    <w:rPr>
      <w:b w:val="1"/>
      <w:sz w:val="26"/>
    </w:rPr>
  </w:style>
  <w:style w:styleId="Style_22" w:type="paragraph">
    <w:name w:val="Основной текст с отступом1"/>
    <w:basedOn w:val="Style_11"/>
    <w:link w:val="Style_22_ch"/>
    <w:rPr>
      <w:sz w:val="28"/>
    </w:rPr>
  </w:style>
  <w:style w:styleId="Style_22_ch" w:type="character">
    <w:name w:val="Основной текст с отступом1"/>
    <w:basedOn w:val="Style_11_ch"/>
    <w:link w:val="Style_22"/>
    <w:rPr>
      <w:sz w:val="28"/>
    </w:rPr>
  </w:style>
  <w:style w:styleId="Style_23" w:type="paragraph">
    <w:name w:val="Гиперссылка1"/>
    <w:basedOn w:val="Style_24"/>
    <w:link w:val="Style_23_ch"/>
    <w:rPr>
      <w:color w:val="0000FF"/>
      <w:u w:val="single"/>
    </w:rPr>
  </w:style>
  <w:style w:styleId="Style_23_ch" w:type="character">
    <w:name w:val="Гиперссылка1"/>
    <w:basedOn w:val="Style_24_ch"/>
    <w:link w:val="Style_23"/>
    <w:rPr>
      <w:color w:val="0000FF"/>
      <w:u w:val="single"/>
    </w:rPr>
  </w:style>
  <w:style w:styleId="Style_25" w:type="paragraph">
    <w:name w:val="Основной шрифт абзаца2"/>
    <w:link w:val="Style_25_ch"/>
  </w:style>
  <w:style w:styleId="Style_25_ch" w:type="character">
    <w:name w:val="Основной шрифт абзаца2"/>
    <w:link w:val="Style_25"/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Body Text Indent 2"/>
    <w:basedOn w:val="Style_15"/>
    <w:link w:val="Style_27_ch"/>
    <w:pPr>
      <w:ind w:firstLine="720" w:left="0"/>
    </w:pPr>
    <w:rPr>
      <w:sz w:val="26"/>
    </w:rPr>
  </w:style>
  <w:style w:styleId="Style_27_ch" w:type="character">
    <w:name w:val="Body Text Indent 2"/>
    <w:basedOn w:val="Style_15_ch"/>
    <w:link w:val="Style_27"/>
    <w:rPr>
      <w:sz w:val="26"/>
    </w:rPr>
  </w:style>
  <w:style w:styleId="Style_1" w:type="paragraph">
    <w:name w:val="Номер страницы1"/>
    <w:basedOn w:val="Style_24"/>
    <w:link w:val="Style_1_ch"/>
  </w:style>
  <w:style w:styleId="Style_1_ch" w:type="character">
    <w:name w:val="Номер страницы1"/>
    <w:basedOn w:val="Style_24_ch"/>
    <w:link w:val="Style_1"/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s_1"/>
    <w:basedOn w:val="Style_15"/>
    <w:link w:val="Style_29_ch"/>
    <w:pPr>
      <w:spacing w:afterAutospacing="on" w:beforeAutospacing="on"/>
      <w:ind/>
    </w:pPr>
  </w:style>
  <w:style w:styleId="Style_29_ch" w:type="character">
    <w:name w:val="s_1"/>
    <w:basedOn w:val="Style_15_ch"/>
    <w:link w:val="Style_29"/>
  </w:style>
  <w:style w:styleId="Style_30" w:type="paragraph">
    <w:name w:val="Информация об изменениях документа"/>
    <w:basedOn w:val="Style_31"/>
    <w:next w:val="Style_15"/>
    <w:link w:val="Style_30_ch"/>
    <w:pPr>
      <w:spacing w:before="0"/>
      <w:ind/>
    </w:pPr>
    <w:rPr>
      <w:i w:val="1"/>
    </w:rPr>
  </w:style>
  <w:style w:styleId="Style_30_ch" w:type="character">
    <w:name w:val="Информация об изменениях документа"/>
    <w:basedOn w:val="Style_31_ch"/>
    <w:link w:val="Style_30"/>
    <w:rPr>
      <w:i w:val="1"/>
    </w:rPr>
  </w:style>
  <w:style w:styleId="Style_32" w:type="paragraph">
    <w:name w:val="toc 3"/>
    <w:next w:val="Style_15"/>
    <w:link w:val="Style_32_ch"/>
    <w:uiPriority w:val="39"/>
    <w:pPr>
      <w:ind w:firstLine="0" w:left="400"/>
    </w:pPr>
    <w:rPr>
      <w:rFonts w:ascii="XO Thames" w:hAnsi="XO Thames"/>
      <w:sz w:val="28"/>
    </w:rPr>
  </w:style>
  <w:style w:styleId="Style_32_ch" w:type="character">
    <w:name w:val="toc 3"/>
    <w:link w:val="Style_32"/>
    <w:rPr>
      <w:rFonts w:ascii="XO Thames" w:hAnsi="XO Thames"/>
      <w:sz w:val="28"/>
    </w:rPr>
  </w:style>
  <w:style w:styleId="Style_33" w:type="paragraph">
    <w:name w:val="Body Text Indent"/>
    <w:basedOn w:val="Style_15"/>
    <w:link w:val="Style_33_ch"/>
    <w:pPr>
      <w:spacing w:line="360" w:lineRule="auto"/>
      <w:ind w:firstLine="720" w:left="0"/>
    </w:pPr>
  </w:style>
  <w:style w:styleId="Style_33_ch" w:type="character">
    <w:name w:val="Body Text Indent"/>
    <w:basedOn w:val="Style_15_ch"/>
    <w:link w:val="Style_33"/>
  </w:style>
  <w:style w:styleId="Style_10" w:type="paragraph">
    <w:name w:val="Прижатый влево"/>
    <w:basedOn w:val="Style_15"/>
    <w:next w:val="Style_15"/>
    <w:link w:val="Style_10_ch"/>
    <w:rPr>
      <w:rFonts w:ascii="Arial" w:hAnsi="Arial"/>
    </w:rPr>
  </w:style>
  <w:style w:styleId="Style_10_ch" w:type="character">
    <w:name w:val="Прижатый влево"/>
    <w:basedOn w:val="Style_15_ch"/>
    <w:link w:val="Style_10"/>
    <w:rPr>
      <w:rFonts w:ascii="Arial" w:hAnsi="Arial"/>
    </w:rPr>
  </w:style>
  <w:style w:styleId="Style_12" w:type="paragraph">
    <w:name w:val="Обычный1"/>
    <w:link w:val="Style_12_ch"/>
    <w:rPr>
      <w:sz w:val="24"/>
    </w:rPr>
  </w:style>
  <w:style w:styleId="Style_12_ch" w:type="character">
    <w:name w:val="Обычный1"/>
    <w:link w:val="Style_12"/>
    <w:rPr>
      <w:sz w:val="24"/>
    </w:rPr>
  </w:style>
  <w:style w:styleId="Style_34" w:type="paragraph">
    <w:name w:val="Знак Знак3"/>
    <w:basedOn w:val="Style_24"/>
    <w:link w:val="Style_34_ch"/>
    <w:rPr>
      <w:sz w:val="24"/>
    </w:rPr>
  </w:style>
  <w:style w:styleId="Style_34_ch" w:type="character">
    <w:name w:val="Знак Знак3"/>
    <w:basedOn w:val="Style_24_ch"/>
    <w:link w:val="Style_34"/>
    <w:rPr>
      <w:sz w:val="24"/>
    </w:rPr>
  </w:style>
  <w:style w:styleId="Style_35" w:type="paragraph">
    <w:name w:val="Информация об изменениях"/>
    <w:basedOn w:val="Style_15"/>
    <w:next w:val="Style_15"/>
    <w:link w:val="Style_35_ch"/>
    <w:pPr>
      <w:spacing w:before="180"/>
      <w:ind w:firstLine="0" w:left="360" w:right="360"/>
      <w:jc w:val="both"/>
    </w:pPr>
    <w:rPr>
      <w:rFonts w:ascii="Arial" w:hAnsi="Arial"/>
      <w:shd w:fill="EAEFED" w:val="clear"/>
    </w:rPr>
  </w:style>
  <w:style w:styleId="Style_35_ch" w:type="character">
    <w:name w:val="Информация об изменениях"/>
    <w:basedOn w:val="Style_15_ch"/>
    <w:link w:val="Style_35"/>
    <w:rPr>
      <w:rFonts w:ascii="Arial" w:hAnsi="Arial"/>
      <w:shd w:fill="EAEFED" w:val="clear"/>
    </w:rPr>
  </w:style>
  <w:style w:styleId="Style_36" w:type="paragraph">
    <w:name w:val="heading 5"/>
    <w:next w:val="Style_15"/>
    <w:link w:val="Style_3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6_ch" w:type="character">
    <w:name w:val="heading 5"/>
    <w:link w:val="Style_36"/>
    <w:rPr>
      <w:rFonts w:ascii="XO Thames" w:hAnsi="XO Thames"/>
      <w:b w:val="1"/>
      <w:sz w:val="22"/>
    </w:rPr>
  </w:style>
  <w:style w:styleId="Style_5" w:type="paragraph">
    <w:name w:val="Цветовое выделение"/>
    <w:link w:val="Style_5_ch"/>
    <w:rPr>
      <w:b w:val="1"/>
      <w:color w:val="000080"/>
    </w:rPr>
  </w:style>
  <w:style w:styleId="Style_5_ch" w:type="character">
    <w:name w:val="Цветовое выделение"/>
    <w:link w:val="Style_5"/>
    <w:rPr>
      <w:b w:val="1"/>
      <w:color w:val="000080"/>
    </w:rPr>
  </w:style>
  <w:style w:styleId="Style_8" w:type="paragraph">
    <w:name w:val="heading 1"/>
    <w:basedOn w:val="Style_15"/>
    <w:next w:val="Style_15"/>
    <w:link w:val="Style_8_ch"/>
    <w:uiPriority w:val="9"/>
    <w:qFormat/>
    <w:pPr>
      <w:keepNext w:val="1"/>
      <w:ind w:hanging="540" w:left="540"/>
      <w:jc w:val="center"/>
      <w:outlineLvl w:val="0"/>
    </w:pPr>
    <w:rPr>
      <w:b w:val="1"/>
    </w:rPr>
  </w:style>
  <w:style w:styleId="Style_8_ch" w:type="character">
    <w:name w:val="heading 1"/>
    <w:basedOn w:val="Style_15_ch"/>
    <w:link w:val="Style_8"/>
    <w:rPr>
      <w:b w:val="1"/>
    </w:rPr>
  </w:style>
  <w:style w:styleId="Style_37" w:type="paragraph">
    <w:name w:val="Нижний колонтитул Знак1"/>
    <w:link w:val="Style_37_ch"/>
    <w:rPr>
      <w:sz w:val="22"/>
    </w:rPr>
  </w:style>
  <w:style w:styleId="Style_37_ch" w:type="character">
    <w:name w:val="Нижний колонтитул Знак1"/>
    <w:link w:val="Style_37"/>
    <w:rPr>
      <w:sz w:val="22"/>
    </w:rPr>
  </w:style>
  <w:style w:styleId="Style_38" w:type="paragraph">
    <w:name w:val="Название Знак"/>
    <w:basedOn w:val="Style_24"/>
    <w:link w:val="Style_38_ch"/>
    <w:rPr>
      <w:rFonts w:ascii="TimesET" w:hAnsi="TimesET"/>
      <w:sz w:val="24"/>
    </w:rPr>
  </w:style>
  <w:style w:styleId="Style_38_ch" w:type="character">
    <w:name w:val="Название Знак"/>
    <w:basedOn w:val="Style_24_ch"/>
    <w:link w:val="Style_38"/>
    <w:rPr>
      <w:rFonts w:ascii="TimesET" w:hAnsi="TimesET"/>
      <w:sz w:val="24"/>
    </w:rPr>
  </w:style>
  <w:style w:styleId="Style_39" w:type="paragraph">
    <w:name w:val="Знак Знак Знак"/>
    <w:link w:val="Style_39_ch"/>
  </w:style>
  <w:style w:styleId="Style_39_ch" w:type="character">
    <w:name w:val="Знак Знак Знак"/>
    <w:link w:val="Style_39"/>
  </w:style>
  <w:style w:styleId="Style_40" w:type="paragraph">
    <w:name w:val="Body Text 2"/>
    <w:basedOn w:val="Style_15"/>
    <w:link w:val="Style_40_ch"/>
    <w:pPr>
      <w:ind/>
      <w:jc w:val="both"/>
    </w:pPr>
  </w:style>
  <w:style w:styleId="Style_40_ch" w:type="character">
    <w:name w:val="Body Text 2"/>
    <w:basedOn w:val="Style_15_ch"/>
    <w:link w:val="Style_40"/>
  </w:style>
  <w:style w:styleId="Style_41" w:type="paragraph">
    <w:name w:val="Hyperlink"/>
    <w:link w:val="Style_41_ch"/>
    <w:rPr>
      <w:color w:val="0000FF"/>
      <w:u w:val="single"/>
    </w:rPr>
  </w:style>
  <w:style w:styleId="Style_41_ch" w:type="character">
    <w:name w:val="Hyperlink"/>
    <w:link w:val="Style_41"/>
    <w:rPr>
      <w:color w:val="0000FF"/>
      <w:u w:val="single"/>
    </w:rPr>
  </w:style>
  <w:style w:styleId="Style_42" w:type="paragraph">
    <w:name w:val="Footnote"/>
    <w:basedOn w:val="Style_15"/>
    <w:link w:val="Style_42_ch"/>
    <w:pPr>
      <w:spacing w:after="200" w:line="276" w:lineRule="auto"/>
      <w:ind/>
    </w:pPr>
    <w:rPr>
      <w:rFonts w:ascii="Calibri" w:hAnsi="Calibri"/>
      <w:sz w:val="20"/>
    </w:rPr>
  </w:style>
  <w:style w:styleId="Style_42_ch" w:type="character">
    <w:name w:val="Footnote"/>
    <w:basedOn w:val="Style_15_ch"/>
    <w:link w:val="Style_42"/>
    <w:rPr>
      <w:rFonts w:ascii="Calibri" w:hAnsi="Calibri"/>
      <w:sz w:val="20"/>
    </w:rPr>
  </w:style>
  <w:style w:styleId="Style_43" w:type="paragraph">
    <w:name w:val="toc 1"/>
    <w:next w:val="Style_15"/>
    <w:link w:val="Style_43_ch"/>
    <w:uiPriority w:val="39"/>
    <w:rPr>
      <w:rFonts w:ascii="XO Thames" w:hAnsi="XO Thames"/>
      <w:b w:val="1"/>
      <w:sz w:val="28"/>
    </w:rPr>
  </w:style>
  <w:style w:styleId="Style_43_ch" w:type="character">
    <w:name w:val="toc 1"/>
    <w:link w:val="Style_43"/>
    <w:rPr>
      <w:rFonts w:ascii="XO Thames" w:hAnsi="XO Thames"/>
      <w:b w:val="1"/>
      <w:sz w:val="28"/>
    </w:rPr>
  </w:style>
  <w:style w:styleId="Style_44" w:type="paragraph">
    <w:name w:val="Plain Text"/>
    <w:basedOn w:val="Style_15"/>
    <w:link w:val="Style_44_ch"/>
    <w:rPr>
      <w:rFonts w:ascii="Courier New" w:hAnsi="Courier New"/>
      <w:sz w:val="20"/>
    </w:rPr>
  </w:style>
  <w:style w:styleId="Style_44_ch" w:type="character">
    <w:name w:val="Plain Text"/>
    <w:basedOn w:val="Style_15_ch"/>
    <w:link w:val="Style_44"/>
    <w:rPr>
      <w:rFonts w:ascii="Courier New" w:hAnsi="Courier New"/>
      <w:sz w:val="20"/>
    </w:rPr>
  </w:style>
  <w:style w:styleId="Style_45" w:type="paragraph">
    <w:name w:val="Header and Footer"/>
    <w:link w:val="Style_45_ch"/>
    <w:pPr>
      <w:ind/>
      <w:jc w:val="both"/>
    </w:pPr>
    <w:rPr>
      <w:rFonts w:ascii="XO Thames" w:hAnsi="XO Thames"/>
    </w:rPr>
  </w:style>
  <w:style w:styleId="Style_45_ch" w:type="character">
    <w:name w:val="Header and Footer"/>
    <w:link w:val="Style_45"/>
    <w:rPr>
      <w:rFonts w:ascii="XO Thames" w:hAnsi="XO Thames"/>
    </w:rPr>
  </w:style>
  <w:style w:styleId="Style_46" w:type="paragraph">
    <w:name w:val="toc 9"/>
    <w:next w:val="Style_15"/>
    <w:link w:val="Style_46_ch"/>
    <w:uiPriority w:val="39"/>
    <w:pPr>
      <w:ind w:firstLine="0" w:left="1600"/>
    </w:pPr>
    <w:rPr>
      <w:rFonts w:ascii="XO Thames" w:hAnsi="XO Thames"/>
      <w:sz w:val="28"/>
    </w:rPr>
  </w:style>
  <w:style w:styleId="Style_46_ch" w:type="character">
    <w:name w:val="toc 9"/>
    <w:link w:val="Style_46"/>
    <w:rPr>
      <w:rFonts w:ascii="XO Thames" w:hAnsi="XO Thames"/>
      <w:sz w:val="28"/>
    </w:rPr>
  </w:style>
  <w:style w:styleId="Style_47" w:type="paragraph">
    <w:name w:val="Balloon Text"/>
    <w:basedOn w:val="Style_15"/>
    <w:link w:val="Style_47_ch"/>
    <w:rPr>
      <w:rFonts w:ascii="Tahoma" w:hAnsi="Tahoma"/>
      <w:sz w:val="16"/>
    </w:rPr>
  </w:style>
  <w:style w:styleId="Style_47_ch" w:type="character">
    <w:name w:val="Balloon Text"/>
    <w:basedOn w:val="Style_15_ch"/>
    <w:link w:val="Style_47"/>
    <w:rPr>
      <w:rFonts w:ascii="Tahoma" w:hAnsi="Tahoma"/>
      <w:sz w:val="16"/>
    </w:rPr>
  </w:style>
  <w:style w:styleId="Style_9" w:type="paragraph">
    <w:name w:val="Заголовок статьи"/>
    <w:basedOn w:val="Style_15"/>
    <w:next w:val="Style_15"/>
    <w:link w:val="Style_9_ch"/>
    <w:pPr>
      <w:ind w:hanging="892" w:left="1612"/>
      <w:jc w:val="both"/>
    </w:pPr>
    <w:rPr>
      <w:rFonts w:ascii="Arial" w:hAnsi="Arial"/>
      <w:sz w:val="20"/>
    </w:rPr>
  </w:style>
  <w:style w:styleId="Style_9_ch" w:type="character">
    <w:name w:val="Заголовок статьи"/>
    <w:basedOn w:val="Style_15_ch"/>
    <w:link w:val="Style_9"/>
    <w:rPr>
      <w:rFonts w:ascii="Arial" w:hAnsi="Arial"/>
      <w:sz w:val="20"/>
    </w:rPr>
  </w:style>
  <w:style w:styleId="Style_48" w:type="paragraph">
    <w:name w:val="Знак_0"/>
    <w:basedOn w:val="Style_15"/>
    <w:link w:val="Style_48_ch"/>
    <w:pPr>
      <w:tabs>
        <w:tab w:leader="none" w:pos="720" w:val="left"/>
      </w:tabs>
      <w:spacing w:after="160" w:before="120" w:line="240" w:lineRule="exact"/>
      <w:ind w:hanging="360" w:left="720"/>
      <w:jc w:val="both"/>
    </w:pPr>
    <w:rPr>
      <w:rFonts w:ascii="Verdana" w:hAnsi="Verdana"/>
      <w:sz w:val="20"/>
    </w:rPr>
  </w:style>
  <w:style w:styleId="Style_48_ch" w:type="character">
    <w:name w:val="Знак_0"/>
    <w:basedOn w:val="Style_15_ch"/>
    <w:link w:val="Style_48"/>
    <w:rPr>
      <w:rFonts w:ascii="Verdana" w:hAnsi="Verdana"/>
      <w:sz w:val="20"/>
    </w:rPr>
  </w:style>
  <w:style w:styleId="Style_49" w:type="paragraph">
    <w:name w:val="Body Text Indent 3"/>
    <w:basedOn w:val="Style_15"/>
    <w:link w:val="Style_49_ch"/>
    <w:pPr>
      <w:spacing w:after="120"/>
      <w:ind w:firstLine="0" w:left="283"/>
    </w:pPr>
    <w:rPr>
      <w:sz w:val="16"/>
    </w:rPr>
  </w:style>
  <w:style w:styleId="Style_49_ch" w:type="character">
    <w:name w:val="Body Text Indent 3"/>
    <w:basedOn w:val="Style_15_ch"/>
    <w:link w:val="Style_49"/>
    <w:rPr>
      <w:sz w:val="16"/>
    </w:rPr>
  </w:style>
  <w:style w:styleId="Style_50" w:type="paragraph">
    <w:name w:val="toc 8"/>
    <w:next w:val="Style_15"/>
    <w:link w:val="Style_50_ch"/>
    <w:uiPriority w:val="39"/>
    <w:pPr>
      <w:ind w:firstLine="0" w:left="1400"/>
    </w:pPr>
    <w:rPr>
      <w:rFonts w:ascii="XO Thames" w:hAnsi="XO Thames"/>
      <w:sz w:val="28"/>
    </w:rPr>
  </w:style>
  <w:style w:styleId="Style_50_ch" w:type="character">
    <w:name w:val="toc 8"/>
    <w:link w:val="Style_50"/>
    <w:rPr>
      <w:rFonts w:ascii="XO Thames" w:hAnsi="XO Thames"/>
      <w:sz w:val="28"/>
    </w:rPr>
  </w:style>
  <w:style w:styleId="Style_6" w:type="paragraph">
    <w:name w:val="No Spacing"/>
    <w:link w:val="Style_6_ch"/>
    <w:rPr>
      <w:sz w:val="24"/>
    </w:rPr>
  </w:style>
  <w:style w:styleId="Style_6_ch" w:type="character">
    <w:name w:val="No Spacing"/>
    <w:link w:val="Style_6"/>
    <w:rPr>
      <w:sz w:val="24"/>
    </w:rPr>
  </w:style>
  <w:style w:styleId="Style_51" w:type="paragraph">
    <w:name w:val="toc 5"/>
    <w:next w:val="Style_15"/>
    <w:link w:val="Style_51_ch"/>
    <w:uiPriority w:val="39"/>
    <w:pPr>
      <w:ind w:firstLine="0" w:left="800"/>
    </w:pPr>
    <w:rPr>
      <w:rFonts w:ascii="XO Thames" w:hAnsi="XO Thames"/>
      <w:sz w:val="28"/>
    </w:rPr>
  </w:style>
  <w:style w:styleId="Style_51_ch" w:type="character">
    <w:name w:val="toc 5"/>
    <w:link w:val="Style_51"/>
    <w:rPr>
      <w:rFonts w:ascii="XO Thames" w:hAnsi="XO Thames"/>
      <w:sz w:val="28"/>
    </w:rPr>
  </w:style>
  <w:style w:styleId="Style_52" w:type="paragraph">
    <w:name w:val="Document Map"/>
    <w:basedOn w:val="Style_15"/>
    <w:link w:val="Style_52_ch"/>
    <w:rPr>
      <w:rFonts w:ascii="Tahoma" w:hAnsi="Tahoma"/>
      <w:sz w:val="20"/>
    </w:rPr>
  </w:style>
  <w:style w:styleId="Style_52_ch" w:type="character">
    <w:name w:val="Document Map"/>
    <w:basedOn w:val="Style_15_ch"/>
    <w:link w:val="Style_52"/>
    <w:rPr>
      <w:rFonts w:ascii="Tahoma" w:hAnsi="Tahoma"/>
      <w:sz w:val="20"/>
    </w:rPr>
  </w:style>
  <w:style w:styleId="Style_53" w:type="paragraph">
    <w:name w:val="Подзаголовок для информации об изменениях"/>
    <w:basedOn w:val="Style_15"/>
    <w:next w:val="Style_15"/>
    <w:link w:val="Style_53_ch"/>
    <w:pPr>
      <w:ind/>
      <w:jc w:val="both"/>
    </w:pPr>
    <w:rPr>
      <w:rFonts w:ascii="Arial" w:hAnsi="Arial"/>
      <w:b w:val="1"/>
      <w:color w:val="353842"/>
    </w:rPr>
  </w:style>
  <w:style w:styleId="Style_53_ch" w:type="character">
    <w:name w:val="Подзаголовок для информации об изменениях"/>
    <w:basedOn w:val="Style_15_ch"/>
    <w:link w:val="Style_53"/>
    <w:rPr>
      <w:rFonts w:ascii="Arial" w:hAnsi="Arial"/>
      <w:b w:val="1"/>
      <w:color w:val="353842"/>
    </w:rPr>
  </w:style>
  <w:style w:styleId="Style_54" w:type="paragraph">
    <w:name w:val="List Paragraph"/>
    <w:basedOn w:val="Style_15"/>
    <w:link w:val="Style_54_ch"/>
    <w:pPr>
      <w:ind w:firstLine="0" w:left="720"/>
    </w:pPr>
  </w:style>
  <w:style w:styleId="Style_54_ch" w:type="character">
    <w:name w:val="List Paragraph"/>
    <w:basedOn w:val="Style_15_ch"/>
    <w:link w:val="Style_54"/>
  </w:style>
  <w:style w:styleId="Style_55" w:type="paragraph">
    <w:name w:val="ConsPlusNormal"/>
    <w:link w:val="Style_55_ch"/>
    <w:rPr>
      <w:sz w:val="28"/>
    </w:rPr>
  </w:style>
  <w:style w:styleId="Style_55_ch" w:type="character">
    <w:name w:val="ConsPlusNormal"/>
    <w:link w:val="Style_55"/>
    <w:rPr>
      <w:sz w:val="28"/>
    </w:rPr>
  </w:style>
  <w:style w:styleId="Style_14" w:type="paragraph">
    <w:name w:val="Body Text"/>
    <w:basedOn w:val="Style_15"/>
    <w:link w:val="Style_14_ch"/>
    <w:pPr>
      <w:spacing w:after="120"/>
      <w:ind/>
    </w:pPr>
  </w:style>
  <w:style w:styleId="Style_14_ch" w:type="character">
    <w:name w:val="Body Text"/>
    <w:basedOn w:val="Style_15_ch"/>
    <w:link w:val="Style_14"/>
  </w:style>
  <w:style w:styleId="Style_56" w:type="paragraph">
    <w:name w:val="Знак Знак1"/>
    <w:link w:val="Style_56_ch"/>
    <w:rPr>
      <w:sz w:val="24"/>
    </w:rPr>
  </w:style>
  <w:style w:styleId="Style_56_ch" w:type="character">
    <w:name w:val="Знак Знак1"/>
    <w:link w:val="Style_56"/>
    <w:rPr>
      <w:sz w:val="24"/>
    </w:rPr>
  </w:style>
  <w:style w:styleId="Style_11" w:type="paragraph">
    <w:name w:val="Обычный1"/>
    <w:link w:val="Style_11_ch"/>
    <w:rPr>
      <w:sz w:val="24"/>
    </w:rPr>
  </w:style>
  <w:style w:styleId="Style_11_ch" w:type="character">
    <w:name w:val="Обычный1"/>
    <w:link w:val="Style_11"/>
    <w:rPr>
      <w:sz w:val="24"/>
    </w:rPr>
  </w:style>
  <w:style w:styleId="Style_57" w:type="paragraph">
    <w:name w:val="Таблицы (моноширинный)"/>
    <w:basedOn w:val="Style_15"/>
    <w:next w:val="Style_15"/>
    <w:link w:val="Style_57_ch"/>
    <w:pPr>
      <w:ind/>
      <w:jc w:val="both"/>
    </w:pPr>
    <w:rPr>
      <w:rFonts w:ascii="Courier New" w:hAnsi="Courier New"/>
      <w:sz w:val="20"/>
    </w:rPr>
  </w:style>
  <w:style w:styleId="Style_57_ch" w:type="character">
    <w:name w:val="Таблицы (моноширинный)"/>
    <w:basedOn w:val="Style_15_ch"/>
    <w:link w:val="Style_57"/>
    <w:rPr>
      <w:rFonts w:ascii="Courier New" w:hAnsi="Courier New"/>
      <w:sz w:val="20"/>
    </w:rPr>
  </w:style>
  <w:style w:styleId="Style_58" w:type="paragraph">
    <w:name w:val="Subtitle"/>
    <w:next w:val="Style_15"/>
    <w:link w:val="Style_5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8_ch" w:type="character">
    <w:name w:val="Subtitle"/>
    <w:link w:val="Style_58"/>
    <w:rPr>
      <w:rFonts w:ascii="XO Thames" w:hAnsi="XO Thames"/>
      <w:i w:val="1"/>
      <w:sz w:val="24"/>
    </w:rPr>
  </w:style>
  <w:style w:styleId="Style_59" w:type="paragraph">
    <w:name w:val="Заголовок группы контролов"/>
    <w:basedOn w:val="Style_15"/>
    <w:next w:val="Style_15"/>
    <w:link w:val="Style_59_ch"/>
    <w:pPr>
      <w:widowControl w:val="0"/>
      <w:ind/>
      <w:jc w:val="both"/>
    </w:pPr>
    <w:rPr>
      <w:rFonts w:ascii="Arial" w:hAnsi="Arial"/>
      <w:b w:val="1"/>
    </w:rPr>
  </w:style>
  <w:style w:styleId="Style_59_ch" w:type="character">
    <w:name w:val="Заголовок группы контролов"/>
    <w:basedOn w:val="Style_15_ch"/>
    <w:link w:val="Style_59"/>
    <w:rPr>
      <w:rFonts w:ascii="Arial" w:hAnsi="Arial"/>
      <w:b w:val="1"/>
    </w:rPr>
  </w:style>
  <w:style w:styleId="Style_60" w:type="paragraph">
    <w:name w:val="Body Text 3"/>
    <w:basedOn w:val="Style_15"/>
    <w:link w:val="Style_60_ch"/>
    <w:pPr>
      <w:spacing w:after="120"/>
      <w:ind/>
    </w:pPr>
    <w:rPr>
      <w:sz w:val="16"/>
    </w:rPr>
  </w:style>
  <w:style w:styleId="Style_60_ch" w:type="character">
    <w:name w:val="Body Text 3"/>
    <w:basedOn w:val="Style_15_ch"/>
    <w:link w:val="Style_60"/>
    <w:rPr>
      <w:sz w:val="16"/>
    </w:rPr>
  </w:style>
  <w:style w:styleId="Style_13" w:type="paragraph">
    <w:name w:val="Title"/>
    <w:basedOn w:val="Style_15"/>
    <w:link w:val="Style_13_ch"/>
    <w:uiPriority w:val="10"/>
    <w:qFormat/>
    <w:pPr>
      <w:ind/>
      <w:jc w:val="center"/>
    </w:pPr>
    <w:rPr>
      <w:sz w:val="28"/>
    </w:rPr>
  </w:style>
  <w:style w:styleId="Style_13_ch" w:type="character">
    <w:name w:val="Title"/>
    <w:basedOn w:val="Style_15_ch"/>
    <w:link w:val="Style_13"/>
    <w:rPr>
      <w:sz w:val="28"/>
    </w:rPr>
  </w:style>
  <w:style w:styleId="Style_61" w:type="paragraph">
    <w:name w:val="heading 4"/>
    <w:basedOn w:val="Style_15"/>
    <w:next w:val="Style_15"/>
    <w:link w:val="Style_61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61_ch" w:type="character">
    <w:name w:val="heading 4"/>
    <w:basedOn w:val="Style_15_ch"/>
    <w:link w:val="Style_61"/>
    <w:rPr>
      <w:b w:val="1"/>
      <w:sz w:val="28"/>
    </w:rPr>
  </w:style>
  <w:style w:styleId="Style_62" w:type="paragraph">
    <w:name w:val="s_10"/>
    <w:basedOn w:val="Style_24"/>
    <w:link w:val="Style_62_ch"/>
  </w:style>
  <w:style w:styleId="Style_62_ch" w:type="character">
    <w:name w:val="s_10"/>
    <w:basedOn w:val="Style_24_ch"/>
    <w:link w:val="Style_62"/>
  </w:style>
  <w:style w:styleId="Style_63" w:type="paragraph">
    <w:name w:val="Выделение1"/>
    <w:basedOn w:val="Style_24"/>
    <w:link w:val="Style_63_ch"/>
    <w:rPr>
      <w:i w:val="1"/>
    </w:rPr>
  </w:style>
  <w:style w:styleId="Style_63_ch" w:type="character">
    <w:name w:val="Выделение1"/>
    <w:basedOn w:val="Style_24_ch"/>
    <w:link w:val="Style_63"/>
    <w:rPr>
      <w:i w:val="1"/>
    </w:rPr>
  </w:style>
  <w:style w:styleId="Style_7" w:type="paragraph">
    <w:name w:val="heading 2"/>
    <w:basedOn w:val="Style_15"/>
    <w:next w:val="Style_15"/>
    <w:link w:val="Style_7_ch"/>
    <w:uiPriority w:val="9"/>
    <w:qFormat/>
    <w:pPr>
      <w:keepNext w:val="1"/>
      <w:ind/>
      <w:jc w:val="center"/>
      <w:outlineLvl w:val="1"/>
    </w:pPr>
    <w:rPr>
      <w:b w:val="1"/>
      <w:sz w:val="26"/>
    </w:rPr>
  </w:style>
  <w:style w:styleId="Style_7_ch" w:type="character">
    <w:name w:val="heading 2"/>
    <w:basedOn w:val="Style_15_ch"/>
    <w:link w:val="Style_7"/>
    <w:rPr>
      <w:b w:val="1"/>
      <w:sz w:val="26"/>
    </w:rPr>
  </w:style>
  <w:style w:styleId="Style_64" w:type="paragraph">
    <w:name w:val="footer"/>
    <w:basedOn w:val="Style_15"/>
    <w:link w:val="Style_64_ch"/>
    <w:pPr>
      <w:tabs>
        <w:tab w:leader="none" w:pos="4677" w:val="center"/>
        <w:tab w:leader="none" w:pos="9355" w:val="right"/>
      </w:tabs>
      <w:ind/>
    </w:pPr>
  </w:style>
  <w:style w:styleId="Style_64_ch" w:type="character">
    <w:name w:val="footer"/>
    <w:basedOn w:val="Style_15_ch"/>
    <w:link w:val="Style_64"/>
  </w:style>
  <w:style w:styleId="Style_65" w:type="paragraph">
    <w:name w:val="heading 6"/>
    <w:basedOn w:val="Style_15"/>
    <w:next w:val="Style_15"/>
    <w:link w:val="Style_65_ch"/>
    <w:uiPriority w:val="9"/>
    <w:qFormat/>
    <w:pPr>
      <w:spacing w:after="60" w:before="240"/>
      <w:ind/>
      <w:outlineLvl w:val="5"/>
    </w:pPr>
    <w:rPr>
      <w:b w:val="1"/>
      <w:sz w:val="22"/>
    </w:rPr>
  </w:style>
  <w:style w:styleId="Style_65_ch" w:type="character">
    <w:name w:val="heading 6"/>
    <w:basedOn w:val="Style_15_ch"/>
    <w:link w:val="Style_65"/>
    <w:rPr>
      <w:b w:val="1"/>
      <w:sz w:val="22"/>
    </w:rPr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31" w:type="paragraph">
    <w:name w:val="Комментарий"/>
    <w:basedOn w:val="Style_15"/>
    <w:next w:val="Style_15"/>
    <w:link w:val="Style_31_ch"/>
    <w:pPr>
      <w:spacing w:before="75"/>
      <w:ind/>
      <w:jc w:val="both"/>
    </w:pPr>
    <w:rPr>
      <w:rFonts w:ascii="Arial" w:hAnsi="Arial"/>
      <w:color w:val="353842"/>
      <w:shd w:fill="F0F0F0" w:val="clear"/>
    </w:rPr>
  </w:style>
  <w:style w:styleId="Style_31_ch" w:type="character">
    <w:name w:val="Комментарий"/>
    <w:basedOn w:val="Style_15_ch"/>
    <w:link w:val="Style_31"/>
    <w:rPr>
      <w:rFonts w:ascii="Arial" w:hAnsi="Arial"/>
      <w:color w:val="353842"/>
      <w:shd w:fill="F0F0F0" w:val="clear"/>
    </w:rPr>
  </w:style>
  <w:style w:styleId="Style_66" w:type="table">
    <w:name w:val="Table Grid"/>
    <w:basedOn w:val="Style_3"/>
    <w:pPr>
      <w:widowControl w:val="0"/>
      <w:ind w:firstLine="720" w:left="0"/>
      <w:jc w:val="both"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jpeg" Type="http://schemas.openxmlformats.org/officeDocument/2006/relationships/image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2025-12-19T09:22:22Z</dcterms:modified>
</cp:coreProperties>
</file>