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21" w:rsidRDefault="007E3375">
      <w:pPr>
        <w:spacing w:after="0"/>
        <w:jc w:val="center"/>
        <w:rPr>
          <w:rFonts w:ascii="PT Astra Serif" w:eastAsia="PT Astra Serif" w:hAnsi="PT Astra Serif" w:cs="PT Astra Serif"/>
          <w:b/>
          <w:bCs/>
          <w:sz w:val="26"/>
          <w:szCs w:val="26"/>
        </w:rPr>
      </w:pPr>
      <w:r>
        <w:rPr>
          <w:rFonts w:ascii="PT Astra Serif" w:eastAsia="PT Astra Serif" w:hAnsi="PT Astra Serif" w:cs="PT Astra Serif"/>
          <w:b/>
          <w:bCs/>
          <w:sz w:val="26"/>
          <w:szCs w:val="26"/>
        </w:rPr>
        <w:t xml:space="preserve">Информация Минобразования Чувашии </w:t>
      </w:r>
    </w:p>
    <w:p w:rsidR="006C6821" w:rsidRDefault="007E3375">
      <w:pPr>
        <w:spacing w:after="0"/>
        <w:jc w:val="center"/>
        <w:rPr>
          <w:rFonts w:ascii="PT Astra Serif" w:eastAsia="PT Astra Serif" w:hAnsi="PT Astra Serif" w:cs="PT Astra Serif"/>
          <w:b/>
          <w:bCs/>
          <w:sz w:val="26"/>
          <w:szCs w:val="26"/>
        </w:rPr>
      </w:pPr>
      <w:r>
        <w:rPr>
          <w:rFonts w:ascii="PT Astra Serif" w:eastAsia="PT Astra Serif" w:hAnsi="PT Astra Serif" w:cs="PT Astra Serif"/>
          <w:b/>
          <w:bCs/>
          <w:sz w:val="26"/>
          <w:szCs w:val="26"/>
        </w:rPr>
        <w:t xml:space="preserve">по теме Единого информационного дня </w:t>
      </w:r>
    </w:p>
    <w:p w:rsidR="006C6821" w:rsidRDefault="007E3375">
      <w:pPr>
        <w:spacing w:after="0"/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eastAsia="PT Astra Serif" w:hAnsi="PT Astra Serif" w:cs="PT Astra Serif"/>
          <w:b/>
          <w:bCs/>
          <w:sz w:val="26"/>
          <w:szCs w:val="26"/>
        </w:rPr>
        <w:t>«Образование - ключ к успеху в жизни. Итоги работы отрасли образования в 2024-2025 годах. Вступительная кампания в вузы и техникумы»</w:t>
      </w:r>
    </w:p>
    <w:p w:rsidR="006C6821" w:rsidRPr="007E3375" w:rsidRDefault="006C6821">
      <w:pPr>
        <w:pStyle w:val="Textbody"/>
        <w:ind w:firstLine="709"/>
        <w:rPr>
          <w:rFonts w:cs="PT Astra Serif"/>
          <w:sz w:val="26"/>
          <w:szCs w:val="26"/>
          <w:lang w:val="ru-RU"/>
        </w:rPr>
      </w:pP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Приоритетом государственной политики Чувашской Республики в сфере образования является достижение высокого качества образования, обеспечивающего удовлетворение актуальных и перспективных потребностей личности, общества и государства.</w:t>
      </w: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В республике функционируют 288 детских садов и дошкольные группы открыты в 175 школах. По состоянию на 1 мая 2025 года воспитанниками являются более 58,5 тыс. детей. </w:t>
      </w: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В системе школьного образования основной задачей является обеспечение качества и доступности образования. В 2024/25 учебном году в 380 школах обучаются более 151 тыс.  чел., первоклассниками стали 13,8 тыс. детей.</w:t>
      </w: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Выпуск в текущем году составит порядка 5 тыс. одиннадцатиклассников и 15 тыс. девятиклассников.</w:t>
      </w:r>
    </w:p>
    <w:p w:rsidR="006C6821" w:rsidRDefault="006C68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В 2024 году введены 3 школы в с. Янгличи, с. Чурачики, г. Чебоксары, отремонтировано 6 школ (с.Батырево, г. Канаш, г. Новочебоксарск, Алатырский муниципальный округ). Продолжается строительство новых школ в поселке Кугеси Чебоксарского муниципального округа, в микрорайонах «Новый город» и «Солнечный» города Чебоксары, в городе Новочебоксарск, в с. Комсомольское.</w:t>
      </w: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В Канашском, Цивильском муниципальных округах и микрорайоне   «Университетский 2» города Чебоксары в 2024 году из республиканского бюджета дооснащены школы на 390 млн. рублей .</w:t>
      </w:r>
    </w:p>
    <w:p w:rsidR="006C6821" w:rsidRDefault="006C68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Выстроена система подготовки кадров для экономики республики: подготовку рабочих кадров и специалистов среднего звена ведут 18 техникумов и колледжей и 8 ВУЗов, реализующих программы среднего профессионального образования.</w:t>
      </w: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В техникумах и колледжах по 37 профессиям и 118 специальностям  обучается более 34,2 тыс. чел. Ежегодный прием на обучение составляет 11,3 тыс. чел., в том числе 7,5 тыс. чел. на бюджетной основе. Ежегодный выпуск составляет более 7,6 тыс. человек. </w:t>
      </w: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За последние годы произошли позитивные изменения в укреплении материально-технической базы и развитии инфраструктуры среднего профессионального образования. Созданы 82 современные мастерские на базе 11 техникумов и колледжей. В г. Канаш окрыт Центр опережающей профессиональной подготовки. </w:t>
      </w:r>
    </w:p>
    <w:p w:rsidR="006C6821" w:rsidRDefault="006C68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В настоящее время на территории республики созданы в рамках проекта «Профессионалитет» 7 кластеров в различных отраслях экономики, из них: </w:t>
      </w: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в 2024 году 2 кластера по отраслям «Сельское хозяйство» и «Химическая отрасль»,</w:t>
      </w: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в 2025 году откроются кластеры по отраслям «Строительство» и «Туризм и сфера услуг».</w:t>
      </w: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В 2024 -2025 году на создание кластеров привлечено более 465 млн. рублей, в том числе 370 млн. рублей из федерального бюджета.</w:t>
      </w:r>
    </w:p>
    <w:p w:rsidR="006C6821" w:rsidRDefault="006C68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b/>
          <w:bCs/>
          <w:sz w:val="26"/>
          <w:szCs w:val="26"/>
        </w:rPr>
      </w:pP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В 12 вузах по 21 программе специалитета, 71 программе бакалавриата и 42 программам магистратуры обучается более 35,4 тыс. студентов. </w:t>
      </w: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Охват обучающихся дополнительным образованием по итогам 2024 г. составляет 82,5%.</w:t>
      </w:r>
    </w:p>
    <w:p w:rsidR="006C6821" w:rsidRDefault="006C68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Чувашия заняла первое место в Приволжском федеральном округе и вошла в ТОП-5 регионов страны по охвату просветительскими проектами по темам: Патриотическое воспитание, Сохранение исторической памяти, Финансовая грамотность, проекты с участием молодежи и др. </w:t>
      </w: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Республика ежегодно входит в число 20 лучших регионов Российской Федерации по итогам участия обучающихся во Всероссийской олимпиаде школьников.</w:t>
      </w:r>
    </w:p>
    <w:p w:rsidR="006C6821" w:rsidRDefault="007E3375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В сезоне 2024-2025 учебного года впервые за последние несколько лет школьники завоевали 6 побед в заключительном этапе всероссийской олимпиаде школьников. </w:t>
      </w:r>
    </w:p>
    <w:p w:rsidR="006C6821" w:rsidRDefault="007E3375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Самые высокие результаты показали победители по таким предметам, как физика, география, биология, литература, экология (два победителя) - это обучающиеся Гимназии № 6 г. Новочебоксарска, Гимназии № 5 города Чебоксары, Лицея № 18 города Новочебоксарск, Лицея № 44 города Чебоксары, Урмарской средней общеобразовательной школы им. Егорова. </w:t>
      </w:r>
    </w:p>
    <w:p w:rsidR="006C6821" w:rsidRDefault="007E3375">
      <w:pPr>
        <w:spacing w:after="0" w:line="240" w:lineRule="auto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Всего на заключительный этап всероссийской олимпиаде школьников было приглашено 55 школьников.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eastAsia="PT Astra Serif" w:hAnsi="PT Astra Serif" w:cs="PT Astra Serif"/>
          <w:sz w:val="26"/>
          <w:szCs w:val="26"/>
        </w:rPr>
        <w:t>Участие школьников Чувашии в заключительном этапе всероссийской олимпиады школьников по биологии стало самым массовым за период участия в олимпиадном движении – 15 человек.</w:t>
      </w:r>
    </w:p>
    <w:p w:rsidR="006C6821" w:rsidRDefault="007E3375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С 20 июня т.г. в 18 техникумах и колледжах, 12 вузах начинается прием заявлений. Для приема на первый курс предусмотрено 11 тыс. бюджетных мест, в том числе порядка 7 тыс. мест за счет бюджета республики.</w:t>
      </w:r>
    </w:p>
    <w:p w:rsidR="006C6821" w:rsidRDefault="007E3375">
      <w:pPr>
        <w:spacing w:after="0" w:line="240" w:lineRule="auto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Для обучения детей с интеллектуальными нарушениями предусмотрено 150 мест по профессиям: садовник, каменщик, швея, повар, кухонный рабочий, столяр.</w:t>
      </w:r>
    </w:p>
    <w:p w:rsidR="006C6821" w:rsidRDefault="007E3375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В 2025 году правила поступления в вузы остаются прежними. </w:t>
      </w:r>
    </w:p>
    <w:p w:rsidR="006C6821" w:rsidRDefault="007E3375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Выпускникам необходимо сдать два обязательных предмета – русский язык и математику, а также те предметы, которые необходимы для поступления.</w:t>
      </w:r>
    </w:p>
    <w:p w:rsidR="006C6821" w:rsidRDefault="007E3375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Абитуриенты могут подать документы на обучение максимально в 5 вузов и выбрать в каждом из них 5 направлений подготовки. </w:t>
      </w:r>
    </w:p>
    <w:p w:rsidR="006C6821" w:rsidRDefault="006C68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bookmarkStart w:id="0" w:name="_GoBack"/>
      <w:bookmarkEnd w:id="0"/>
      <w:r>
        <w:rPr>
          <w:rFonts w:ascii="PT Astra Serif" w:eastAsia="PT Astra Serif" w:hAnsi="PT Astra Serif" w:cs="PT Astra Serif"/>
          <w:sz w:val="26"/>
          <w:szCs w:val="26"/>
        </w:rPr>
        <w:t>Льготные категории при поступлении в вуз:</w:t>
      </w: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Победители и призёры заключительного этапа Всероссийской олимпиады школьников, а также участники международных олимпиад по общеобразовательным предметам. Ещё к этой категории относятся чемпионы и призёры Олимпийских, Паралимпийских и Сурдлимпийских игр, чемпионы мира или Европы по олимпийским видам спорта. </w:t>
      </w: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В вузах выделяется особая квота для инвалидов, детям-сиротам и абитуриентам до 23 лет, оставшимся без попечения родителей, и ветеранам боевых действий.</w:t>
      </w: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Также отдельная квота предусмотрена для Героев России и кавалеров трёх орденов Мужества, детей врачей, умерших на работе от COVID-19, военнослужащих, мобилизованных, контрактников, добровольцев и сотрудников </w:t>
      </w:r>
      <w:r>
        <w:rPr>
          <w:rFonts w:ascii="PT Astra Serif" w:eastAsia="PT Astra Serif" w:hAnsi="PT Astra Serif" w:cs="PT Astra Serif"/>
          <w:sz w:val="26"/>
          <w:szCs w:val="26"/>
        </w:rPr>
        <w:lastRenderedPageBreak/>
        <w:t xml:space="preserve">федеральных органов исполнительной власти, участвовавших в СВО, а также их детей. </w:t>
      </w: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Liberation Sans" w:eastAsia="Liberation Sans" w:hAnsi="Liberation Sans" w:cs="Liberation Sans"/>
          <w:color w:val="333333"/>
          <w:sz w:val="24"/>
          <w:szCs w:val="24"/>
        </w:rPr>
      </w:pPr>
      <w:r>
        <w:rPr>
          <w:rFonts w:ascii="PT Astra Serif" w:eastAsia="PT Astra Serif" w:hAnsi="PT Astra Serif" w:cs="PT Astra Serif"/>
          <w:sz w:val="26"/>
          <w:szCs w:val="26"/>
        </w:rPr>
        <w:t>Целевая квота. Компания-заказчик обязуется оплачивать учёбу такого студента и трудоустроить его по окончании вуза. При этом целевики участвуют в отдельном конкурсе на зачисление</w:t>
      </w:r>
      <w:r>
        <w:rPr>
          <w:rFonts w:ascii="Liberation Sans" w:eastAsia="Liberation Sans" w:hAnsi="Liberation Sans" w:cs="Liberation Sans"/>
          <w:color w:val="333333"/>
          <w:sz w:val="24"/>
        </w:rPr>
        <w:t>.</w:t>
      </w: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Каждый вуз может устанавливать свои правила приёма и давать дополнительные льготы при поступлении</w:t>
      </w: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В вузах в рамках отдельной квоты за счет средств бюджета установлены льготы при поступлении по программам бакалавриата и программам специалитета. На 2025/2026 учебный год детям участников СВО в рамках отдельной квоты выделено 365 бюджетных мест.</w:t>
      </w: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Также для данной категории в первоочередном порядке предоставляется общежитие.</w:t>
      </w:r>
    </w:p>
    <w:p w:rsidR="006C6821" w:rsidRDefault="007E33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Участникам специальной военной операции и членам их семей предоставлено право на зачисление в колледжи и техникумы в первоочередном порядке. Указанные лица будут зачисляться вне зависимости от результатов освоения ими образовательной программы основного общего или среднего общего образования, указанных в аттестатах. Необходимо отметить, что на определенные специальности, где обязательны вступительные испытания (психологические, физические, творческие) правило первоочередного зачисления действует только при условии успешной сдачи указанных испытаний.</w:t>
      </w:r>
    </w:p>
    <w:p w:rsidR="006C6821" w:rsidRDefault="007E3375">
      <w:pPr>
        <w:spacing w:after="0" w:line="240" w:lineRule="auto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Срок приема заявлений по очной форме обучения до 25 июля, по заочной форме обучения сроки могут отличаться в разных вузах. Актуальную информацию рекомендуется уточнять в конкретном учреждении.</w:t>
      </w:r>
    </w:p>
    <w:p w:rsidR="006C6821" w:rsidRDefault="007E3375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В техникумах и колледжах приемная кампания продлится до 15 августа, а при наличии свободных мест в образовательной организации - до 25 ноября, на очно-заочную и заочную формы обучения  -  до 1 декабря т.г.</w:t>
      </w:r>
    </w:p>
    <w:sectPr w:rsidR="006C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34" w:rsidRDefault="00E36D34">
      <w:pPr>
        <w:spacing w:after="0" w:line="240" w:lineRule="auto"/>
      </w:pPr>
      <w:r>
        <w:separator/>
      </w:r>
    </w:p>
  </w:endnote>
  <w:endnote w:type="continuationSeparator" w:id="0">
    <w:p w:rsidR="00E36D34" w:rsidRDefault="00E3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charset w:val="00"/>
    <w:family w:val="auto"/>
    <w:pitch w:val="default"/>
  </w:font>
  <w:font w:name="'PT Astra Serif'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34" w:rsidRDefault="00E36D34">
      <w:pPr>
        <w:spacing w:after="0" w:line="240" w:lineRule="auto"/>
      </w:pPr>
      <w:r>
        <w:separator/>
      </w:r>
    </w:p>
  </w:footnote>
  <w:footnote w:type="continuationSeparator" w:id="0">
    <w:p w:rsidR="00E36D34" w:rsidRDefault="00E36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45C"/>
    <w:multiLevelType w:val="hybridMultilevel"/>
    <w:tmpl w:val="D10AEE58"/>
    <w:lvl w:ilvl="0" w:tplc="56DE12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4"/>
      </w:rPr>
    </w:lvl>
    <w:lvl w:ilvl="1" w:tplc="CBE6F00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4"/>
      </w:rPr>
    </w:lvl>
    <w:lvl w:ilvl="2" w:tplc="E406446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4"/>
      </w:rPr>
    </w:lvl>
    <w:lvl w:ilvl="3" w:tplc="8C9A50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4"/>
      </w:rPr>
    </w:lvl>
    <w:lvl w:ilvl="4" w:tplc="761EF0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4"/>
      </w:rPr>
    </w:lvl>
    <w:lvl w:ilvl="5" w:tplc="CF663AE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4"/>
      </w:rPr>
    </w:lvl>
    <w:lvl w:ilvl="6" w:tplc="537A00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4"/>
      </w:rPr>
    </w:lvl>
    <w:lvl w:ilvl="7" w:tplc="2B002C9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4"/>
      </w:rPr>
    </w:lvl>
    <w:lvl w:ilvl="8" w:tplc="1792C32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21"/>
    <w:rsid w:val="006C6821"/>
    <w:rsid w:val="007777B7"/>
    <w:rsid w:val="007E3375"/>
    <w:rsid w:val="00E3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9A40F-8914-4FE6-8012-53786A50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Заголовок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Pr>
      <w:rFonts w:eastAsia="Times New Roman" w:cs="Times New Roman"/>
      <w:color w:val="272727"/>
    </w:rPr>
  </w:style>
  <w:style w:type="paragraph" w:customStyle="1" w:styleId="13">
    <w:name w:val="Заголовок1"/>
    <w:basedOn w:val="a"/>
    <w:next w:val="a"/>
    <w:link w:val="af9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af9">
    <w:name w:val="Заголовок Знак"/>
    <w:link w:val="13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character" w:customStyle="1" w:styleId="a7">
    <w:name w:val="Подзаголовок Знак"/>
    <w:link w:val="a6"/>
    <w:uiPriority w:val="11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character" w:styleId="afa">
    <w:name w:val="Intense Emphasis"/>
    <w:uiPriority w:val="21"/>
    <w:qFormat/>
    <w:rPr>
      <w:i/>
      <w:iCs/>
      <w:color w:val="2F5496"/>
    </w:rPr>
  </w:style>
  <w:style w:type="character" w:customStyle="1" w:styleId="a9">
    <w:name w:val="Выделенная цитата Знак"/>
    <w:link w:val="a8"/>
    <w:uiPriority w:val="30"/>
    <w:rPr>
      <w:i/>
      <w:iCs/>
      <w:color w:val="2F5496"/>
    </w:rPr>
  </w:style>
  <w:style w:type="character" w:styleId="afb">
    <w:name w:val="Intense Reference"/>
    <w:uiPriority w:val="32"/>
    <w:qFormat/>
    <w:rPr>
      <w:b/>
      <w:bCs/>
      <w:smallCaps/>
      <w:color w:val="2F5496"/>
      <w:spacing w:val="5"/>
    </w:rPr>
  </w:style>
  <w:style w:type="paragraph" w:customStyle="1" w:styleId="Textbody">
    <w:name w:val="Text body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PT Astra Serif" w:eastAsia="Source Han Sans CN Regular" w:hAnsi="PT Astra Serif" w:cs="'PT Astra Serif'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Орг. отдел администрации Янтиковского района</cp:lastModifiedBy>
  <cp:revision>3</cp:revision>
  <dcterms:created xsi:type="dcterms:W3CDTF">2025-05-19T13:07:00Z</dcterms:created>
  <dcterms:modified xsi:type="dcterms:W3CDTF">2025-05-21T10:49:00Z</dcterms:modified>
  <cp:version>1048576</cp:version>
</cp:coreProperties>
</file>