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D34C6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F1404F">
              <w:rPr>
                <w:rFonts w:ascii="Times New Roman" w:eastAsia="Times New Roman" w:hAnsi="Times New Roman" w:cs="Times New Roman"/>
                <w:noProof/>
              </w:rPr>
              <w:t>18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F1404F" w:rsidP="00F1404F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D00DAF" w:rsidRDefault="0064618F" w:rsidP="001D34C6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D00DA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="00397CD1" w:rsidRPr="00D00DA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Чаткас</w:t>
            </w:r>
            <w:proofErr w:type="spellEnd"/>
            <w:r w:rsidR="004E779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Чепкас</w:t>
            </w:r>
            <w:proofErr w:type="spellEnd"/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-Никольское</w:t>
            </w:r>
            <w:r w:rsidR="004E7799" w:rsidRPr="00D00D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6575" w:rsidRPr="00D00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Шемурша</w:t>
            </w:r>
            <w:r w:rsidR="004E7799" w:rsidRPr="00D00D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397CD1">
        <w:rPr>
          <w:rFonts w:ascii="Times New Roman" w:eastAsia="Times New Roman" w:hAnsi="Times New Roman"/>
          <w:bCs/>
        </w:rPr>
        <w:t>Чепкас-Никольское</w:t>
      </w:r>
      <w:r w:rsidR="004E7799">
        <w:rPr>
          <w:color w:val="000000" w:themeColor="text1"/>
        </w:rPr>
        <w:t xml:space="preserve">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rFonts w:ascii="Times New Roman" w:eastAsia="Times New Roman" w:hAnsi="Times New Roman" w:cs="Times New Roman"/>
          <w:color w:val="2D2D2D"/>
          <w:sz w:val="22"/>
          <w:szCs w:val="22"/>
        </w:rPr>
        <w:t>Чаткас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color w:val="000000" w:themeColor="text1"/>
        </w:rPr>
        <w:t>Чаткас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proofErr w:type="spellStart"/>
      <w:r w:rsidR="00397CD1">
        <w:rPr>
          <w:rFonts w:ascii="Times New Roman" w:eastAsia="Times New Roman" w:hAnsi="Times New Roman"/>
          <w:bCs/>
        </w:rPr>
        <w:t>Чепкас</w:t>
      </w:r>
      <w:proofErr w:type="spellEnd"/>
      <w:r w:rsidR="00397CD1">
        <w:rPr>
          <w:rFonts w:ascii="Times New Roman" w:eastAsia="Times New Roman" w:hAnsi="Times New Roman"/>
          <w:bCs/>
        </w:rPr>
        <w:t>-Никольское</w:t>
      </w:r>
      <w:r w:rsidR="00397CD1">
        <w:rPr>
          <w:color w:val="000000" w:themeColor="text1"/>
        </w:rPr>
        <w:t xml:space="preserve"> 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D00DAF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970F93">
        <w:rPr>
          <w:rFonts w:ascii="Times New Roman" w:eastAsia="Times New Roman" w:hAnsi="Times New Roman" w:cs="Times New Roman"/>
          <w:bCs/>
        </w:rPr>
        <w:t>23.18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rFonts w:ascii="Times New Roman" w:eastAsia="Times New Roman" w:hAnsi="Times New Roman"/>
          <w:bCs/>
        </w:rPr>
        <w:t>Четкас</w:t>
      </w:r>
      <w:proofErr w:type="spellEnd"/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397CD1" w:rsidRPr="00397CD1">
        <w:rPr>
          <w:rFonts w:ascii="Times New Roman" w:eastAsia="Times New Roman" w:hAnsi="Times New Roman"/>
          <w:bCs/>
        </w:rPr>
        <w:t xml:space="preserve"> </w:t>
      </w:r>
      <w:proofErr w:type="spellStart"/>
      <w:r w:rsidR="00397CD1">
        <w:rPr>
          <w:rFonts w:ascii="Times New Roman" w:eastAsia="Times New Roman" w:hAnsi="Times New Roman"/>
          <w:bCs/>
        </w:rPr>
        <w:t>Чепкас</w:t>
      </w:r>
      <w:proofErr w:type="spellEnd"/>
      <w:r w:rsidR="00397CD1">
        <w:rPr>
          <w:rFonts w:ascii="Times New Roman" w:eastAsia="Times New Roman" w:hAnsi="Times New Roman"/>
          <w:bCs/>
        </w:rPr>
        <w:t>-Никольское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2410"/>
      </w:tblGrid>
      <w:tr w:rsidR="00970F93" w:rsidTr="00970F93">
        <w:tc>
          <w:tcPr>
            <w:tcW w:w="2411" w:type="dxa"/>
          </w:tcPr>
          <w:p w:rsidR="00970F93" w:rsidRDefault="00970F93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961" w:type="dxa"/>
          </w:tcPr>
          <w:p w:rsidR="00970F93" w:rsidRPr="00F764E1" w:rsidRDefault="00970F93" w:rsidP="00970F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970F93" w:rsidRDefault="00970F93" w:rsidP="00970F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0F93" w:rsidRDefault="00970F93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970F93" w:rsidRPr="00F32805" w:rsidTr="00970F93">
        <w:tc>
          <w:tcPr>
            <w:tcW w:w="2411" w:type="dxa"/>
          </w:tcPr>
          <w:p w:rsidR="00970F93" w:rsidRPr="00F32805" w:rsidRDefault="00970F93" w:rsidP="00397CD1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Чаткас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961" w:type="dxa"/>
          </w:tcPr>
          <w:p w:rsidR="00970F93" w:rsidRPr="00970F93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r w:rsidRPr="00970F93">
              <w:rPr>
                <w:color w:val="000000" w:themeColor="text1"/>
              </w:rPr>
              <w:t>Село</w:t>
            </w:r>
            <w:r w:rsidRPr="00970F93">
              <w:rPr>
                <w:rFonts w:ascii="Times New Roman" w:eastAsia="Times New Roman" w:hAnsi="Times New Roman"/>
                <w:bCs/>
              </w:rPr>
              <w:t xml:space="preserve"> Чепкас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970F93">
              <w:rPr>
                <w:rFonts w:ascii="Times New Roman" w:eastAsia="Times New Roman" w:hAnsi="Times New Roman"/>
                <w:bCs/>
              </w:rPr>
              <w:t>-Н</w:t>
            </w:r>
            <w:proofErr w:type="gramEnd"/>
            <w:r w:rsidRPr="00970F93">
              <w:rPr>
                <w:rFonts w:ascii="Times New Roman" w:eastAsia="Times New Roman" w:hAnsi="Times New Roman"/>
                <w:bCs/>
              </w:rPr>
              <w:t>икольское</w:t>
            </w:r>
            <w:r w:rsidRPr="00970F93">
              <w:rPr>
                <w:color w:val="000000" w:themeColor="text1"/>
              </w:rPr>
              <w:t xml:space="preserve"> (ул. Ленина</w:t>
            </w:r>
          </w:p>
          <w:p w:rsidR="004E0D72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proofErr w:type="gramStart"/>
            <w:r w:rsidRPr="00970F93">
              <w:rPr>
                <w:color w:val="000000" w:themeColor="text1"/>
              </w:rPr>
              <w:t>ул. Чапаева, ул. Колхозная, ул. Максима Горького, ул.</w:t>
            </w:r>
            <w:r>
              <w:rPr>
                <w:color w:val="000000" w:themeColor="text1"/>
              </w:rPr>
              <w:t xml:space="preserve"> </w:t>
            </w:r>
            <w:r w:rsidR="004E0D72">
              <w:rPr>
                <w:color w:val="000000" w:themeColor="text1"/>
              </w:rPr>
              <w:t>Гастелло,</w:t>
            </w:r>
            <w:r w:rsidRPr="00970F93">
              <w:rPr>
                <w:color w:val="000000" w:themeColor="text1"/>
              </w:rPr>
              <w:t xml:space="preserve"> 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Карла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Маркса</w:t>
            </w:r>
            <w:r>
              <w:rPr>
                <w:color w:val="000000" w:themeColor="text1"/>
              </w:rPr>
              <w:t xml:space="preserve">, </w:t>
            </w:r>
            <w:proofErr w:type="gramEnd"/>
          </w:p>
          <w:p w:rsidR="00970F93" w:rsidRPr="00970F93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r w:rsidRPr="00970F93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Молодежная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:rsidR="00970F93" w:rsidRPr="00F33D9A" w:rsidRDefault="00F33D9A" w:rsidP="00312019">
            <w:pPr>
              <w:pStyle w:val="a9"/>
              <w:widowControl/>
              <w:ind w:left="567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F33D9A">
              <w:rPr>
                <w:color w:val="000000" w:themeColor="text1"/>
              </w:rPr>
              <w:t>375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FE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D34C6"/>
    <w:rsid w:val="00207747"/>
    <w:rsid w:val="00232C55"/>
    <w:rsid w:val="00282F7B"/>
    <w:rsid w:val="002D4F4B"/>
    <w:rsid w:val="00312019"/>
    <w:rsid w:val="003155F6"/>
    <w:rsid w:val="00320135"/>
    <w:rsid w:val="003204D6"/>
    <w:rsid w:val="00397CD1"/>
    <w:rsid w:val="00410DF9"/>
    <w:rsid w:val="00427A6C"/>
    <w:rsid w:val="0045609B"/>
    <w:rsid w:val="00496939"/>
    <w:rsid w:val="004D7160"/>
    <w:rsid w:val="004E0D72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0065A"/>
    <w:rsid w:val="00732A6D"/>
    <w:rsid w:val="007349CF"/>
    <w:rsid w:val="00742006"/>
    <w:rsid w:val="0074721F"/>
    <w:rsid w:val="007540B3"/>
    <w:rsid w:val="00786F46"/>
    <w:rsid w:val="007F7864"/>
    <w:rsid w:val="0081409E"/>
    <w:rsid w:val="008B64FE"/>
    <w:rsid w:val="008E1D19"/>
    <w:rsid w:val="009076A7"/>
    <w:rsid w:val="00970F93"/>
    <w:rsid w:val="0097695F"/>
    <w:rsid w:val="009A50A4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00DAF"/>
    <w:rsid w:val="00D03E9A"/>
    <w:rsid w:val="00D35747"/>
    <w:rsid w:val="00D66575"/>
    <w:rsid w:val="00D81A0C"/>
    <w:rsid w:val="00DB0D49"/>
    <w:rsid w:val="00E32295"/>
    <w:rsid w:val="00E7240A"/>
    <w:rsid w:val="00E808BD"/>
    <w:rsid w:val="00EA5D5A"/>
    <w:rsid w:val="00EA7353"/>
    <w:rsid w:val="00F1404F"/>
    <w:rsid w:val="00F32805"/>
    <w:rsid w:val="00F33D9A"/>
    <w:rsid w:val="00F43D2E"/>
    <w:rsid w:val="00F764E1"/>
    <w:rsid w:val="00FA3905"/>
    <w:rsid w:val="00FB2989"/>
    <w:rsid w:val="00FF05C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17</cp:revision>
  <cp:lastPrinted>2024-10-01T05:52:00Z</cp:lastPrinted>
  <dcterms:created xsi:type="dcterms:W3CDTF">2022-12-26T18:16:00Z</dcterms:created>
  <dcterms:modified xsi:type="dcterms:W3CDTF">2024-10-01T06:16:00Z</dcterms:modified>
</cp:coreProperties>
</file>