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both"/>
        <w:spacing w:line="235" w:lineRule="auto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20"/>
        <w:jc w:val="both"/>
        <w:spacing w:line="235" w:lineRule="auto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widowControl w:val="off"/>
        <w:rPr>
          <w:b/>
          <w:color w:val="000000"/>
          <w:sz w:val="26"/>
          <w:szCs w:val="26"/>
        </w:rPr>
      </w:pPr>
      <w:r/>
      <w:bookmarkStart w:id="0" w:name="P28"/>
      <w:r/>
      <w:bookmarkEnd w:id="0"/>
      <w:r>
        <w:rPr>
          <w:b/>
          <w:color w:val="000000"/>
          <w:sz w:val="26"/>
          <w:szCs w:val="26"/>
        </w:rPr>
        <w:t xml:space="preserve">С</w:t>
      </w:r>
      <w:r>
        <w:rPr>
          <w:b/>
          <w:color w:val="000000"/>
          <w:sz w:val="26"/>
          <w:szCs w:val="26"/>
        </w:rPr>
        <w:t xml:space="preserve"> В Е Д Е Н И Я</w:t>
      </w:r>
      <w:r>
        <w:rPr>
          <w:b/>
          <w:color w:val="000000"/>
          <w:sz w:val="26"/>
          <w:szCs w:val="26"/>
        </w:rPr>
      </w:r>
    </w:p>
    <w:p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земельных участк</w:t>
      </w:r>
      <w:r>
        <w:rPr>
          <w:b/>
          <w:sz w:val="26"/>
          <w:szCs w:val="26"/>
        </w:rPr>
        <w:t xml:space="preserve">ах</w:t>
      </w:r>
      <w:r>
        <w:rPr>
          <w:b/>
          <w:sz w:val="26"/>
          <w:szCs w:val="26"/>
        </w:rPr>
        <w:t xml:space="preserve">, находящихся в государственной собственности Чувашской Республики, предназначенных </w:t>
      </w:r>
      <w:r>
        <w:rPr>
          <w:b/>
          <w:sz w:val="26"/>
          <w:szCs w:val="26"/>
        </w:rPr>
      </w:r>
    </w:p>
    <w:p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предоставления </w:t>
      </w:r>
      <w:r>
        <w:rPr>
          <w:b/>
          <w:sz w:val="26"/>
          <w:szCs w:val="26"/>
        </w:rPr>
        <w:t xml:space="preserve">отдельным категориям граждан в собственность бесплатно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соответстви</w:t>
      </w:r>
      <w:bookmarkStart w:id="1" w:name="_GoBack"/>
      <w:r/>
      <w:bookmarkEnd w:id="1"/>
      <w:r>
        <w:rPr>
          <w:b/>
          <w:sz w:val="26"/>
          <w:szCs w:val="26"/>
        </w:rPr>
        <w:t xml:space="preserve">и с Законом Чувашской Республики от 23.11.2023 №82</w:t>
      </w:r>
      <w:r>
        <w:rPr>
          <w:b/>
          <w:sz w:val="26"/>
          <w:szCs w:val="26"/>
        </w:rPr>
      </w:r>
    </w:p>
    <w:p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Style w:val="621"/>
        <w:tblW w:w="14992" w:type="dxa"/>
        <w:tblLayout w:type="fixed"/>
        <w:tblLook w:val="04A0" w:firstRow="1" w:lastRow="0" w:firstColumn="1" w:lastColumn="0" w:noHBand="0" w:noVBand="1"/>
      </w:tblPr>
      <w:tblGrid>
        <w:gridCol w:w="665"/>
        <w:gridCol w:w="5113"/>
        <w:gridCol w:w="1843"/>
        <w:gridCol w:w="2410"/>
        <w:gridCol w:w="1985"/>
        <w:gridCol w:w="2976"/>
      </w:tblGrid>
      <w:tr>
        <w:tblPrEx/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/п</w:t>
            </w:r>
            <w:r>
              <w:rPr>
                <w:sz w:val="26"/>
                <w:szCs w:val="26"/>
              </w:rPr>
            </w:r>
          </w:p>
        </w:tc>
        <w:tc>
          <w:tcPr>
            <w:tcW w:w="511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Местоположение</w:t>
            </w:r>
            <w:r>
              <w:rPr>
                <w:sz w:val="26"/>
                <w:szCs w:val="26"/>
              </w:rPr>
              <w:t xml:space="preserve"> (адрес)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земельного участка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лощадь,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кв. метров</w:t>
            </w:r>
            <w:r>
              <w:rPr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</w:t>
            </w:r>
            <w:r>
              <w:rPr>
                <w:sz w:val="26"/>
                <w:szCs w:val="26"/>
              </w:rPr>
              <w:t xml:space="preserve">адастровый номер</w:t>
            </w:r>
            <w:r>
              <w:rPr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Категория земель</w:t>
            </w:r>
            <w:r>
              <w:rPr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разрешенного использования земельного участка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6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511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3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Чувашская Республика, </w:t>
            </w:r>
            <w:r>
              <w:rPr>
                <w:sz w:val="26"/>
                <w:szCs w:val="26"/>
              </w:rPr>
              <w:t xml:space="preserve">Чебоксарский муниципальный округ, Синьял-Покровское сельское поселение, д. </w:t>
            </w:r>
            <w:r>
              <w:rPr>
                <w:sz w:val="26"/>
                <w:szCs w:val="26"/>
              </w:rPr>
              <w:t xml:space="preserve">Яранкасы</w:t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506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21:</w:t>
            </w:r>
            <w:r>
              <w:rPr>
                <w:sz w:val="26"/>
                <w:szCs w:val="26"/>
              </w:rPr>
              <w:t xml:space="preserve">21:110202:293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земли населенных пунктов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индивидуального жилищного строительства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Местоположение установлено отноительно ориентира, расположенного в границах участка. Ориентир здание ФАП. Почтовый адрес ориентира: </w:t>
            </w:r>
            <w:r>
              <w:rPr>
                <w:sz w:val="26"/>
                <w:szCs w:val="26"/>
              </w:rPr>
              <w:t xml:space="preserve">Чувашская Республика, Моргаушский район, Ильинское сельское поселение, д. Чураккасы, пер. Ветеранов, д. 150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962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21:17:030702:218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земли населенных пунктов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индивидуального жилищного строительства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6838" w:h="11906" w:orient="landscape"/>
      <w:pgMar w:top="1560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Шингарева Ольга Анатольевна</dc:creator>
  <cp:keywords/>
  <dc:description/>
  <cp:lastModifiedBy>mio2-7</cp:lastModifiedBy>
  <cp:revision>8</cp:revision>
  <dcterms:created xsi:type="dcterms:W3CDTF">2024-08-09T10:10:00Z</dcterms:created>
  <dcterms:modified xsi:type="dcterms:W3CDTF">2025-04-10T06:33:24Z</dcterms:modified>
</cp:coreProperties>
</file>