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21" w:rsidRPr="006D1310" w:rsidRDefault="00BC4221" w:rsidP="00BC4221">
      <w:pPr>
        <w:autoSpaceDN/>
        <w:rPr>
          <w:rFonts w:ascii="Times New Roman" w:hAnsi="Times New Roman"/>
          <w:b w:val="0"/>
          <w:sz w:val="23"/>
          <w:szCs w:val="23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4"/>
        <w:gridCol w:w="1709"/>
        <w:gridCol w:w="4072"/>
      </w:tblGrid>
      <w:tr w:rsidR="00BC4221" w:rsidRPr="006D1310" w:rsidTr="00BC4221">
        <w:trPr>
          <w:trHeight w:val="2433"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1" w:rsidRPr="006D1310" w:rsidRDefault="00BC4221" w:rsidP="00BC4221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Чǎваш</w:t>
            </w:r>
            <w:proofErr w:type="spellEnd"/>
            <w:r w:rsidRPr="006D1310">
              <w:rPr>
                <w:rFonts w:ascii="Times New Roman" w:hAnsi="Times New Roman"/>
                <w:sz w:val="23"/>
                <w:szCs w:val="23"/>
              </w:rPr>
              <w:t xml:space="preserve"> Республики</w:t>
            </w:r>
          </w:p>
          <w:p w:rsidR="00BC4221" w:rsidRPr="006D1310" w:rsidRDefault="00BC4221" w:rsidP="00BC4221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Муркаш</w:t>
            </w:r>
            <w:proofErr w:type="spellEnd"/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муниципаллǎ</w:t>
            </w:r>
            <w:proofErr w:type="spellEnd"/>
            <w:r w:rsidRPr="006D1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округĕн</w:t>
            </w:r>
            <w:proofErr w:type="spellEnd"/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администрацийĕ</w:t>
            </w:r>
            <w:proofErr w:type="spellEnd"/>
          </w:p>
          <w:p w:rsidR="00BC4221" w:rsidRPr="006D1310" w:rsidRDefault="00BC4221" w:rsidP="00BC4221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  <w:p w:rsidR="00BC4221" w:rsidRPr="006D1310" w:rsidRDefault="00BC4221" w:rsidP="00BC4221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>ЙЫШĂНУ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C4221" w:rsidRPr="006D1310" w:rsidRDefault="00BC4221" w:rsidP="00BC4221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 xml:space="preserve">________2023 </w:t>
            </w:r>
            <w:proofErr w:type="spellStart"/>
            <w:r w:rsidRPr="006D1310">
              <w:rPr>
                <w:rFonts w:ascii="Times New Roman" w:hAnsi="Times New Roman"/>
                <w:sz w:val="23"/>
                <w:szCs w:val="23"/>
              </w:rPr>
              <w:t>ç</w:t>
            </w:r>
            <w:proofErr w:type="spellEnd"/>
            <w:r w:rsidRPr="006D1310">
              <w:rPr>
                <w:rFonts w:ascii="Times New Roman" w:hAnsi="Times New Roman"/>
                <w:sz w:val="23"/>
                <w:szCs w:val="23"/>
              </w:rPr>
              <w:t>. № _____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1310">
              <w:rPr>
                <w:rFonts w:ascii="Times New Roman" w:hAnsi="Times New Roman"/>
                <w:b w:val="0"/>
                <w:sz w:val="18"/>
                <w:szCs w:val="18"/>
              </w:rPr>
              <w:t>Муркаш</w:t>
            </w:r>
            <w:proofErr w:type="spellEnd"/>
            <w:r w:rsidRPr="006D1310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D1310">
              <w:rPr>
                <w:rFonts w:ascii="Times New Roman" w:hAnsi="Times New Roman"/>
                <w:b w:val="0"/>
                <w:sz w:val="18"/>
                <w:szCs w:val="18"/>
              </w:rPr>
              <w:t>сали</w:t>
            </w:r>
            <w:proofErr w:type="spellEnd"/>
          </w:p>
          <w:p w:rsidR="00BC4221" w:rsidRPr="006D1310" w:rsidRDefault="00BC4221" w:rsidP="00BC4221">
            <w:pPr>
              <w:keepNext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BC4221" w:rsidRPr="006D1310" w:rsidRDefault="00BC4221" w:rsidP="00BC422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b w:val="0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>Чувашская Республика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>Администрация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 xml:space="preserve">Моргаушского 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>муниципального округа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1310">
              <w:rPr>
                <w:rFonts w:ascii="Times New Roman" w:hAnsi="Times New Roman"/>
                <w:sz w:val="23"/>
                <w:szCs w:val="23"/>
              </w:rPr>
              <w:t>ПОСТАНОВЛЕНИЕ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C4221" w:rsidRPr="006D1310" w:rsidRDefault="001C14DF" w:rsidP="00BC4221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22.05.</w:t>
            </w:r>
            <w:r w:rsidR="00BC4221" w:rsidRPr="006D1310">
              <w:rPr>
                <w:rFonts w:ascii="Times New Roman" w:hAnsi="Times New Roman"/>
                <w:sz w:val="23"/>
                <w:szCs w:val="23"/>
              </w:rPr>
              <w:t>2023</w:t>
            </w:r>
            <w:r w:rsidR="009902CA" w:rsidRPr="006D1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C4221" w:rsidRPr="006D1310">
              <w:rPr>
                <w:rFonts w:ascii="Times New Roman" w:hAnsi="Times New Roman"/>
                <w:sz w:val="23"/>
                <w:szCs w:val="23"/>
              </w:rPr>
              <w:t xml:space="preserve">г. № </w:t>
            </w:r>
            <w:r>
              <w:rPr>
                <w:rFonts w:ascii="Times New Roman" w:hAnsi="Times New Roman"/>
                <w:sz w:val="23"/>
                <w:szCs w:val="23"/>
              </w:rPr>
              <w:t>975</w:t>
            </w:r>
          </w:p>
          <w:p w:rsidR="00BC4221" w:rsidRPr="006D1310" w:rsidRDefault="00BC4221" w:rsidP="00BC4221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D1310">
              <w:rPr>
                <w:rFonts w:ascii="Times New Roman" w:hAnsi="Times New Roman"/>
                <w:b w:val="0"/>
                <w:sz w:val="18"/>
                <w:szCs w:val="18"/>
              </w:rPr>
              <w:t>с. Моргауши</w:t>
            </w:r>
          </w:p>
          <w:p w:rsidR="00BC4221" w:rsidRPr="006D1310" w:rsidRDefault="00BC4221" w:rsidP="00BC42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C4221" w:rsidRPr="006D1310" w:rsidRDefault="00BC4221" w:rsidP="00BC4221">
      <w:pPr>
        <w:autoSpaceDN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autoSpaceDN/>
        <w:rPr>
          <w:rFonts w:ascii="Times New Roman" w:hAnsi="Times New Roman"/>
          <w:b w:val="0"/>
          <w:vanish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BC4221" w:rsidRPr="006D1310" w:rsidTr="00BC4221">
        <w:trPr>
          <w:trHeight w:val="1657"/>
        </w:trPr>
        <w:tc>
          <w:tcPr>
            <w:tcW w:w="5637" w:type="dxa"/>
            <w:vAlign w:val="center"/>
            <w:hideMark/>
          </w:tcPr>
          <w:p w:rsidR="00BC4221" w:rsidRPr="006D1310" w:rsidRDefault="00BC4221" w:rsidP="00BC4221">
            <w:pPr>
              <w:autoSpaceDN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6D1310">
              <w:rPr>
                <w:rFonts w:ascii="Times New Roman" w:hAnsi="Times New Roman"/>
                <w:color w:val="000000"/>
                <w:sz w:val="23"/>
                <w:szCs w:val="23"/>
              </w:rPr>
              <w:t>Об утверждении Положения о порядке принятия решения о заключении договора на размещение нестационарного торгового объекта без проведения</w:t>
            </w:r>
            <w:proofErr w:type="gramEnd"/>
            <w:r w:rsidRPr="006D13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торгов на территории Моргаушского муниципал</w:t>
            </w:r>
            <w:r w:rsidRPr="006D1310">
              <w:rPr>
                <w:rFonts w:ascii="Times New Roman" w:hAnsi="Times New Roman"/>
                <w:color w:val="000000"/>
                <w:sz w:val="23"/>
                <w:szCs w:val="23"/>
              </w:rPr>
              <w:t>ь</w:t>
            </w:r>
            <w:r w:rsidRPr="006D1310">
              <w:rPr>
                <w:rFonts w:ascii="Times New Roman" w:hAnsi="Times New Roman"/>
                <w:color w:val="000000"/>
                <w:sz w:val="23"/>
                <w:szCs w:val="23"/>
              </w:rPr>
              <w:t>ного округа Чувашской Республики</w:t>
            </w:r>
          </w:p>
        </w:tc>
      </w:tr>
    </w:tbl>
    <w:p w:rsidR="00BC4221" w:rsidRPr="006D1310" w:rsidRDefault="00BC4221" w:rsidP="00BC4221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BC4221" w:rsidRPr="006D1310" w:rsidRDefault="00BC4221" w:rsidP="00BC4221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iCs/>
          <w:sz w:val="23"/>
          <w:szCs w:val="23"/>
        </w:rPr>
      </w:pPr>
      <w:proofErr w:type="gramStart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В соответст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вии с Федеральным законом от 28 декабря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2009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г.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№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381-ФЗ «Об основах гос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у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дарственного регулирования торговой деятельности в Российской Федерации», Федеральным законом от 06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октября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2003 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г.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№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131-ФЗ «Об общих принципах организации местного сам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о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управления в Российской Федерации», Законом Чувашской Рес</w:t>
      </w:r>
      <w:r w:rsid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публики от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13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июля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2010 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г.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№</w:t>
      </w:r>
      <w:r w:rsidR="009902CA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39 «О государственном регулировании торговой деятельности в Чувашской Республике и о внес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е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нии изменений в статью</w:t>
      </w:r>
      <w:proofErr w:type="gramEnd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</w:t>
      </w:r>
      <w:proofErr w:type="gramStart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1 Закона Чувашской Республики «О розничных рынках», </w:t>
      </w:r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>приказом М</w:t>
      </w:r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>и</w:t>
      </w:r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>нистерства экономического развития промышленности и торговли Чувашской Республики от 16 ноября 2010 г. № 184 «О Порядке разработки и утверждения органами местного самоуправления в Чувашской Республике схемы размещения нестационарных торговых объектов», приказом Министерства экономического развития и имущественных отношений Чувашской Республики от 29 июня 2021 г. № 90 «Об утверждении примерной формы договора на размещение</w:t>
      </w:r>
      <w:proofErr w:type="gramEnd"/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нестаци</w:t>
      </w:r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>о</w:t>
      </w:r>
      <w:r w:rsidR="009A622E"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нарного торгового объекта», </w:t>
      </w:r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руководствуясь Уставом Моргаушского муниципального округа, администрация Моргаушского муниципального округа </w:t>
      </w:r>
      <w:proofErr w:type="spellStart"/>
      <w:proofErr w:type="gramStart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п</w:t>
      </w:r>
      <w:proofErr w:type="spellEnd"/>
      <w:proofErr w:type="gramEnd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о с т а </w:t>
      </w:r>
      <w:proofErr w:type="spellStart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>н</w:t>
      </w:r>
      <w:proofErr w:type="spellEnd"/>
      <w:r w:rsidRPr="006D1310">
        <w:rPr>
          <w:rFonts w:ascii="Times New Roman" w:hAnsi="Times New Roman"/>
          <w:b w:val="0"/>
          <w:bCs/>
          <w:iCs/>
          <w:sz w:val="23"/>
          <w:szCs w:val="23"/>
        </w:rPr>
        <w:t xml:space="preserve"> о в л я е т</w:t>
      </w:r>
      <w:r w:rsidRPr="006D1310">
        <w:rPr>
          <w:rFonts w:ascii="Times New Roman" w:hAnsi="Times New Roman"/>
          <w:b w:val="0"/>
          <w:iCs/>
          <w:sz w:val="23"/>
          <w:szCs w:val="23"/>
        </w:rPr>
        <w:t>:</w:t>
      </w:r>
    </w:p>
    <w:p w:rsidR="00BC4221" w:rsidRPr="006D1310" w:rsidRDefault="00BC4221" w:rsidP="00BC4221">
      <w:pPr>
        <w:tabs>
          <w:tab w:val="left" w:pos="0"/>
        </w:tabs>
        <w:autoSpaceDE w:val="0"/>
        <w:adjustRightInd w:val="0"/>
        <w:ind w:firstLine="426"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AD2EB0">
      <w:pPr>
        <w:pStyle w:val="af0"/>
        <w:numPr>
          <w:ilvl w:val="0"/>
          <w:numId w:val="6"/>
        </w:numPr>
        <w:tabs>
          <w:tab w:val="left" w:pos="0"/>
        </w:tabs>
        <w:autoSpaceDN/>
        <w:ind w:left="0"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Утвердить  Положение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о порядке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Моргау</w:t>
      </w:r>
      <w:r w:rsidRPr="006D1310">
        <w:rPr>
          <w:rFonts w:ascii="Times New Roman" w:hAnsi="Times New Roman"/>
          <w:b w:val="0"/>
          <w:sz w:val="23"/>
          <w:szCs w:val="23"/>
        </w:rPr>
        <w:t>ш</w:t>
      </w:r>
      <w:r w:rsidRPr="006D1310">
        <w:rPr>
          <w:rFonts w:ascii="Times New Roman" w:hAnsi="Times New Roman"/>
          <w:b w:val="0"/>
          <w:sz w:val="23"/>
          <w:szCs w:val="23"/>
        </w:rPr>
        <w:t>ского муниципального округа Чувашской Ре</w:t>
      </w:r>
      <w:r w:rsidR="009902CA" w:rsidRPr="006D1310">
        <w:rPr>
          <w:rFonts w:ascii="Times New Roman" w:hAnsi="Times New Roman"/>
          <w:b w:val="0"/>
          <w:sz w:val="23"/>
          <w:szCs w:val="23"/>
        </w:rPr>
        <w:t xml:space="preserve">спублики согласно приложению </w:t>
      </w:r>
      <w:r w:rsidRPr="006D1310">
        <w:rPr>
          <w:rFonts w:ascii="Times New Roman" w:hAnsi="Times New Roman"/>
          <w:b w:val="0"/>
          <w:sz w:val="23"/>
          <w:szCs w:val="23"/>
        </w:rPr>
        <w:t>к настоящему п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становлению: </w:t>
      </w:r>
    </w:p>
    <w:p w:rsidR="00BC4221" w:rsidRPr="006D1310" w:rsidRDefault="00612278" w:rsidP="00AD2EB0">
      <w:pPr>
        <w:tabs>
          <w:tab w:val="left" w:pos="0"/>
        </w:tabs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2</w:t>
      </w:r>
      <w:r w:rsidR="00BC4221" w:rsidRPr="006D1310">
        <w:rPr>
          <w:rFonts w:ascii="Times New Roman" w:hAnsi="Times New Roman"/>
          <w:b w:val="0"/>
          <w:sz w:val="23"/>
          <w:szCs w:val="23"/>
        </w:rPr>
        <w:t>.   Контроль над исполнением настоящего постановления возложить на отдел экономики  и инвестиционной деятельности администрации Моргаушского муниципального округа Чува</w:t>
      </w:r>
      <w:r w:rsidR="00BC4221" w:rsidRPr="006D1310">
        <w:rPr>
          <w:rFonts w:ascii="Times New Roman" w:hAnsi="Times New Roman"/>
          <w:b w:val="0"/>
          <w:sz w:val="23"/>
          <w:szCs w:val="23"/>
        </w:rPr>
        <w:t>ш</w:t>
      </w:r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ской Республики. </w:t>
      </w:r>
    </w:p>
    <w:p w:rsidR="00BC4221" w:rsidRPr="006D1310" w:rsidRDefault="00612278" w:rsidP="00AD2EB0">
      <w:pPr>
        <w:tabs>
          <w:tab w:val="left" w:pos="0"/>
        </w:tabs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3</w:t>
      </w:r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.  Настоящее постановление вступает в силу после его официального опубликования. </w:t>
      </w:r>
    </w:p>
    <w:p w:rsidR="00BC4221" w:rsidRPr="006D1310" w:rsidRDefault="00BC4221" w:rsidP="00BC4221">
      <w:pPr>
        <w:tabs>
          <w:tab w:val="left" w:pos="0"/>
        </w:tabs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</w:p>
    <w:p w:rsidR="00612278" w:rsidRPr="006D1310" w:rsidRDefault="00612278" w:rsidP="00BC4221">
      <w:pPr>
        <w:tabs>
          <w:tab w:val="left" w:pos="0"/>
        </w:tabs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tabs>
          <w:tab w:val="left" w:pos="0"/>
        </w:tabs>
        <w:autoSpaceDN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  <w:r w:rsidRPr="006D1310">
        <w:rPr>
          <w:rFonts w:ascii="Times New Roman" w:hAnsi="Times New Roman"/>
          <w:b w:val="0"/>
          <w:kern w:val="3"/>
          <w:sz w:val="23"/>
          <w:szCs w:val="23"/>
          <w:lang w:eastAsia="zh-CN"/>
        </w:rPr>
        <w:t xml:space="preserve">Глава Моргаушского </w:t>
      </w:r>
      <w:proofErr w:type="gramStart"/>
      <w:r w:rsidRPr="006D1310">
        <w:rPr>
          <w:rFonts w:ascii="Times New Roman" w:hAnsi="Times New Roman"/>
          <w:b w:val="0"/>
          <w:kern w:val="3"/>
          <w:sz w:val="23"/>
          <w:szCs w:val="23"/>
          <w:lang w:eastAsia="zh-CN"/>
        </w:rPr>
        <w:t>муниципального</w:t>
      </w:r>
      <w:proofErr w:type="gramEnd"/>
    </w:p>
    <w:p w:rsidR="00BC4221" w:rsidRPr="006D1310" w:rsidRDefault="00BC4221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  <w:r w:rsidRPr="006D1310">
        <w:rPr>
          <w:rFonts w:ascii="Times New Roman" w:hAnsi="Times New Roman"/>
          <w:b w:val="0"/>
          <w:kern w:val="3"/>
          <w:sz w:val="23"/>
          <w:szCs w:val="23"/>
          <w:lang w:eastAsia="zh-CN"/>
        </w:rPr>
        <w:t>округа Чувашской Республики                                                                                 А.Н. Матросов</w:t>
      </w:r>
    </w:p>
    <w:p w:rsidR="00BC4221" w:rsidRPr="006D1310" w:rsidRDefault="00BC4221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</w:p>
    <w:p w:rsidR="00BC4221" w:rsidRDefault="00BC4221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9D683F" w:rsidRDefault="009D683F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9D683F" w:rsidRPr="00BC4221" w:rsidRDefault="009D683F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BC4221" w:rsidRPr="00BC4221" w:rsidRDefault="00BC4221" w:rsidP="00BC4221">
      <w:pPr>
        <w:tabs>
          <w:tab w:val="left" w:pos="9355"/>
        </w:tabs>
        <w:suppressAutoHyphens/>
        <w:ind w:right="-5"/>
        <w:jc w:val="both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BC4221" w:rsidRPr="00BC4221" w:rsidRDefault="00BC4221" w:rsidP="00BC4221">
      <w:pPr>
        <w:suppressAutoHyphens/>
        <w:rPr>
          <w:rFonts w:ascii="Times New Roman" w:hAnsi="Times New Roman"/>
          <w:b w:val="0"/>
          <w:kern w:val="3"/>
          <w:sz w:val="12"/>
          <w:szCs w:val="12"/>
          <w:lang w:eastAsia="zh-CN"/>
        </w:rPr>
      </w:pPr>
      <w:r w:rsidRPr="00BC4221">
        <w:rPr>
          <w:rFonts w:ascii="Times New Roman" w:hAnsi="Times New Roman"/>
          <w:b w:val="0"/>
          <w:kern w:val="3"/>
          <w:sz w:val="12"/>
          <w:szCs w:val="12"/>
          <w:lang w:eastAsia="zh-CN"/>
        </w:rPr>
        <w:t>Исп.: Лукина Г.В.</w:t>
      </w:r>
    </w:p>
    <w:p w:rsidR="006D1310" w:rsidRPr="006D1310" w:rsidRDefault="00BC4221" w:rsidP="006D1310">
      <w:pPr>
        <w:suppressAutoHyphens/>
        <w:rPr>
          <w:rFonts w:ascii="Times New Roman" w:hAnsi="Times New Roman"/>
          <w:b w:val="0"/>
          <w:kern w:val="3"/>
          <w:sz w:val="12"/>
          <w:szCs w:val="12"/>
          <w:lang w:eastAsia="zh-CN"/>
        </w:rPr>
      </w:pPr>
      <w:r w:rsidRPr="00BC4221">
        <w:rPr>
          <w:rFonts w:ascii="Times New Roman" w:hAnsi="Times New Roman"/>
          <w:b w:val="0"/>
          <w:kern w:val="3"/>
          <w:sz w:val="12"/>
          <w:szCs w:val="12"/>
          <w:lang w:eastAsia="zh-CN"/>
        </w:rPr>
        <w:t>Тел.: 8 (83541) 63-2-45</w:t>
      </w:r>
    </w:p>
    <w:p w:rsidR="006D1310" w:rsidRDefault="006D1310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</w:p>
    <w:p w:rsidR="006D1310" w:rsidRDefault="006D1310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</w:p>
    <w:p w:rsidR="006D1310" w:rsidRDefault="006D1310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9902CA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lastRenderedPageBreak/>
        <w:t xml:space="preserve">Приложение </w:t>
      </w:r>
    </w:p>
    <w:p w:rsidR="00BC4221" w:rsidRPr="006D1310" w:rsidRDefault="009902CA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 Утверждено постановлением</w:t>
      </w:r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 администрации </w:t>
      </w:r>
    </w:p>
    <w:p w:rsidR="00BC4221" w:rsidRPr="006D1310" w:rsidRDefault="00BC4221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Моргаушского муниципального округа</w:t>
      </w:r>
    </w:p>
    <w:p w:rsidR="00BC4221" w:rsidRPr="006D1310" w:rsidRDefault="00BC4221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Чувашской Республики</w:t>
      </w:r>
    </w:p>
    <w:p w:rsidR="00BC4221" w:rsidRPr="006D1310" w:rsidRDefault="00BC4221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 от _________2023г.  № _____</w:t>
      </w:r>
    </w:p>
    <w:p w:rsidR="00BC4221" w:rsidRPr="006D1310" w:rsidRDefault="00BC4221" w:rsidP="00BC4221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autoSpaceDN/>
        <w:spacing w:line="276" w:lineRule="auto"/>
        <w:ind w:firstLine="709"/>
        <w:jc w:val="center"/>
        <w:rPr>
          <w:rFonts w:ascii="Times New Roman" w:hAnsi="Times New Roman"/>
          <w:sz w:val="23"/>
          <w:szCs w:val="23"/>
        </w:rPr>
      </w:pPr>
      <w:bookmarkStart w:id="0" w:name="P194"/>
      <w:bookmarkEnd w:id="0"/>
      <w:r w:rsidRPr="006D1310">
        <w:rPr>
          <w:rFonts w:ascii="Times New Roman" w:hAnsi="Times New Roman"/>
          <w:sz w:val="23"/>
          <w:szCs w:val="23"/>
        </w:rPr>
        <w:t>Положение</w:t>
      </w:r>
    </w:p>
    <w:p w:rsidR="00BC4221" w:rsidRPr="006D1310" w:rsidRDefault="00BC4221" w:rsidP="00BC4221">
      <w:pPr>
        <w:autoSpaceDN/>
        <w:spacing w:line="276" w:lineRule="auto"/>
        <w:ind w:firstLine="709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6D1310">
        <w:rPr>
          <w:rFonts w:ascii="Times New Roman" w:hAnsi="Times New Roman"/>
          <w:sz w:val="23"/>
          <w:szCs w:val="23"/>
        </w:rPr>
        <w:t>о порядке принятия решения о заключении договора на размещение нестационарн</w:t>
      </w:r>
      <w:r w:rsidRPr="006D1310">
        <w:rPr>
          <w:rFonts w:ascii="Times New Roman" w:hAnsi="Times New Roman"/>
          <w:sz w:val="23"/>
          <w:szCs w:val="23"/>
        </w:rPr>
        <w:t>о</w:t>
      </w:r>
      <w:r w:rsidRPr="006D1310">
        <w:rPr>
          <w:rFonts w:ascii="Times New Roman" w:hAnsi="Times New Roman"/>
          <w:sz w:val="23"/>
          <w:szCs w:val="23"/>
        </w:rPr>
        <w:t>го торгового объекта без проведения торгов на территории</w:t>
      </w:r>
      <w:proofErr w:type="gramEnd"/>
      <w:r w:rsidRPr="006D1310">
        <w:rPr>
          <w:rFonts w:ascii="Times New Roman" w:hAnsi="Times New Roman"/>
          <w:sz w:val="23"/>
          <w:szCs w:val="23"/>
        </w:rPr>
        <w:t xml:space="preserve"> Моргаушского муниципального округа Чувашской Республики</w:t>
      </w:r>
    </w:p>
    <w:p w:rsidR="00BC4221" w:rsidRPr="006D1310" w:rsidRDefault="00BC4221" w:rsidP="00BC4221">
      <w:pPr>
        <w:autoSpaceDN/>
        <w:jc w:val="center"/>
        <w:rPr>
          <w:rFonts w:ascii="Times New Roman" w:hAnsi="Times New Roman"/>
          <w:sz w:val="23"/>
          <w:szCs w:val="23"/>
        </w:rPr>
      </w:pPr>
    </w:p>
    <w:p w:rsidR="00BC4221" w:rsidRPr="006D1310" w:rsidRDefault="00BC4221" w:rsidP="00BC4221">
      <w:pPr>
        <w:autoSpaceDN/>
        <w:jc w:val="center"/>
        <w:rPr>
          <w:rFonts w:ascii="Times New Roman" w:hAnsi="Times New Roman"/>
          <w:sz w:val="23"/>
          <w:szCs w:val="23"/>
        </w:rPr>
      </w:pPr>
      <w:r w:rsidRPr="006D1310">
        <w:rPr>
          <w:rFonts w:ascii="Times New Roman" w:hAnsi="Times New Roman"/>
          <w:sz w:val="23"/>
          <w:szCs w:val="23"/>
        </w:rPr>
        <w:t>I. Общие положения</w:t>
      </w:r>
    </w:p>
    <w:p w:rsidR="00BC4221" w:rsidRPr="006D1310" w:rsidRDefault="00BC4221" w:rsidP="00BC4221">
      <w:pPr>
        <w:autoSpaceDN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1. Настоящее Положение разработано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Моргаушского муниципального округа Чувашской Республики. 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2. Настоящее Положение распространяется на отношения, связанные с размещением н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>стационарных торговых объектов на земельных участках, находящихся в муниципальной собс</w:t>
      </w:r>
      <w:r w:rsidRPr="006D1310">
        <w:rPr>
          <w:rFonts w:ascii="Times New Roman" w:hAnsi="Times New Roman"/>
          <w:b w:val="0"/>
          <w:sz w:val="23"/>
          <w:szCs w:val="23"/>
        </w:rPr>
        <w:t>т</w:t>
      </w:r>
      <w:r w:rsidRPr="006D1310">
        <w:rPr>
          <w:rFonts w:ascii="Times New Roman" w:hAnsi="Times New Roman"/>
          <w:b w:val="0"/>
          <w:sz w:val="23"/>
          <w:szCs w:val="23"/>
        </w:rPr>
        <w:t>венности Моргаушского муниципального округа, сельских и городского поселений Моргаушск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го муниципального округа Чувашской Республики или государственная собственность на кот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рые не разграничена.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3. Действие настоящего Положения не распространяется </w:t>
      </w:r>
      <w:bookmarkStart w:id="1" w:name="sub_2040"/>
      <w:r w:rsidRPr="006D1310">
        <w:rPr>
          <w:rFonts w:ascii="Times New Roman" w:hAnsi="Times New Roman"/>
          <w:b w:val="0"/>
          <w:sz w:val="23"/>
          <w:szCs w:val="23"/>
        </w:rPr>
        <w:t xml:space="preserve">на правоотношения, связанные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с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>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а) продажей товаров на розничных рынках;</w:t>
      </w:r>
      <w:bookmarkStart w:id="2" w:name="sub_2041"/>
      <w:bookmarkEnd w:id="1"/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б) продажей товаров при проведении праздничных, общественно-политических, культу</w:t>
      </w:r>
      <w:r w:rsidRPr="006D1310">
        <w:rPr>
          <w:rFonts w:ascii="Times New Roman" w:hAnsi="Times New Roman"/>
          <w:b w:val="0"/>
          <w:sz w:val="23"/>
          <w:szCs w:val="23"/>
        </w:rPr>
        <w:t>р</w:t>
      </w:r>
      <w:r w:rsidRPr="006D1310">
        <w:rPr>
          <w:rFonts w:ascii="Times New Roman" w:hAnsi="Times New Roman"/>
          <w:b w:val="0"/>
          <w:sz w:val="23"/>
          <w:szCs w:val="23"/>
        </w:rPr>
        <w:t>но-массовых и спортивно-массовых мероприятий, имеющих краткосрочный характер, при пр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ведении выставок-ярмарок, ярмарок;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bookmarkStart w:id="3" w:name="sub_2042"/>
      <w:bookmarkEnd w:id="2"/>
      <w:r w:rsidRPr="006D1310">
        <w:rPr>
          <w:rFonts w:ascii="Times New Roman" w:hAnsi="Times New Roman"/>
          <w:b w:val="0"/>
          <w:sz w:val="23"/>
          <w:szCs w:val="23"/>
        </w:rPr>
        <w:t>в) при размещении временных объектов быстрого обслуживания (сезонных кафе) на те</w:t>
      </w:r>
      <w:r w:rsidRPr="006D1310">
        <w:rPr>
          <w:rFonts w:ascii="Times New Roman" w:hAnsi="Times New Roman"/>
          <w:b w:val="0"/>
          <w:sz w:val="23"/>
          <w:szCs w:val="23"/>
        </w:rPr>
        <w:t>р</w:t>
      </w:r>
      <w:r w:rsidRPr="006D1310">
        <w:rPr>
          <w:rFonts w:ascii="Times New Roman" w:hAnsi="Times New Roman"/>
          <w:b w:val="0"/>
          <w:sz w:val="23"/>
          <w:szCs w:val="23"/>
        </w:rPr>
        <w:t>риториях, прилегающих к стационарным объектам общественного питания</w:t>
      </w:r>
      <w:bookmarkEnd w:id="3"/>
      <w:r w:rsidRPr="006D1310">
        <w:rPr>
          <w:rFonts w:ascii="Times New Roman" w:hAnsi="Times New Roman"/>
          <w:b w:val="0"/>
          <w:sz w:val="23"/>
          <w:szCs w:val="23"/>
        </w:rPr>
        <w:t>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г) размещением нестационарных торговых объектов по результатам проведения торгов на территории Моргаушского муниципального округа Чувашской Республики.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4. Термины и понятия, используемые для целей настоящего Положения: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</w:t>
      </w:r>
      <w:r w:rsidRPr="006D1310">
        <w:rPr>
          <w:rFonts w:ascii="Times New Roman" w:hAnsi="Times New Roman"/>
          <w:b w:val="0"/>
          <w:sz w:val="23"/>
          <w:szCs w:val="23"/>
        </w:rPr>
        <w:t>и</w:t>
      </w:r>
      <w:r w:rsidRPr="006D1310">
        <w:rPr>
          <w:rFonts w:ascii="Times New Roman" w:hAnsi="Times New Roman"/>
          <w:b w:val="0"/>
          <w:sz w:val="23"/>
          <w:szCs w:val="23"/>
        </w:rPr>
        <w:t>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хозяйствующий субъект - юридическое лицо, индивидуальный предприниматель, осущ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ствляющий торговую деятельность на территории Моргаушского муниципального округа; 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уполномоченный орган – администрация Моргаушского муниципального округа Чува</w:t>
      </w:r>
      <w:r w:rsidRPr="006D1310">
        <w:rPr>
          <w:rFonts w:ascii="Times New Roman" w:hAnsi="Times New Roman"/>
          <w:b w:val="0"/>
          <w:sz w:val="23"/>
          <w:szCs w:val="23"/>
        </w:rPr>
        <w:t>ш</w:t>
      </w:r>
      <w:r w:rsidRPr="006D1310">
        <w:rPr>
          <w:rFonts w:ascii="Times New Roman" w:hAnsi="Times New Roman"/>
          <w:b w:val="0"/>
          <w:sz w:val="23"/>
          <w:szCs w:val="23"/>
        </w:rPr>
        <w:t>ской Республики;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договор на размещение нестационарного торгового объекта без проведения торгов (далее - Договор) - договор, заключаемый между хозяйствующим субъектом и уполномоченным орг</w:t>
      </w:r>
      <w:r w:rsidRPr="006D1310">
        <w:rPr>
          <w:rFonts w:ascii="Times New Roman" w:hAnsi="Times New Roman"/>
          <w:b w:val="0"/>
          <w:sz w:val="23"/>
          <w:szCs w:val="23"/>
        </w:rPr>
        <w:t>а</w:t>
      </w:r>
      <w:r w:rsidRPr="006D1310">
        <w:rPr>
          <w:rFonts w:ascii="Times New Roman" w:hAnsi="Times New Roman"/>
          <w:b w:val="0"/>
          <w:sz w:val="23"/>
          <w:szCs w:val="23"/>
        </w:rPr>
        <w:t>ном.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</w:p>
    <w:p w:rsidR="00BC4221" w:rsidRPr="006D1310" w:rsidRDefault="00BC4221" w:rsidP="00BC4221">
      <w:pPr>
        <w:keepNext/>
        <w:autoSpaceDN/>
        <w:spacing w:after="240"/>
        <w:jc w:val="center"/>
        <w:textAlignment w:val="baseline"/>
        <w:outlineLvl w:val="2"/>
        <w:rPr>
          <w:rFonts w:ascii="Times New Roman" w:hAnsi="Times New Roman"/>
          <w:bCs/>
          <w:sz w:val="23"/>
          <w:szCs w:val="23"/>
        </w:rPr>
      </w:pPr>
      <w:r w:rsidRPr="006D1310">
        <w:rPr>
          <w:rFonts w:ascii="Times New Roman" w:hAnsi="Times New Roman"/>
          <w:bCs/>
          <w:sz w:val="23"/>
          <w:szCs w:val="23"/>
        </w:rPr>
        <w:t>II. Порядок принятия решения о заключении договора на размещение нестационарного торгового объекта без проведения торгов на территории Моргаушского муниципального округа Чувашской Республики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5. Размещение нестационарных торговых объектов на земельных участках, находящихся в муниципальной собственности Моргаушского муниципального округа, сельских и городского поселений Моргаушского муниципального округа Чувашской Республики либо государственная </w:t>
      </w:r>
      <w:r w:rsidRPr="006D1310">
        <w:rPr>
          <w:rFonts w:ascii="Times New Roman" w:hAnsi="Times New Roman"/>
          <w:b w:val="0"/>
          <w:sz w:val="23"/>
          <w:szCs w:val="23"/>
        </w:rPr>
        <w:lastRenderedPageBreak/>
        <w:t xml:space="preserve">собственность на которые не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разграничена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осуществляется без предоставления земельных учас</w:t>
      </w:r>
      <w:r w:rsidRPr="006D1310">
        <w:rPr>
          <w:rFonts w:ascii="Times New Roman" w:hAnsi="Times New Roman"/>
          <w:b w:val="0"/>
          <w:sz w:val="23"/>
          <w:szCs w:val="23"/>
        </w:rPr>
        <w:t>т</w:t>
      </w:r>
      <w:r w:rsidRPr="006D1310">
        <w:rPr>
          <w:rFonts w:ascii="Times New Roman" w:hAnsi="Times New Roman"/>
          <w:b w:val="0"/>
          <w:sz w:val="23"/>
          <w:szCs w:val="23"/>
        </w:rPr>
        <w:t>ков и установления сервитута.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6. 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рые не разграничена, осуществляется в соответствии со схемой размещения нестационарных торговых объектов на территории Моргаушского муниципального округа.</w:t>
      </w:r>
    </w:p>
    <w:p w:rsidR="00BC4221" w:rsidRPr="006D1310" w:rsidRDefault="00BC4221" w:rsidP="00BC4221">
      <w:pPr>
        <w:autoSpaceDN/>
        <w:ind w:firstLine="709"/>
        <w:jc w:val="both"/>
        <w:textAlignment w:val="baseline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7. Основанием для размещения нестационарного торгового объекта является Договор.</w:t>
      </w:r>
    </w:p>
    <w:p w:rsidR="00BC4221" w:rsidRPr="006D1310" w:rsidRDefault="009902CA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8. Без проведения торгов Д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оговоры в местах, определенных схемой размещения нест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а</w:t>
      </w:r>
      <w:r w:rsidR="00BC4221" w:rsidRPr="006D1310">
        <w:rPr>
          <w:rFonts w:ascii="Times New Roman" w:hAnsi="Times New Roman"/>
          <w:b w:val="0"/>
          <w:sz w:val="23"/>
          <w:szCs w:val="23"/>
        </w:rPr>
        <w:t>ционарных торговых объектов, заключаются в случаях: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1) размещения на новый срок нестационарного торгового объекта, размещенного по де</w:t>
      </w:r>
      <w:r w:rsidRPr="006D1310">
        <w:rPr>
          <w:rFonts w:ascii="Times New Roman" w:hAnsi="Times New Roman"/>
          <w:b w:val="0"/>
          <w:sz w:val="23"/>
          <w:szCs w:val="23"/>
        </w:rPr>
        <w:t>й</w:t>
      </w:r>
      <w:r w:rsidRPr="006D1310">
        <w:rPr>
          <w:rFonts w:ascii="Times New Roman" w:hAnsi="Times New Roman"/>
          <w:b w:val="0"/>
          <w:sz w:val="23"/>
          <w:szCs w:val="23"/>
        </w:rPr>
        <w:t>ствующему договору в соответствии со схемой размещения нестационарных торговых объектов, хозяйствующим субъектом, надлежащим образом, исполняющим св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ои обязанности по дейс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т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вующему Д</w:t>
      </w:r>
      <w:r w:rsidRPr="006D1310">
        <w:rPr>
          <w:rFonts w:ascii="Times New Roman" w:hAnsi="Times New Roman"/>
          <w:b w:val="0"/>
          <w:sz w:val="23"/>
          <w:szCs w:val="23"/>
        </w:rPr>
        <w:t>оговору;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2) размещения на новый срок нестационарного торгового объекта, размещенного в соо</w:t>
      </w:r>
      <w:r w:rsidRPr="006D1310">
        <w:rPr>
          <w:rFonts w:ascii="Times New Roman" w:hAnsi="Times New Roman"/>
          <w:b w:val="0"/>
          <w:sz w:val="23"/>
          <w:szCs w:val="23"/>
        </w:rPr>
        <w:t>т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ветствии со схемой размещения нестационарных торговых объектов, хозяйствующим субъектом, надлежащим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образом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исполняющим свои обязательства по действующему договору аренды з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>мельного участка, заключенному до 1 марта 2015 года и предусматривающему размещение н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>стационарного торгового объекта;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3) предоставления компенсационного места (места размещения, сопоставимого по мест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положению и площади с местом размещения, исключенным из схемы размещения нестациона</w:t>
      </w:r>
      <w:r w:rsidRPr="006D1310">
        <w:rPr>
          <w:rFonts w:ascii="Times New Roman" w:hAnsi="Times New Roman"/>
          <w:b w:val="0"/>
          <w:sz w:val="23"/>
          <w:szCs w:val="23"/>
        </w:rPr>
        <w:t>р</w:t>
      </w:r>
      <w:r w:rsidRPr="006D1310">
        <w:rPr>
          <w:rFonts w:ascii="Times New Roman" w:hAnsi="Times New Roman"/>
          <w:b w:val="0"/>
          <w:sz w:val="23"/>
          <w:szCs w:val="23"/>
        </w:rPr>
        <w:t>ных торговых объектов) при досрочном прекращении действия договора при принятии органом местного самоуправления решений: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устройства;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в) о размещении объектов капитального строительства.</w:t>
      </w:r>
    </w:p>
    <w:p w:rsidR="00BC4221" w:rsidRPr="006D1310" w:rsidRDefault="00BC4221" w:rsidP="00BC4221">
      <w:pPr>
        <w:autoSpaceDN/>
        <w:ind w:firstLine="480"/>
        <w:jc w:val="both"/>
        <w:textAlignment w:val="baseline"/>
        <w:rPr>
          <w:rFonts w:ascii="Times New Roman" w:hAnsi="Times New Roman"/>
          <w:b w:val="0"/>
          <w:color w:val="FF0000"/>
          <w:sz w:val="23"/>
          <w:szCs w:val="23"/>
        </w:rPr>
      </w:pPr>
    </w:p>
    <w:p w:rsidR="00BC4221" w:rsidRPr="006D1310" w:rsidRDefault="00BC4221" w:rsidP="00BC4221">
      <w:pPr>
        <w:autoSpaceDN/>
        <w:spacing w:line="276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6D1310">
        <w:rPr>
          <w:rFonts w:ascii="Times New Roman" w:hAnsi="Times New Roman"/>
          <w:sz w:val="23"/>
          <w:szCs w:val="23"/>
        </w:rPr>
        <w:t>III. Порядок заключения договора на размещение нестационарного торгового объе</w:t>
      </w:r>
      <w:r w:rsidRPr="006D1310">
        <w:rPr>
          <w:rFonts w:ascii="Times New Roman" w:hAnsi="Times New Roman"/>
          <w:sz w:val="23"/>
          <w:szCs w:val="23"/>
        </w:rPr>
        <w:t>к</w:t>
      </w:r>
      <w:r w:rsidRPr="006D1310">
        <w:rPr>
          <w:rFonts w:ascii="Times New Roman" w:hAnsi="Times New Roman"/>
          <w:sz w:val="23"/>
          <w:szCs w:val="23"/>
        </w:rPr>
        <w:t>та без проведения торгов на территории Моргаушского муниципального округа Чува</w:t>
      </w:r>
      <w:r w:rsidRPr="006D1310">
        <w:rPr>
          <w:rFonts w:ascii="Times New Roman" w:hAnsi="Times New Roman"/>
          <w:sz w:val="23"/>
          <w:szCs w:val="23"/>
        </w:rPr>
        <w:t>ш</w:t>
      </w:r>
      <w:r w:rsidRPr="006D1310">
        <w:rPr>
          <w:rFonts w:ascii="Times New Roman" w:hAnsi="Times New Roman"/>
          <w:sz w:val="23"/>
          <w:szCs w:val="23"/>
        </w:rPr>
        <w:t>ской Республики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C4221" w:rsidRPr="006D1310" w:rsidRDefault="009902CA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8</w:t>
      </w:r>
      <w:r w:rsidR="00BC4221" w:rsidRPr="006D1310">
        <w:rPr>
          <w:rFonts w:ascii="Times New Roman" w:hAnsi="Times New Roman"/>
          <w:b w:val="0"/>
          <w:sz w:val="23"/>
          <w:szCs w:val="23"/>
        </w:rPr>
        <w:t>. Право на заключение Договора без проведения торгов предоставляется хозяйствующ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е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му субъекту, подавшему в уполномоченный орган заявление о заключении договора на размещ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е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ние нестационарного торгового объекта (далее - заявление).</w:t>
      </w:r>
    </w:p>
    <w:p w:rsidR="00BC4221" w:rsidRPr="006D1310" w:rsidRDefault="009902CA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9</w:t>
      </w:r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. Уполномоченным органом на заключение Договора без проведения торгов является администрация Моргаушского муниципального округа Чувашской Республики. </w:t>
      </w:r>
    </w:p>
    <w:p w:rsidR="00BC4221" w:rsidRPr="006D1310" w:rsidRDefault="009902CA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10</w:t>
      </w:r>
      <w:r w:rsidR="00BC4221" w:rsidRPr="006D1310">
        <w:rPr>
          <w:rFonts w:ascii="Times New Roman" w:hAnsi="Times New Roman"/>
          <w:b w:val="0"/>
          <w:sz w:val="23"/>
          <w:szCs w:val="23"/>
        </w:rPr>
        <w:t>. К заявлению прилагаются следующие документы: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1) выписка из Единого государственного реестра индивидуальных предпринимателей или юридических лиц.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</w:t>
      </w:r>
      <w:r w:rsidR="009902CA" w:rsidRPr="006D1310">
        <w:rPr>
          <w:rFonts w:ascii="Times New Roman" w:hAnsi="Times New Roman"/>
          <w:b w:val="0"/>
          <w:sz w:val="23"/>
          <w:szCs w:val="23"/>
        </w:rPr>
        <w:t xml:space="preserve"> по собственной инициативе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 уполномоченный орган запрашивает самостоятельно;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2) копия документа, удостоверяющего личность индивидуального предпринимателя, уполномоченного лица на подачу заявления;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 3) копия документа, подтверждающего полномочия лица на подачу заявления </w:t>
      </w:r>
      <w:r w:rsidR="00F47B82" w:rsidRPr="006D1310">
        <w:rPr>
          <w:rFonts w:ascii="Times New Roman" w:hAnsi="Times New Roman"/>
          <w:b w:val="0"/>
          <w:sz w:val="23"/>
          <w:szCs w:val="23"/>
        </w:rPr>
        <w:t>предоста</w:t>
      </w:r>
      <w:r w:rsidR="00F47B82" w:rsidRPr="006D1310">
        <w:rPr>
          <w:rFonts w:ascii="Times New Roman" w:hAnsi="Times New Roman"/>
          <w:b w:val="0"/>
          <w:sz w:val="23"/>
          <w:szCs w:val="23"/>
        </w:rPr>
        <w:t>в</w:t>
      </w:r>
      <w:r w:rsidR="00F47B82" w:rsidRPr="006D1310">
        <w:rPr>
          <w:rFonts w:ascii="Times New Roman" w:hAnsi="Times New Roman"/>
          <w:b w:val="0"/>
          <w:sz w:val="23"/>
          <w:szCs w:val="23"/>
        </w:rPr>
        <w:t xml:space="preserve">ляется по собственной инициативе </w:t>
      </w:r>
      <w:r w:rsidRPr="006D1310">
        <w:rPr>
          <w:rFonts w:ascii="Times New Roman" w:hAnsi="Times New Roman"/>
          <w:b w:val="0"/>
          <w:sz w:val="23"/>
          <w:szCs w:val="23"/>
        </w:rPr>
        <w:t>(для юридических лиц);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lastRenderedPageBreak/>
        <w:t>4) схема границ места размещения нестационарного торгового объекта с описанием коо</w:t>
      </w:r>
      <w:r w:rsidRPr="006D1310">
        <w:rPr>
          <w:rFonts w:ascii="Times New Roman" w:hAnsi="Times New Roman"/>
          <w:b w:val="0"/>
          <w:sz w:val="23"/>
          <w:szCs w:val="23"/>
        </w:rPr>
        <w:t>р</w:t>
      </w:r>
      <w:r w:rsidRPr="006D1310">
        <w:rPr>
          <w:rFonts w:ascii="Times New Roman" w:hAnsi="Times New Roman"/>
          <w:b w:val="0"/>
          <w:sz w:val="23"/>
          <w:szCs w:val="23"/>
        </w:rPr>
        <w:t>динат.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. В течение 30 (тридцати)</w:t>
      </w:r>
      <w:r w:rsidR="009902CA" w:rsidRPr="006D1310">
        <w:rPr>
          <w:rFonts w:ascii="Times New Roman" w:hAnsi="Times New Roman"/>
          <w:b w:val="0"/>
          <w:sz w:val="23"/>
          <w:szCs w:val="23"/>
        </w:rPr>
        <w:t xml:space="preserve"> календарных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 дней со дня поступления заявления уполномоче</w:t>
      </w:r>
      <w:r w:rsidRPr="006D1310">
        <w:rPr>
          <w:rFonts w:ascii="Times New Roman" w:hAnsi="Times New Roman"/>
          <w:b w:val="0"/>
          <w:sz w:val="23"/>
          <w:szCs w:val="23"/>
        </w:rPr>
        <w:t>н</w:t>
      </w:r>
      <w:r w:rsidRPr="006D1310">
        <w:rPr>
          <w:rFonts w:ascii="Times New Roman" w:hAnsi="Times New Roman"/>
          <w:b w:val="0"/>
          <w:sz w:val="23"/>
          <w:szCs w:val="23"/>
        </w:rPr>
        <w:t xml:space="preserve">ный орган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рассматривает поступившее заявление и принимает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одно из следующих решений: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1) о заключении Договора и направляет (выдает) проект Договора хозяйствующему суб</w:t>
      </w:r>
      <w:r w:rsidRPr="006D1310">
        <w:rPr>
          <w:rFonts w:ascii="Times New Roman" w:hAnsi="Times New Roman"/>
          <w:b w:val="0"/>
          <w:sz w:val="23"/>
          <w:szCs w:val="23"/>
        </w:rPr>
        <w:t>ъ</w:t>
      </w:r>
      <w:r w:rsidRPr="006D1310">
        <w:rPr>
          <w:rFonts w:ascii="Times New Roman" w:hAnsi="Times New Roman"/>
          <w:b w:val="0"/>
          <w:sz w:val="23"/>
          <w:szCs w:val="23"/>
        </w:rPr>
        <w:t>екту или его полномочному представителю;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2) об отказе в заключени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и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Договора и направляет (выдает) уведомление об отказе в з</w:t>
      </w:r>
      <w:r w:rsidRPr="006D1310">
        <w:rPr>
          <w:rFonts w:ascii="Times New Roman" w:hAnsi="Times New Roman"/>
          <w:b w:val="0"/>
          <w:sz w:val="23"/>
          <w:szCs w:val="23"/>
        </w:rPr>
        <w:t>а</w:t>
      </w:r>
      <w:r w:rsidRPr="006D1310">
        <w:rPr>
          <w:rFonts w:ascii="Times New Roman" w:hAnsi="Times New Roman"/>
          <w:b w:val="0"/>
          <w:sz w:val="23"/>
          <w:szCs w:val="23"/>
        </w:rPr>
        <w:t>ключении Договора хозяйствующему субъекту или его полномочному представителю.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</w:t>
      </w:r>
      <w:r w:rsidR="009902CA" w:rsidRPr="006D1310">
        <w:rPr>
          <w:rFonts w:ascii="Times New Roman" w:hAnsi="Times New Roman"/>
          <w:b w:val="0"/>
          <w:sz w:val="23"/>
          <w:szCs w:val="23"/>
        </w:rPr>
        <w:t>2</w:t>
      </w:r>
      <w:r w:rsidRPr="006D1310">
        <w:rPr>
          <w:rFonts w:ascii="Times New Roman" w:hAnsi="Times New Roman"/>
          <w:b w:val="0"/>
          <w:sz w:val="23"/>
          <w:szCs w:val="23"/>
        </w:rPr>
        <w:t>. Решение об отказе хозяйствующему субъекту в заключени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и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договора на новый срок без проведения торгов принимается уполномоченным органом в следующих случаях: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1) неисполнения хозяйствующим субъектом в установленный срок требований органа м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>стного самоуправления об устранении нарушений одного или нескольких из условий договора: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о месте размещения нестационарного торгового объекта и его площади;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о требованиях к внешнему виду нестационарного торгового объекта;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о специализации и виде нестационарного торгового объекта;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о порядке, об условиях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>и</w:t>
      </w:r>
      <w:proofErr w:type="gramEnd"/>
      <w:r w:rsidRPr="006D1310">
        <w:rPr>
          <w:rFonts w:ascii="Times New Roman" w:hAnsi="Times New Roman"/>
          <w:b w:val="0"/>
          <w:sz w:val="23"/>
          <w:szCs w:val="23"/>
        </w:rPr>
        <w:t xml:space="preserve"> о сроках внесения платы за размещение нестационарного торг</w:t>
      </w:r>
      <w:r w:rsidRPr="006D1310">
        <w:rPr>
          <w:rFonts w:ascii="Times New Roman" w:hAnsi="Times New Roman"/>
          <w:b w:val="0"/>
          <w:sz w:val="23"/>
          <w:szCs w:val="23"/>
        </w:rPr>
        <w:t>о</w:t>
      </w:r>
      <w:r w:rsidRPr="006D1310">
        <w:rPr>
          <w:rFonts w:ascii="Times New Roman" w:hAnsi="Times New Roman"/>
          <w:b w:val="0"/>
          <w:sz w:val="23"/>
          <w:szCs w:val="23"/>
        </w:rPr>
        <w:t>вого объекта;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об обязательствах хозяйствующего субъекта соблюдать требования к осуществлению де</w:t>
      </w:r>
      <w:r w:rsidRPr="006D1310">
        <w:rPr>
          <w:rFonts w:ascii="Times New Roman" w:hAnsi="Times New Roman"/>
          <w:b w:val="0"/>
          <w:sz w:val="23"/>
          <w:szCs w:val="23"/>
        </w:rPr>
        <w:t>я</w:t>
      </w:r>
      <w:r w:rsidRPr="006D1310">
        <w:rPr>
          <w:rFonts w:ascii="Times New Roman" w:hAnsi="Times New Roman"/>
          <w:b w:val="0"/>
          <w:sz w:val="23"/>
          <w:szCs w:val="23"/>
        </w:rPr>
        <w:t>тельности в нестационарном торговом объекте;</w:t>
      </w:r>
    </w:p>
    <w:p w:rsidR="009902CA" w:rsidRPr="006D1310" w:rsidRDefault="00BC4221" w:rsidP="009902CA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 xml:space="preserve"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</w:t>
      </w:r>
      <w:proofErr w:type="gramStart"/>
      <w:r w:rsidRPr="006D1310">
        <w:rPr>
          <w:rFonts w:ascii="Times New Roman" w:hAnsi="Times New Roman"/>
          <w:b w:val="0"/>
          <w:sz w:val="23"/>
          <w:szCs w:val="23"/>
        </w:rPr>
        <w:t xml:space="preserve">В этом случае хозяйствующему субъекту органом местного самоуправления предоставляется компенсационное 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место (место, которое предоставл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я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ется хозяйствующему субъекту для размещения нестационарного торгового объекта, взамен и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с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ключенного из Схемы места и ранее предоставленного на основании документов, подтвержда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ю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щих право хозяйствующего субъекта на размещение нестационарного торгового объекта, из чи</w:t>
      </w:r>
      <w:r w:rsidR="009902CA" w:rsidRPr="006D1310">
        <w:rPr>
          <w:rFonts w:ascii="Times New Roman" w:hAnsi="Times New Roman"/>
          <w:b w:val="0"/>
          <w:sz w:val="23"/>
          <w:szCs w:val="23"/>
        </w:rPr>
        <w:t>с</w:t>
      </w:r>
      <w:r w:rsidR="009902CA" w:rsidRPr="006D1310">
        <w:rPr>
          <w:rFonts w:ascii="Times New Roman" w:hAnsi="Times New Roman"/>
          <w:b w:val="0"/>
          <w:sz w:val="23"/>
          <w:szCs w:val="23"/>
        </w:rPr>
        <w:t>ла свободных мест, предусмотренных Схемой и включенных в перечень компенсационных мест, утвержденный постановлением администрации Моргаушского муниципального округа).</w:t>
      </w:r>
      <w:proofErr w:type="gramEnd"/>
    </w:p>
    <w:p w:rsidR="00BC4221" w:rsidRPr="006D1310" w:rsidRDefault="009902CA" w:rsidP="009902CA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13</w:t>
      </w:r>
      <w:r w:rsidR="00BC4221" w:rsidRPr="006D1310">
        <w:rPr>
          <w:rFonts w:ascii="Times New Roman" w:hAnsi="Times New Roman"/>
          <w:b w:val="0"/>
          <w:sz w:val="23"/>
          <w:szCs w:val="23"/>
        </w:rPr>
        <w:t>. Ежегодный размер платы за размещение нестационарного торгового объекта без пр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о</w:t>
      </w:r>
      <w:r w:rsidR="00BC4221" w:rsidRPr="006D1310">
        <w:rPr>
          <w:rFonts w:ascii="Times New Roman" w:hAnsi="Times New Roman"/>
          <w:b w:val="0"/>
          <w:sz w:val="23"/>
          <w:szCs w:val="23"/>
        </w:rPr>
        <w:t>ведения торгов устанавливается в размере ежегодной платы за право размещения</w:t>
      </w:r>
      <w:r w:rsidR="00BC4221" w:rsidRPr="006D1310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, определенной по результатам рыночной оценки в соответст</w:t>
      </w:r>
      <w:r w:rsidR="00F86546" w:rsidRPr="006D1310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 xml:space="preserve">вии с Федеральным законом от 29 июля </w:t>
      </w:r>
      <w:r w:rsidR="00BC4221" w:rsidRPr="006D1310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1998 г. №</w:t>
      </w:r>
      <w:r w:rsidR="00F86546" w:rsidRPr="006D1310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 xml:space="preserve"> </w:t>
      </w:r>
      <w:r w:rsidR="00BC4221" w:rsidRPr="006D1310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135-ФЗ «Об оценочной деятельности в Российской Федерации».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</w:t>
      </w:r>
      <w:r w:rsidR="009902CA" w:rsidRPr="006D1310">
        <w:rPr>
          <w:rFonts w:ascii="Times New Roman" w:hAnsi="Times New Roman"/>
          <w:b w:val="0"/>
          <w:sz w:val="23"/>
          <w:szCs w:val="23"/>
        </w:rPr>
        <w:t>4</w:t>
      </w:r>
      <w:r w:rsidRPr="006D1310">
        <w:rPr>
          <w:rFonts w:ascii="Times New Roman" w:hAnsi="Times New Roman"/>
          <w:b w:val="0"/>
          <w:sz w:val="23"/>
          <w:szCs w:val="23"/>
        </w:rPr>
        <w:t>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BC4221" w:rsidRPr="006D1310" w:rsidRDefault="00BC4221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</w:t>
      </w:r>
      <w:r w:rsidR="009902CA" w:rsidRPr="006D1310">
        <w:rPr>
          <w:rFonts w:ascii="Times New Roman" w:hAnsi="Times New Roman"/>
          <w:b w:val="0"/>
          <w:sz w:val="23"/>
          <w:szCs w:val="23"/>
        </w:rPr>
        <w:t>5</w:t>
      </w:r>
      <w:r w:rsidRPr="006D1310">
        <w:rPr>
          <w:rFonts w:ascii="Times New Roman" w:hAnsi="Times New Roman"/>
          <w:b w:val="0"/>
          <w:sz w:val="23"/>
          <w:szCs w:val="23"/>
        </w:rPr>
        <w:t>. Договор заключается с хозяйствующим субъектом без права уступки права на разм</w:t>
      </w:r>
      <w:r w:rsidRPr="006D1310">
        <w:rPr>
          <w:rFonts w:ascii="Times New Roman" w:hAnsi="Times New Roman"/>
          <w:b w:val="0"/>
          <w:sz w:val="23"/>
          <w:szCs w:val="23"/>
        </w:rPr>
        <w:t>е</w:t>
      </w:r>
      <w:r w:rsidRPr="006D1310">
        <w:rPr>
          <w:rFonts w:ascii="Times New Roman" w:hAnsi="Times New Roman"/>
          <w:b w:val="0"/>
          <w:sz w:val="23"/>
          <w:szCs w:val="23"/>
        </w:rPr>
        <w:t>щение нестационарного торгового объекта другим лицам.</w:t>
      </w:r>
    </w:p>
    <w:p w:rsidR="00BC4221" w:rsidRPr="006D1310" w:rsidRDefault="009902CA" w:rsidP="00BC4221">
      <w:pPr>
        <w:autoSpaceDN/>
        <w:spacing w:line="276" w:lineRule="auto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D1310">
        <w:rPr>
          <w:rFonts w:ascii="Times New Roman" w:hAnsi="Times New Roman"/>
          <w:b w:val="0"/>
          <w:sz w:val="23"/>
          <w:szCs w:val="23"/>
        </w:rPr>
        <w:t>16</w:t>
      </w:r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. Договор прекращает свое действие по </w:t>
      </w:r>
      <w:proofErr w:type="gramStart"/>
      <w:r w:rsidR="00BC4221" w:rsidRPr="006D1310">
        <w:rPr>
          <w:rFonts w:ascii="Times New Roman" w:hAnsi="Times New Roman"/>
          <w:b w:val="0"/>
          <w:sz w:val="23"/>
          <w:szCs w:val="23"/>
        </w:rPr>
        <w:t>окончании</w:t>
      </w:r>
      <w:proofErr w:type="gramEnd"/>
      <w:r w:rsidR="00BC4221" w:rsidRPr="006D1310">
        <w:rPr>
          <w:rFonts w:ascii="Times New Roman" w:hAnsi="Times New Roman"/>
          <w:b w:val="0"/>
          <w:sz w:val="23"/>
          <w:szCs w:val="23"/>
        </w:rPr>
        <w:t xml:space="preserve"> срока.</w:t>
      </w:r>
    </w:p>
    <w:p w:rsidR="00BC4221" w:rsidRPr="006D1310" w:rsidRDefault="00BC4221" w:rsidP="00BC4221">
      <w:pPr>
        <w:autoSpaceDN/>
        <w:jc w:val="right"/>
        <w:rPr>
          <w:rFonts w:ascii="Times New Roman" w:hAnsi="Times New Roman"/>
          <w:b w:val="0"/>
          <w:sz w:val="23"/>
          <w:szCs w:val="23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p w:rsidR="00AD2EB0" w:rsidRDefault="00AD2EB0" w:rsidP="00BC4221">
      <w:pPr>
        <w:rPr>
          <w:szCs w:val="24"/>
        </w:rPr>
      </w:pPr>
    </w:p>
    <w:sectPr w:rsidR="00AD2EB0" w:rsidSect="00F47B82">
      <w:headerReference w:type="default" r:id="rId9"/>
      <w:pgSz w:w="11906" w:h="16838"/>
      <w:pgMar w:top="426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29" w:rsidRDefault="00711929" w:rsidP="009D7C63">
      <w:r>
        <w:separator/>
      </w:r>
    </w:p>
  </w:endnote>
  <w:endnote w:type="continuationSeparator" w:id="0">
    <w:p w:rsidR="00711929" w:rsidRDefault="00711929" w:rsidP="009D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29" w:rsidRDefault="00711929" w:rsidP="009D7C63">
      <w:r w:rsidRPr="009D7C63">
        <w:rPr>
          <w:color w:val="000000"/>
        </w:rPr>
        <w:separator/>
      </w:r>
    </w:p>
  </w:footnote>
  <w:footnote w:type="continuationSeparator" w:id="0">
    <w:p w:rsidR="00711929" w:rsidRDefault="00711929" w:rsidP="009D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63" w:rsidRDefault="009D7C63" w:rsidP="00FB668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95771F"/>
    <w:multiLevelType w:val="hybridMultilevel"/>
    <w:tmpl w:val="51F6A7AC"/>
    <w:lvl w:ilvl="0" w:tplc="17B601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CA67287"/>
    <w:multiLevelType w:val="multilevel"/>
    <w:tmpl w:val="56AA4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4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C63"/>
    <w:rsid w:val="00046AD9"/>
    <w:rsid w:val="0006243C"/>
    <w:rsid w:val="00067AFC"/>
    <w:rsid w:val="00091B10"/>
    <w:rsid w:val="00127618"/>
    <w:rsid w:val="0014688F"/>
    <w:rsid w:val="001C14DF"/>
    <w:rsid w:val="002D2B55"/>
    <w:rsid w:val="003E5355"/>
    <w:rsid w:val="004140AB"/>
    <w:rsid w:val="00434B6C"/>
    <w:rsid w:val="004354A2"/>
    <w:rsid w:val="004851E5"/>
    <w:rsid w:val="00485F84"/>
    <w:rsid w:val="0049205C"/>
    <w:rsid w:val="00597E19"/>
    <w:rsid w:val="00612278"/>
    <w:rsid w:val="006D1310"/>
    <w:rsid w:val="00711929"/>
    <w:rsid w:val="0077293C"/>
    <w:rsid w:val="00790E8A"/>
    <w:rsid w:val="00837F6B"/>
    <w:rsid w:val="009902CA"/>
    <w:rsid w:val="009A622E"/>
    <w:rsid w:val="009D683F"/>
    <w:rsid w:val="009D7C63"/>
    <w:rsid w:val="00AD2EB0"/>
    <w:rsid w:val="00B4332D"/>
    <w:rsid w:val="00BC4221"/>
    <w:rsid w:val="00C254A7"/>
    <w:rsid w:val="00C925E6"/>
    <w:rsid w:val="00CD4A17"/>
    <w:rsid w:val="00CE209C"/>
    <w:rsid w:val="00D04273"/>
    <w:rsid w:val="00D14790"/>
    <w:rsid w:val="00D40FF4"/>
    <w:rsid w:val="00E17E9F"/>
    <w:rsid w:val="00E72EB9"/>
    <w:rsid w:val="00F47B82"/>
    <w:rsid w:val="00F86546"/>
    <w:rsid w:val="00FB6687"/>
    <w:rsid w:val="00FD75A9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Caption">
    <w:name w:val="Caption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2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2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5"/>
    <w:uiPriority w:val="99"/>
    <w:semiHidden/>
    <w:unhideWhenUsed/>
    <w:rsid w:val="00FB668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rsid w:val="00FB6687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D75CF-8F29-49DE-8B30-93CB23C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2023-05-19T07:42:00Z</cp:lastPrinted>
  <dcterms:created xsi:type="dcterms:W3CDTF">2023-05-23T10:13:00Z</dcterms:created>
  <dcterms:modified xsi:type="dcterms:W3CDTF">2023-05-23T10:13:00Z</dcterms:modified>
</cp:coreProperties>
</file>