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CC" w:rsidRDefault="002A4FCC" w:rsidP="002A4FCC">
      <w:pPr>
        <w:widowControl w:val="0"/>
        <w:ind w:right="4769"/>
        <w:jc w:val="both"/>
        <w:rPr>
          <w:color w:val="auto"/>
          <w:sz w:val="26"/>
        </w:rPr>
      </w:pPr>
    </w:p>
    <w:p w:rsidR="002A4FCC" w:rsidRDefault="002A4FCC" w:rsidP="002A4FCC">
      <w:pPr>
        <w:widowControl w:val="0"/>
        <w:ind w:right="4769"/>
        <w:jc w:val="both"/>
        <w:rPr>
          <w:color w:val="auto"/>
          <w:sz w:val="26"/>
        </w:rPr>
      </w:pPr>
    </w:p>
    <w:p w:rsidR="00A62CF5" w:rsidRPr="00422900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Приложение 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к постановлению Кабинета Министров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Чувашской Республики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от                             №</w:t>
      </w:r>
    </w:p>
    <w:p w:rsidR="00A62CF5" w:rsidRDefault="00A62CF5" w:rsidP="00023A2E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Приложение № </w:t>
      </w:r>
      <w:r w:rsidR="00F6649C">
        <w:rPr>
          <w:b w:val="0"/>
          <w:color w:val="auto"/>
          <w:sz w:val="26"/>
          <w:szCs w:val="26"/>
        </w:rPr>
        <w:t>3</w:t>
      </w:r>
    </w:p>
    <w:p w:rsidR="00F6649C" w:rsidRDefault="00023A2E" w:rsidP="00F6649C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к Порядку </w:t>
      </w:r>
      <w:r w:rsidR="00F6649C">
        <w:rPr>
          <w:b w:val="0"/>
          <w:color w:val="auto"/>
          <w:sz w:val="26"/>
          <w:szCs w:val="26"/>
        </w:rPr>
        <w:t>предоставления грантов</w:t>
      </w:r>
    </w:p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в форме субсидий на развитие</w:t>
      </w:r>
    </w:p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гражданского общества на территории</w:t>
      </w:r>
    </w:p>
    <w:p w:rsidR="00023A2E" w:rsidRDefault="00F6649C" w:rsidP="00F6649C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Чувашской Республики</w:t>
      </w:r>
      <w:r w:rsidR="00023A2E" w:rsidRPr="00422900">
        <w:rPr>
          <w:b w:val="0"/>
          <w:color w:val="auto"/>
          <w:sz w:val="26"/>
          <w:szCs w:val="26"/>
        </w:rPr>
        <w:br/>
      </w:r>
    </w:p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</w:p>
    <w:p w:rsidR="00F6649C" w:rsidRP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>МЕТОДИКА</w:t>
      </w:r>
    </w:p>
    <w:p w:rsidR="00F6649C" w:rsidRP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>ОЦЕНКИ ЗАЯВОК НА УЧАСТИЕ В КОНКУРСНОМ ОТБОРЕ ПРОЕКТОВ</w:t>
      </w:r>
    </w:p>
    <w:p w:rsidR="00F6649C" w:rsidRP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>НЕКОММЕРЧЕСКИХ НЕПРАВИТЕЛЬСТВЕННЫХ ОРГАНИЗАЦИЙ</w:t>
      </w:r>
    </w:p>
    <w:p w:rsidR="009C3B48" w:rsidRDefault="00F6649C" w:rsidP="00F6649C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 xml:space="preserve">НА ПРЕДОСТАВЛЕНИЕ ГРАНТОВ В ФОРМЕ СУБСИДИЙ </w:t>
      </w:r>
    </w:p>
    <w:p w:rsidR="009C3B48" w:rsidRDefault="00F6649C" w:rsidP="009C3B48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>НА РАЗВИТИЕ</w:t>
      </w:r>
      <w:r w:rsidR="009C3B48">
        <w:rPr>
          <w:color w:val="auto"/>
          <w:sz w:val="26"/>
          <w:szCs w:val="26"/>
        </w:rPr>
        <w:t xml:space="preserve"> </w:t>
      </w:r>
      <w:r w:rsidRPr="00F6649C">
        <w:rPr>
          <w:color w:val="auto"/>
          <w:sz w:val="26"/>
          <w:szCs w:val="26"/>
        </w:rPr>
        <w:t xml:space="preserve">ГРАЖДАНСКОГО ОБЩЕСТВА </w:t>
      </w:r>
      <w:proofErr w:type="gramStart"/>
      <w:r w:rsidRPr="00F6649C">
        <w:rPr>
          <w:color w:val="auto"/>
          <w:sz w:val="26"/>
          <w:szCs w:val="26"/>
        </w:rPr>
        <w:t>НА</w:t>
      </w:r>
      <w:proofErr w:type="gramEnd"/>
      <w:r w:rsidRPr="00F6649C">
        <w:rPr>
          <w:color w:val="auto"/>
          <w:sz w:val="26"/>
          <w:szCs w:val="26"/>
        </w:rPr>
        <w:t xml:space="preserve"> </w:t>
      </w:r>
    </w:p>
    <w:p w:rsidR="00F6649C" w:rsidRDefault="00F6649C" w:rsidP="009C3B48">
      <w:pPr>
        <w:tabs>
          <w:tab w:val="left" w:pos="567"/>
        </w:tabs>
        <w:autoSpaceDE w:val="0"/>
        <w:autoSpaceDN w:val="0"/>
        <w:adjustRightInd w:val="0"/>
        <w:ind w:left="-1134"/>
        <w:contextualSpacing/>
        <w:jc w:val="center"/>
        <w:rPr>
          <w:color w:val="auto"/>
          <w:sz w:val="26"/>
          <w:szCs w:val="26"/>
        </w:rPr>
      </w:pPr>
      <w:r w:rsidRPr="00F6649C">
        <w:rPr>
          <w:color w:val="auto"/>
          <w:sz w:val="26"/>
          <w:szCs w:val="26"/>
        </w:rPr>
        <w:t>ТЕРРИТОРИИ ЧУВАШСКОЙ РЕСПУБЛИКИ</w:t>
      </w:r>
    </w:p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</w:p>
    <w:tbl>
      <w:tblPr>
        <w:tblW w:w="933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84"/>
        <w:gridCol w:w="1684"/>
        <w:gridCol w:w="1842"/>
      </w:tblGrid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№</w:t>
            </w:r>
          </w:p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пп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Критерии оценки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Коэффициент значимости критерия оценки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Оценка по результатам рассмотрения заявки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4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Актуальность и социальная значимость проекта некоммерческой неправительственной организации, представленного для участия в конкурсном отборе проектов некоммерческих неправительственных организаций на предоставление грантов в форме субсидий на развитие гражданского общества на территории Чувашской Республики (далее соответственно - проект, организация, конкурс)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Логическая связность и реализуемость проекта, соответствие мероприятий проекта его целям, задачам и ожидаемым результатам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Инновационность, уникальность проекта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0,05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4.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Соотношение планируемых расходов на реализацию проекта и его ожидаемых результатов, адекватность, измеримость и достижимость таких результатов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0,15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Реалистичность бюджета проекта и 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обоснованность планируемых расходов на реализацию проекта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0,15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Масштаб реализации проекта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0,05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7.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Собственный вклад организации и дополнительные ресурсы, привлекаемые на реализацию проекта, перспективы его дальнейшего развития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Опыт организации по успешной реализации программ, проектов по соответствующему направлению деятельности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9.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Соответствие опыта и компетенций команды проекта планируемой деятельности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  <w:tr w:rsidR="00F6649C" w:rsidRPr="00F6649C" w:rsidTr="00F6649C">
        <w:tc>
          <w:tcPr>
            <w:tcW w:w="629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10. </w:t>
            </w:r>
          </w:p>
        </w:tc>
        <w:tc>
          <w:tcPr>
            <w:tcW w:w="5184" w:type="dxa"/>
            <w:hideMark/>
          </w:tcPr>
          <w:p w:rsidR="00F6649C" w:rsidRPr="00F6649C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Информационная открытость организации </w:t>
            </w:r>
          </w:p>
        </w:tc>
        <w:tc>
          <w:tcPr>
            <w:tcW w:w="1684" w:type="dxa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0,1 </w:t>
            </w:r>
          </w:p>
        </w:tc>
        <w:tc>
          <w:tcPr>
            <w:tcW w:w="0" w:type="auto"/>
            <w:hideMark/>
          </w:tcPr>
          <w:p w:rsidR="00F6649C" w:rsidRPr="00F6649C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количество баллов от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 до 10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0</w:t>
            </w:r>
            <w:r w:rsidRPr="00F6649C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баллов </w:t>
            </w:r>
          </w:p>
        </w:tc>
      </w:tr>
    </w:tbl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</w:p>
    <w:p w:rsidR="00F6649C" w:rsidRPr="00F6649C" w:rsidRDefault="00F6649C" w:rsidP="00F6649C">
      <w:pPr>
        <w:pStyle w:val="af0"/>
        <w:spacing w:before="0" w:beforeAutospacing="0" w:after="0" w:afterAutospacing="0"/>
        <w:jc w:val="center"/>
        <w:rPr>
          <w:szCs w:val="26"/>
        </w:rPr>
      </w:pPr>
      <w:r w:rsidRPr="00F6649C">
        <w:rPr>
          <w:b/>
          <w:bCs/>
          <w:szCs w:val="26"/>
        </w:rPr>
        <w:t>РЕКОМЕНДАЦИИ</w:t>
      </w:r>
    </w:p>
    <w:p w:rsidR="00F6649C" w:rsidRDefault="00F6649C" w:rsidP="00F6649C">
      <w:pPr>
        <w:pStyle w:val="af0"/>
        <w:spacing w:before="0" w:beforeAutospacing="0" w:after="0" w:afterAutospacing="0"/>
        <w:jc w:val="center"/>
        <w:rPr>
          <w:szCs w:val="26"/>
        </w:rPr>
      </w:pPr>
      <w:r w:rsidRPr="00F6649C">
        <w:rPr>
          <w:b/>
          <w:bCs/>
          <w:szCs w:val="26"/>
        </w:rPr>
        <w:t>ПО ВЫСТАВЛЕНИЮ ОЦЕНОК ПО КРИТЕРИЯМ</w:t>
      </w:r>
      <w:r w:rsidRPr="00F6649C">
        <w:rPr>
          <w:szCs w:val="26"/>
        </w:rPr>
        <w:t xml:space="preserve"> </w:t>
      </w:r>
    </w:p>
    <w:p w:rsidR="009C3B48" w:rsidRDefault="009C3B48" w:rsidP="00F6649C">
      <w:pPr>
        <w:pStyle w:val="af0"/>
        <w:spacing w:before="0" w:beforeAutospacing="0" w:after="0" w:afterAutospacing="0"/>
        <w:jc w:val="center"/>
        <w:rPr>
          <w:szCs w:val="26"/>
        </w:rPr>
      </w:pPr>
    </w:p>
    <w:p w:rsidR="009C3B48" w:rsidRPr="009C3B48" w:rsidRDefault="009C3B48" w:rsidP="00F6649C">
      <w:pPr>
        <w:pStyle w:val="af0"/>
        <w:spacing w:before="0" w:beforeAutospacing="0" w:after="0" w:afterAutospacing="0"/>
        <w:jc w:val="center"/>
        <w:rPr>
          <w:b/>
          <w:sz w:val="26"/>
          <w:szCs w:val="26"/>
        </w:rPr>
      </w:pPr>
      <w:r w:rsidRPr="009C3B48">
        <w:rPr>
          <w:b/>
          <w:sz w:val="26"/>
          <w:szCs w:val="26"/>
        </w:rPr>
        <w:t>1. Актуальность и социальная значимость проекта</w:t>
      </w:r>
      <w:r w:rsidR="00636E70">
        <w:rPr>
          <w:b/>
          <w:sz w:val="26"/>
          <w:szCs w:val="26"/>
        </w:rPr>
        <w:t>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611"/>
      </w:tblGrid>
      <w:tr w:rsidR="00F6649C" w:rsidRPr="009C3B48" w:rsidTr="009C3B4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9C3B48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Показатели критериев оценки </w:t>
            </w:r>
          </w:p>
        </w:tc>
      </w:tr>
      <w:tr w:rsidR="00F6649C" w:rsidRPr="009C3B48" w:rsidTr="009C3B4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Актуальность и социальная значимость проекта убедительно </w:t>
            </w:r>
            <w:proofErr w:type="gramStart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доказаны</w:t>
            </w:r>
            <w:proofErr w:type="gramEnd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: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направлен в полной мере на решение именно тех проблем, которые обозначены как значимые;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имеется подтверждение актуальности проблемы представителями целевой аудитории, потенциальными благополучателями, партнерами; </w:t>
            </w:r>
          </w:p>
          <w:p w:rsidR="00F6649C" w:rsidRPr="009C3B48" w:rsidRDefault="00F6649C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мероприятия проекта полностью соответствуют </w:t>
            </w:r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грантовым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направлениям</w:t>
            </w:r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(в том числе направлениям </w:t>
            </w:r>
            <w:proofErr w:type="gramStart"/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помимо</w:t>
            </w:r>
            <w:proofErr w:type="gramEnd"/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указанного в заявке)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F6649C" w:rsidRPr="009C3B48" w:rsidTr="009C3B4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Актуальность и социальная значимость проекта в целом доказаны, однако имеются несущественные замечания</w:t>
            </w:r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независимого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эксперта</w:t>
            </w:r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(далее – эксперт)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: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 </w:t>
            </w:r>
          </w:p>
          <w:p w:rsidR="00F6649C" w:rsidRPr="009C3B48" w:rsidRDefault="00F6649C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F6649C" w:rsidRPr="009C3B48" w:rsidTr="009C3B4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Актуальность и социальная значимость проекта </w:t>
            </w:r>
            <w:proofErr w:type="gramStart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доказаны</w:t>
            </w:r>
            <w:proofErr w:type="gramEnd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недостаточно убедительно: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проблема не имеет острой значимости для целевой группы или территории 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реализации проекта;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F6649C" w:rsidRPr="009C3B48" w:rsidTr="009C3B4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20 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Актуальность и социальная значимость проекта не </w:t>
            </w:r>
            <w:proofErr w:type="gramStart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доказаны</w:t>
            </w:r>
            <w:proofErr w:type="gramEnd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: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проблема, которой посвящен проект, не относится к разряду </w:t>
            </w:r>
            <w:proofErr w:type="gramStart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востребованных</w:t>
            </w:r>
            <w:proofErr w:type="gramEnd"/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обществом либо слабо обоснована авторами;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большая часть мероприятий проекта не связана с выбранным </w:t>
            </w:r>
            <w:r w:rsid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грантовым направлением</w:t>
            </w: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F6649C" w:rsidRPr="009C3B48" w:rsidRDefault="00F6649C" w:rsidP="00F6649C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F6649C" w:rsidRDefault="00F6649C" w:rsidP="00F6649C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Cs w:val="26"/>
        </w:rPr>
      </w:pPr>
    </w:p>
    <w:p w:rsidR="009C3B48" w:rsidRDefault="009C3B48" w:rsidP="009C3B48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9C3B48">
        <w:rPr>
          <w:color w:val="auto"/>
          <w:sz w:val="26"/>
          <w:szCs w:val="26"/>
        </w:rPr>
        <w:t xml:space="preserve">2. Логическая связность и реализуемость проекта, соответствие мероприятий проекта его целям, </w:t>
      </w:r>
      <w:r>
        <w:rPr>
          <w:color w:val="auto"/>
          <w:sz w:val="26"/>
          <w:szCs w:val="26"/>
        </w:rPr>
        <w:t>задачам и ожидаемым результатам</w:t>
      </w:r>
      <w:r w:rsidR="00636E70">
        <w:rPr>
          <w:color w:val="auto"/>
          <w:sz w:val="26"/>
          <w:szCs w:val="26"/>
        </w:rPr>
        <w:t>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9C3B48" w:rsidRPr="009C3B48" w:rsidTr="009C3B4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9C3B48" w:rsidRPr="009C3B48" w:rsidTr="009C3B4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полностью соответствует данному критерию: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все разделы заявки логически взаимосвязаны, каждый раздел содержит информацию, необходимую и достаточную для полного понимания содержания проекта;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календарный план хорошо структурирован, детализирован, содержит описание конкретных мероприятий;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указаны конкретные и разумные сроки, позволяющие в полной мере решить задачи проекта </w:t>
            </w:r>
          </w:p>
        </w:tc>
      </w:tr>
      <w:tr w:rsidR="009C3B48" w:rsidRPr="009C3B48" w:rsidTr="009C3B4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По данному критерию проект в целом проработан, однако имеются несущественные замечания эксперта: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все разделы заявки логически взаимосвязаны, однако имеются несущественные смысловые несоответствия, что нарушает внутреннюю целостность проекта;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 </w:t>
            </w:r>
          </w:p>
        </w:tc>
      </w:tr>
      <w:tr w:rsidR="009C3B48" w:rsidRPr="009C3B48" w:rsidTr="009C3B4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 данному критерию проработан недостаточно, имеются замечания эксперта, которые обязательно необходимо устранить: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устранимые нарушения логической связи между задачами, мероприятиями и предполагаемыми результатами;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9C3B48" w:rsidRPr="009C3B48" w:rsidTr="009C3B4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не соответствует данному критерию: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- существенные ошибки в постановке целей, задач, описании мероприятий, результатов проекта делают реализацию такого проекта нецелесообразной;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 </w:t>
            </w:r>
          </w:p>
          <w:p w:rsidR="009C3B48" w:rsidRPr="009C3B48" w:rsidRDefault="009C3B48" w:rsidP="009C3B48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9C3B4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9C3B48" w:rsidRDefault="009C3B48" w:rsidP="009C3B48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9C3B48" w:rsidRDefault="009C3B48" w:rsidP="009C3B48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9C3B48">
        <w:rPr>
          <w:color w:val="auto"/>
          <w:sz w:val="26"/>
          <w:szCs w:val="26"/>
        </w:rPr>
        <w:t>3. Инновационность, уникальность проекта.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является инновационным, уникальным: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преимущественно направлен на внедрение новых или значительно улучшенных практик, методов в деятельность организации и (или) ее партнеров, что позволит </w:t>
            </w:r>
            <w:proofErr w:type="gramStart"/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существенно качественно</w:t>
            </w:r>
            <w:proofErr w:type="gramEnd"/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улучшить такую деятельность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имеет признаки инновационности, уникальности, но эти признаки не существенно влияют на его ожидаемые результаты: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 организации есть ресурсы и опыт, чтобы успешно внедрить описанные инновации;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практически не имеет признаков инновационности, уникальности: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практики и методики, указанные в заявке, не являются инновационными;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не является инновационным, уникальным: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проект, по сути, является продолжением уже осуществляемой (ранее осуществлявшейся) деятельности организации;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 </w:t>
            </w:r>
          </w:p>
        </w:tc>
      </w:tr>
    </w:tbl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636E70">
        <w:rPr>
          <w:color w:val="auto"/>
          <w:sz w:val="26"/>
          <w:szCs w:val="26"/>
        </w:rPr>
        <w:t>4. Соотношение планируемых расходов на реализацию проекта и его ожидаемых результатов, адекватность, измеримость и достижимость таких результатов.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отлично выражен в заявке: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четко изложены ожидаемые результаты проекта, они адекватны, конкретны и измеримы; их получение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обоснованно и соразмерно с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общ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ей суммой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предполагаемых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расходов на реализацию проекта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хорошо выражен в заявке: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четко изложены ожидаемые результаты проекта, их получение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>обоснованно и соразмерно с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общ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ей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сумм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ой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предпо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лагаемых расходов на реализацию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вместе с тем содержание запланированной деятельности по достижению указанных результатов (состав мероприятий) не является полностью оптимальным;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по описанию запланированных результатов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у эксперта 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имеются несущественные замечания в части их адекватности, измеримости и достижимости (замечания необходимо указать в комментарии к оценке)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удовлетворительно выражен в заявке: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изложены ожидаемые результаты проекта, но они не полностью соответствуют критериям адекватности, измеримости, достижимости;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запланированные результаты могут быть достигнуты при меньших затратах;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плохо выражен в заявке: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ожидаемые результаты проекта изложены неконкретно;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предполагаемые затраты на достижение результатов проекта явно завышены;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описанная в заявке деятельность является, по сути, предпринимательской;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</w:p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636E70">
        <w:rPr>
          <w:color w:val="auto"/>
          <w:sz w:val="26"/>
          <w:szCs w:val="26"/>
        </w:rPr>
        <w:t xml:space="preserve">5. Реалистичность бюджета проекта и обоснованность </w:t>
      </w:r>
    </w:p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636E70">
        <w:rPr>
          <w:color w:val="auto"/>
          <w:sz w:val="26"/>
          <w:szCs w:val="26"/>
        </w:rPr>
        <w:t>планируемых расходов на реализацию проекта.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полностью соответствует данному критерию: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все планируемые расходы реалистичны и обоснован</w:t>
            </w:r>
            <w:r w:rsidR="007D1AA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н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ы;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даны корректные комментарии </w:t>
            </w:r>
            <w:r w:rsidR="007D1AA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к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 всем предпол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агаемым расходам за счет гранта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позволяющие четко определить состав (детализацию) расходов;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проекте предусмотрено активное использование имеющихся у организации ресурсов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в целом соответствует данному критерию, однако имеются несущественные замечания эксперта: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все планируемые расходы реалистичны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и обоснованны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следуют из задач, мероприятий, вместе с тем </w:t>
            </w:r>
            <w:r w:rsidR="007D1AA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в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комментари</w:t>
            </w:r>
            <w:r w:rsidR="007D1AA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ях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к некоторым расходам невозможно точно определить их состав (детализацию);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в целом соответствует данному критерию, однако имеются замечания эксперта, которые обязательно необходимо устранить: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не все предполагаемые расходы непосредственно связаны с мероприятиями проекта и достижением ожидаемых результатов;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бюджете проекта предусмотрены </w:t>
            </w:r>
            <w:r w:rsidR="00906D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расходы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не имеющие прямого отношения к реализации проекта;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обоснование некоторых запланированных расходов не позволяет оценить 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их взаимосвязь с мероприятиями проекта;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36E70" w:rsidRPr="00636E70" w:rsidTr="00636E7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не соответствует данному критерию: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предполагаемые затраты на реализацию проекта явно завышены либо занижены и (или) не соответствуют мероприятиям проекта, условиям конкурса;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в бюджете проекта предусмотрено осуществление за счет грант</w:t>
            </w:r>
            <w:r w:rsid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а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расходов, которые не допускаются в соответствии с требованиями положения о конкурсе;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бюджет проекта нереалистичен, не соответствует тексту заявки;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бюджет проекта не соответствует целевому характеру грант</w:t>
            </w:r>
            <w:r w:rsid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а</w:t>
            </w: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часть расходов не направлена на выполнение мероприятий проекта либо вообще не имеет отношения к реализации проекта;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несоответствия между суммами в описании проекта и в его бюджете;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комментарии к запланированным расходам неполные, некорректные, нелогичные; </w:t>
            </w:r>
          </w:p>
          <w:p w:rsidR="00636E70" w:rsidRPr="00636E70" w:rsidRDefault="00636E70" w:rsidP="00636E70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36E70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636E70" w:rsidRDefault="00636E70" w:rsidP="00636E70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677FFB" w:rsidRDefault="00677FFB" w:rsidP="00677FFB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677FFB">
        <w:rPr>
          <w:color w:val="auto"/>
          <w:sz w:val="26"/>
          <w:szCs w:val="26"/>
        </w:rPr>
        <w:t>6. Масштаб реализации проекта.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677FFB" w:rsidRPr="00677FFB" w:rsidTr="00677FF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677FFB" w:rsidRPr="00677FFB" w:rsidTr="00677FF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 данному критерию проработан отлично: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проекте предусмотрена деятельность в пределах территории его реализации самостоятельно или с активным вовлечением партнеров </w:t>
            </w:r>
          </w:p>
        </w:tc>
      </w:tr>
      <w:tr w:rsidR="00677FFB" w:rsidRPr="00677FFB" w:rsidTr="00677FF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 данному критерию проработан хорошо: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77FFB" w:rsidRPr="00677FFB" w:rsidTr="00677FF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 данному критерию проработан удовлетворительно: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качестве территории реализации проекта заявлена потенциальная аудитория </w:t>
            </w:r>
            <w:proofErr w:type="spellStart"/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интернет-ресурса</w:t>
            </w:r>
            <w:proofErr w:type="spellEnd"/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который планируется создать или развивать в рамках реализации проекта;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77FFB" w:rsidRPr="00677FFB" w:rsidTr="00677FF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Проект по данному критерию проработан плохо: </w:t>
            </w:r>
          </w:p>
          <w:p w:rsid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заявленная территория реализации проекта не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подтверждается содержанием заявки;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не доказано взаимодействие с территориями, обозначенными в заявке;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- имеются другие серьезные замечания эксперта (с комментарием) </w:t>
            </w:r>
          </w:p>
        </w:tc>
      </w:tr>
    </w:tbl>
    <w:p w:rsidR="00677FFB" w:rsidRDefault="00677FFB" w:rsidP="00677FFB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</w:t>
      </w:r>
    </w:p>
    <w:p w:rsidR="00677FFB" w:rsidRDefault="00677FFB" w:rsidP="00677FFB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677FFB">
        <w:rPr>
          <w:color w:val="auto"/>
          <w:sz w:val="26"/>
          <w:szCs w:val="26"/>
        </w:rPr>
        <w:t>7. Собственный вклад организации и дополнительные ресурсы, привлекаемые на реализацию проекта, перспективы его дальнейшего развития.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490"/>
      </w:tblGrid>
      <w:tr w:rsidR="00677FFB" w:rsidRPr="00677FFB" w:rsidTr="00677FF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677FFB" w:rsidRPr="00677FFB" w:rsidTr="00677FF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Организация обеспечивает реальное привлечение дополнительных ресурсов на реализацию проекта в объеме более 50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располагает ресурсами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для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реализаци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уровень собственного вклада и дополнительных ресурсов превышает 50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 (не суммы гранта, а именно всего бюджета проекта), при этом такой уровень корректно рассчитан (например, стоимость пользования имеющимся в собственности помещением и оборудованием рассчитана в части, необходимой для реализации проекта, и за срок реализации проекта);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доказано долгосрочное и соответствующее масштабу и задачам проекта влияние его успешной реализации на проблемы, на решение которых он направлен; </w:t>
            </w:r>
          </w:p>
          <w:p w:rsidR="00677FFB" w:rsidRPr="00677FFB" w:rsidRDefault="00677FFB" w:rsidP="00AB0DA4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организацией представлено четкое видение дальнейшего развития деятельности по проекту и использования его результатов после завершения 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грантовой поддержки</w:t>
            </w:r>
          </w:p>
        </w:tc>
      </w:tr>
      <w:tr w:rsidR="00677FFB" w:rsidRPr="00677FFB" w:rsidTr="00677FF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Организация обеспечивает реальное привлечение дополнительных ресурсов на реализацию проекта в объеме от 25 до 50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располагает ресурсами 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для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реализаци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уровень собственного вклада и дополнительных ресурсов составляет от 25 до 50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проекта, при этом он в целом корректно рассчитан; </w:t>
            </w:r>
          </w:p>
          <w:p w:rsidR="00677FFB" w:rsidRPr="00677FFB" w:rsidRDefault="00677FFB" w:rsidP="00AB0DA4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в целом описаны механизмы дальнейшего развития проекта, источники ресурсного обеспечения после завершения 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грантовой поддержки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, но отсутствуют достаточные сведения, позволяющие сделать обоснованный вывод о наличии перспектив продолжения деятельности по проекту </w:t>
            </w:r>
          </w:p>
        </w:tc>
      </w:tr>
      <w:tr w:rsidR="00677FFB" w:rsidRPr="00677FFB" w:rsidTr="00677FF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Дополнительные ресурсы на реализацию проекта не подтверждены и (или) несоразмерны с запрашиваемой суммой гранта: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proofErr w:type="gramStart"/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уровень собственного вклада и дополнительных ресурсов составляет от 10 до 25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 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 документы 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(письма, соглашения и другие) от источников ресурсов в составе заявки отсутствуют); </w:t>
            </w:r>
            <w:proofErr w:type="gramEnd"/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продолжение реализации проекта после окончания финансирования описано общими фразами;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677FFB" w:rsidRPr="00677FFB" w:rsidTr="00677FFB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Реализация проекта предполагается практически только за счет гранта: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уровень собственного вклада и дополнительных ресурсов составляет менее 10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процентов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бюджета проекта либо заявлен в большем объеме, но ничем не подтвержден;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отсутствует описание работы по выбранному направлению после завершения </w:t>
            </w:r>
            <w:r w:rsidR="00AB0DA4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грантовой поддержки</w:t>
            </w: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677FFB" w:rsidRPr="00677FFB" w:rsidRDefault="00677FFB" w:rsidP="00677FFB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677FFB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677FFB" w:rsidRDefault="00677FFB" w:rsidP="00677FFB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F16F2F" w:rsidRDefault="00F16F2F" w:rsidP="00F16F2F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F16F2F">
        <w:rPr>
          <w:color w:val="auto"/>
          <w:sz w:val="26"/>
          <w:szCs w:val="26"/>
        </w:rPr>
        <w:t>8. Опыт организации по успешной реализации программ, проектов по соответствующему направлению деятельности.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490"/>
      </w:tblGrid>
      <w:tr w:rsidR="00F16F2F" w:rsidRPr="00F16F2F" w:rsidTr="00F16F2F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F16F2F" w:rsidRPr="00F16F2F" w:rsidTr="00F16F2F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У организации отличный опыт проектной работы по выбранному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направлению: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опыт устойчивой активной деятельности по выбранному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 на протяжении более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пяти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лет;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 информационно-телекоммуникационной сети «Интернет» (далее – сеть «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»)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получала целевые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средства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 реализацию своих программ, проек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тов;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информация о претензиях по поводу их использования отсутствует;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 организации имеется сопоставимый с содержанием заявки опыт проектной деятельности (по масштабу и количеству мероприятий);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придерживается высоких этических стандартов;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 организации есть материально-техническая база для реализации проектов по выбранному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направлению, имеются (если применимо) лицензии, иные разрешительные документы, обязательные для осуществления запланированной деятельности </w:t>
            </w:r>
          </w:p>
        </w:tc>
      </w:tr>
      <w:tr w:rsidR="00F16F2F" w:rsidRPr="00F16F2F" w:rsidTr="00F16F2F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У организации хороший опыт проектной работы по выбранному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направлению: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 организации имеется сопоставимый с содержанием заявки опыт системной и устойчивой проектной деятельности по выбранному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 (по масштабу и количеству мероприятий);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сети «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F16F2F" w:rsidRPr="00F16F2F" w:rsidRDefault="00F16F2F" w:rsidP="00535743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опыт активной деятельности на протяжении более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трех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лет либо имеет опыт работы менее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трех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лет, но создана гражданами, имеющими значительный опыт аналогичной деятельности </w:t>
            </w:r>
          </w:p>
        </w:tc>
      </w:tr>
      <w:tr w:rsidR="00F16F2F" w:rsidRPr="00F16F2F" w:rsidTr="00F16F2F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У организации удовлетворительный опыт проектной работы по выбранному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направлению: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приведено описание собственного опыта организации по реализации программ, проектов по выбранному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грантовому 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направлению, но оно не позволяет сделать однозначный вывод о системном и устойчивом характере такой работы в течение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трех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лет или с момента создания организации (если она существует меньше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трех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лет) и наличии положительных результатов;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опыт реализации менее масштабных проектов по выбранному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 и не имеет опыта работы с соизмеримыми (с запрашиваемой суммой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гранта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) объемами целевых средств;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опыт управления соизмеримыми (с запрашиваемой суммой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гранта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F16F2F" w:rsidRPr="00F16F2F" w:rsidTr="00F16F2F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У организации практически отсутствует опыт работы по выбранному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направлению: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не имеет опыта активной деятельности либо подтвержденной деятельности за последний год;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опыт проектной работы организации в заявке практически не описан;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основной профиль деятельности организации не соответствует выбранному </w:t>
            </w:r>
            <w:r w:rsidR="00535743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грантовому</w:t>
            </w: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направлению; </w:t>
            </w:r>
          </w:p>
          <w:p w:rsidR="00F16F2F" w:rsidRPr="00F16F2F" w:rsidRDefault="00F16F2F" w:rsidP="00F16F2F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F16F2F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F16F2F" w:rsidRDefault="00F16F2F" w:rsidP="00F16F2F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A45B06" w:rsidRDefault="00A45B06" w:rsidP="00A45B06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A45B06">
        <w:rPr>
          <w:color w:val="auto"/>
          <w:sz w:val="26"/>
          <w:szCs w:val="26"/>
        </w:rPr>
        <w:t xml:space="preserve">9. Соответствие опыта и компетенций команды </w:t>
      </w:r>
    </w:p>
    <w:p w:rsidR="00F16F2F" w:rsidRDefault="00A45B06" w:rsidP="00A45B06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проекта </w:t>
      </w:r>
      <w:r w:rsidRPr="00A45B06">
        <w:rPr>
          <w:color w:val="auto"/>
          <w:sz w:val="26"/>
          <w:szCs w:val="26"/>
        </w:rPr>
        <w:t>планируемой деятельности.</w:t>
      </w: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A45B06" w:rsidRPr="00A45B06" w:rsidTr="00A45B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A45B06" w:rsidRPr="00A45B06" w:rsidTr="00A45B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отлично выражен в заявке: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полностью обеспечен опытными, квалифицированными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и имеющими положительную репутацию </w:t>
            </w: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специалистами по всем необходимым для реализации проекта профилям;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 </w:t>
            </w:r>
          </w:p>
        </w:tc>
      </w:tr>
      <w:tr w:rsidR="00A45B06" w:rsidRPr="00A45B06" w:rsidTr="00A45B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хорошо выражен в заявке: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проект в целом обеспечен опытными, квалифицированными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и имеющими положительную репутацию </w:t>
            </w: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специалистами, но по некоторым необходимым профилям информация отсутствует;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- имеются другие замечания эксперта (с комментарием) </w:t>
            </w:r>
          </w:p>
        </w:tc>
      </w:tr>
      <w:tr w:rsidR="00A45B06" w:rsidRPr="00A45B06" w:rsidTr="00A45B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удовлетворительно выражен в заявке: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указанные в заявке члены команды проекта не в полной мере соответствуют уровню опыта и компетенций, необходим</w:t>
            </w:r>
            <w:r w:rsidR="00136B28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ому</w:t>
            </w: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для реализации проекта;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A45B06" w:rsidRPr="00A45B06" w:rsidTr="00A45B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плохо выражен в заявке: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описание команды проекта, ее квалификации, опыта работы в заявке практически отсутствует;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высокие риски реализации проекта в силу недостаточности опыта и низкой квалификации команды проекта; </w:t>
            </w:r>
          </w:p>
          <w:p w:rsidR="00A45B06" w:rsidRPr="00A45B06" w:rsidRDefault="00A45B06" w:rsidP="00A45B06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A45B06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A45B06" w:rsidRDefault="00A45B06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</w:p>
    <w:p w:rsidR="00E06911" w:rsidRDefault="00E06911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  <w:r w:rsidRPr="00E06911">
        <w:rPr>
          <w:color w:val="auto"/>
          <w:sz w:val="26"/>
          <w:szCs w:val="26"/>
        </w:rPr>
        <w:t>10. Информационная открытость организации.</w:t>
      </w:r>
    </w:p>
    <w:p w:rsidR="00E06911" w:rsidRDefault="00E06911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jc w:val="center"/>
        <w:rPr>
          <w:color w:val="auto"/>
          <w:sz w:val="26"/>
          <w:szCs w:val="26"/>
        </w:rPr>
      </w:pPr>
    </w:p>
    <w:tbl>
      <w:tblPr>
        <w:tblW w:w="9321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631"/>
      </w:tblGrid>
      <w:tr w:rsidR="00E06911" w:rsidRPr="00E06911" w:rsidTr="00E0691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Примерное значение оценки </w:t>
            </w:r>
          </w:p>
        </w:tc>
      </w:tr>
      <w:tr w:rsidR="00E06911" w:rsidRPr="00E06911" w:rsidTr="00E0691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отлично выражен в заявке: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информацию о деятельности легко найти в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сети «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с помощью поисковых запросов;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деятельность организации систематически освещается в средствах массовой информации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;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- организация имеет действующий, постоянно обновляемый сайт, на котором представлены подробные годовые отчет</w:t>
            </w:r>
            <w:proofErr w:type="gramStart"/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ы о ее</w:t>
            </w:r>
            <w:proofErr w:type="gramEnd"/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деятельности, размещена актуальная информация о реализованных проектах и мероприятиях, составе органов управления;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страницы (группы) в социальных сетях, на которых регулярно обновляется информация;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регулярно публикует годовую отчетность о своей деятельности </w:t>
            </w:r>
          </w:p>
        </w:tc>
      </w:tr>
      <w:tr w:rsidR="00E06911" w:rsidRPr="00E06911" w:rsidTr="00E0691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хорошо выражен в заявке: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информацию о деятельности легко найти в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сети «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 с помощью поисковых запросов;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деятельность организации периодически освещается в средствах массовой информации;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E06911" w:rsidRPr="00E06911" w:rsidTr="00E0691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удовлетворительно выражен в заявке: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деятельность организации мало освещается в средствах массовой информации и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сети «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у организации есть сайт и (или) страница (группа) в социальной сети, которые содержат неактуальную (устаревшую) информацию;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- отчеты о деятельности организации отсутствуют в открытом доступе;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замечания эксперта (с комментарием) </w:t>
            </w:r>
          </w:p>
        </w:tc>
      </w:tr>
      <w:tr w:rsidR="00E06911" w:rsidRPr="00E06911" w:rsidTr="00E0691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jc w:val="center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Данный критерий плохо выражен в заявке: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информация о деятельности организации практически отсутствует в 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сети «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Интернет</w:t>
            </w:r>
            <w:r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>»</w:t>
            </w: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; </w:t>
            </w:r>
          </w:p>
          <w:p w:rsidR="00E06911" w:rsidRPr="00E06911" w:rsidRDefault="00E06911" w:rsidP="00E06911">
            <w:pPr>
              <w:spacing w:line="288" w:lineRule="atLeast"/>
              <w:jc w:val="both"/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</w:pPr>
            <w:r w:rsidRPr="00E06911">
              <w:rPr>
                <w:rFonts w:eastAsia="Times New Roman"/>
                <w:b w:val="0"/>
                <w:bCs w:val="0"/>
                <w:color w:val="auto"/>
                <w:sz w:val="26"/>
                <w:szCs w:val="26"/>
              </w:rPr>
              <w:t xml:space="preserve">- имеются другие серьезные замечания эксперта (с комментарием) </w:t>
            </w:r>
          </w:p>
        </w:tc>
      </w:tr>
    </w:tbl>
    <w:p w:rsidR="00E06911" w:rsidRDefault="00E06911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E95929" w:rsidRDefault="00E95929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</w:p>
    <w:p w:rsidR="00E95929" w:rsidRPr="009C3B48" w:rsidRDefault="00E95929" w:rsidP="00E06911">
      <w:pPr>
        <w:tabs>
          <w:tab w:val="left" w:pos="567"/>
        </w:tabs>
        <w:autoSpaceDE w:val="0"/>
        <w:autoSpaceDN w:val="0"/>
        <w:adjustRightInd w:val="0"/>
        <w:ind w:left="-426"/>
        <w:contextualSpacing/>
        <w:rPr>
          <w:color w:val="auto"/>
          <w:sz w:val="26"/>
          <w:szCs w:val="26"/>
        </w:rPr>
      </w:pPr>
      <w:r>
        <w:rPr>
          <w:b w:val="0"/>
          <w:noProof/>
          <w:color w:val="auto"/>
          <w:sz w:val="26"/>
          <w:szCs w:val="26"/>
        </w:rPr>
        <w:drawing>
          <wp:inline distT="0" distB="0" distL="0" distR="0">
            <wp:extent cx="2228850" cy="962025"/>
            <wp:effectExtent l="0" t="0" r="0" b="9525"/>
            <wp:docPr id="1" name="Рисунок 1" descr="C:\Users\economy12\Downloads\signature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y12\Downloads\signature (19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929" w:rsidRPr="009C3B48" w:rsidSect="002A4FCC">
      <w:headerReference w:type="even" r:id="rId10"/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2F" w:rsidRDefault="00F16F2F">
      <w:r>
        <w:separator/>
      </w:r>
    </w:p>
  </w:endnote>
  <w:endnote w:type="continuationSeparator" w:id="0">
    <w:p w:rsidR="00F16F2F" w:rsidRDefault="00F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2F" w:rsidRPr="00B37F16" w:rsidRDefault="00F16F2F" w:rsidP="001645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2F" w:rsidRDefault="00F16F2F">
      <w:r>
        <w:separator/>
      </w:r>
    </w:p>
  </w:footnote>
  <w:footnote w:type="continuationSeparator" w:id="0">
    <w:p w:rsidR="00F16F2F" w:rsidRDefault="00F1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2F" w:rsidRDefault="00F16F2F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14</w:t>
    </w:r>
    <w:r>
      <w:rPr>
        <w:rStyle w:val="af"/>
      </w:rPr>
      <w:fldChar w:fldCharType="end"/>
    </w:r>
  </w:p>
  <w:p w:rsidR="00F16F2F" w:rsidRDefault="00F16F2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2F" w:rsidRDefault="00F16F2F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95929">
      <w:rPr>
        <w:rStyle w:val="af"/>
        <w:noProof/>
      </w:rPr>
      <w:t>11</w:t>
    </w:r>
    <w:r>
      <w:rPr>
        <w:rStyle w:val="af"/>
      </w:rPr>
      <w:fldChar w:fldCharType="end"/>
    </w:r>
  </w:p>
  <w:p w:rsidR="00F16F2F" w:rsidRDefault="00F16F2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5E3"/>
    <w:multiLevelType w:val="multilevel"/>
    <w:tmpl w:val="F208E3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C0"/>
    <w:rsid w:val="00017CA9"/>
    <w:rsid w:val="00023A2E"/>
    <w:rsid w:val="00070BCD"/>
    <w:rsid w:val="00085CD4"/>
    <w:rsid w:val="00092A36"/>
    <w:rsid w:val="000A0F40"/>
    <w:rsid w:val="000A3ECC"/>
    <w:rsid w:val="000B1376"/>
    <w:rsid w:val="000C207F"/>
    <w:rsid w:val="000C3215"/>
    <w:rsid w:val="000C393F"/>
    <w:rsid w:val="000D587C"/>
    <w:rsid w:val="000E01F7"/>
    <w:rsid w:val="001027D0"/>
    <w:rsid w:val="0011505B"/>
    <w:rsid w:val="00136B28"/>
    <w:rsid w:val="0015386B"/>
    <w:rsid w:val="00164592"/>
    <w:rsid w:val="001C3BD9"/>
    <w:rsid w:val="002052A1"/>
    <w:rsid w:val="0022494D"/>
    <w:rsid w:val="00240280"/>
    <w:rsid w:val="00272E41"/>
    <w:rsid w:val="00273A8C"/>
    <w:rsid w:val="002A4FCC"/>
    <w:rsid w:val="002B0224"/>
    <w:rsid w:val="003244BF"/>
    <w:rsid w:val="00325BCA"/>
    <w:rsid w:val="003A3162"/>
    <w:rsid w:val="00422900"/>
    <w:rsid w:val="00423411"/>
    <w:rsid w:val="00443B31"/>
    <w:rsid w:val="004518B1"/>
    <w:rsid w:val="00480805"/>
    <w:rsid w:val="00483616"/>
    <w:rsid w:val="00492694"/>
    <w:rsid w:val="004A542B"/>
    <w:rsid w:val="004D3F8C"/>
    <w:rsid w:val="004E1272"/>
    <w:rsid w:val="004F0105"/>
    <w:rsid w:val="00502F99"/>
    <w:rsid w:val="00535743"/>
    <w:rsid w:val="00540D01"/>
    <w:rsid w:val="0055017E"/>
    <w:rsid w:val="0055330C"/>
    <w:rsid w:val="00577894"/>
    <w:rsid w:val="00586BC0"/>
    <w:rsid w:val="005A47F2"/>
    <w:rsid w:val="005C0C91"/>
    <w:rsid w:val="005F303B"/>
    <w:rsid w:val="005F5336"/>
    <w:rsid w:val="00616024"/>
    <w:rsid w:val="00622A93"/>
    <w:rsid w:val="00636E70"/>
    <w:rsid w:val="006371B1"/>
    <w:rsid w:val="006379A6"/>
    <w:rsid w:val="00677FFB"/>
    <w:rsid w:val="00696708"/>
    <w:rsid w:val="006D7C3A"/>
    <w:rsid w:val="00717AA4"/>
    <w:rsid w:val="00717E80"/>
    <w:rsid w:val="0074657B"/>
    <w:rsid w:val="007579EA"/>
    <w:rsid w:val="007B0EEE"/>
    <w:rsid w:val="007B277A"/>
    <w:rsid w:val="007C4D6D"/>
    <w:rsid w:val="007D1AA1"/>
    <w:rsid w:val="00801A5F"/>
    <w:rsid w:val="00812A36"/>
    <w:rsid w:val="00830DFB"/>
    <w:rsid w:val="008344A4"/>
    <w:rsid w:val="008C2FF0"/>
    <w:rsid w:val="008C4BD6"/>
    <w:rsid w:val="008E543E"/>
    <w:rsid w:val="008F710E"/>
    <w:rsid w:val="00906D70"/>
    <w:rsid w:val="009278C6"/>
    <w:rsid w:val="00965CFF"/>
    <w:rsid w:val="00967295"/>
    <w:rsid w:val="00967CCA"/>
    <w:rsid w:val="00972F69"/>
    <w:rsid w:val="00983E22"/>
    <w:rsid w:val="009933E9"/>
    <w:rsid w:val="009A4838"/>
    <w:rsid w:val="009C3062"/>
    <w:rsid w:val="009C3B48"/>
    <w:rsid w:val="00A03DBF"/>
    <w:rsid w:val="00A3145F"/>
    <w:rsid w:val="00A45B06"/>
    <w:rsid w:val="00A62CF5"/>
    <w:rsid w:val="00A73642"/>
    <w:rsid w:val="00A764D4"/>
    <w:rsid w:val="00A92426"/>
    <w:rsid w:val="00A927A6"/>
    <w:rsid w:val="00AA0D31"/>
    <w:rsid w:val="00AB0DA4"/>
    <w:rsid w:val="00AB2D67"/>
    <w:rsid w:val="00AB7004"/>
    <w:rsid w:val="00AB7198"/>
    <w:rsid w:val="00AF2419"/>
    <w:rsid w:val="00B36941"/>
    <w:rsid w:val="00B47815"/>
    <w:rsid w:val="00B86251"/>
    <w:rsid w:val="00B95EFC"/>
    <w:rsid w:val="00BD2CE0"/>
    <w:rsid w:val="00BF4550"/>
    <w:rsid w:val="00CA139B"/>
    <w:rsid w:val="00CA5804"/>
    <w:rsid w:val="00CC34CD"/>
    <w:rsid w:val="00CC7E4A"/>
    <w:rsid w:val="00CF4424"/>
    <w:rsid w:val="00D609B3"/>
    <w:rsid w:val="00D669AA"/>
    <w:rsid w:val="00D83BC6"/>
    <w:rsid w:val="00D92582"/>
    <w:rsid w:val="00DD0916"/>
    <w:rsid w:val="00DD2B5A"/>
    <w:rsid w:val="00E06656"/>
    <w:rsid w:val="00E06911"/>
    <w:rsid w:val="00E252C1"/>
    <w:rsid w:val="00E600A7"/>
    <w:rsid w:val="00E8576E"/>
    <w:rsid w:val="00E95929"/>
    <w:rsid w:val="00E977B1"/>
    <w:rsid w:val="00EC4C80"/>
    <w:rsid w:val="00ED3906"/>
    <w:rsid w:val="00EE4A09"/>
    <w:rsid w:val="00EE54E1"/>
    <w:rsid w:val="00F16F2F"/>
    <w:rsid w:val="00F2048F"/>
    <w:rsid w:val="00F6649C"/>
    <w:rsid w:val="00F84A55"/>
    <w:rsid w:val="00F94419"/>
    <w:rsid w:val="00FD037C"/>
    <w:rsid w:val="00FE0BAB"/>
    <w:rsid w:val="00FF045A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  <w:style w:type="paragraph" w:styleId="af0">
    <w:name w:val="Normal (Web)"/>
    <w:basedOn w:val="a"/>
    <w:uiPriority w:val="99"/>
    <w:unhideWhenUsed/>
    <w:rsid w:val="00F6649C"/>
    <w:pPr>
      <w:spacing w:before="100" w:beforeAutospacing="1" w:after="100" w:afterAutospacing="1"/>
    </w:pPr>
    <w:rPr>
      <w:rFonts w:eastAsia="Times New Roman"/>
      <w:b w:val="0"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  <w:style w:type="paragraph" w:styleId="af0">
    <w:name w:val="Normal (Web)"/>
    <w:basedOn w:val="a"/>
    <w:uiPriority w:val="99"/>
    <w:unhideWhenUsed/>
    <w:rsid w:val="00F6649C"/>
    <w:pPr>
      <w:spacing w:before="100" w:beforeAutospacing="1" w:after="100" w:afterAutospacing="1"/>
    </w:pPr>
    <w:rPr>
      <w:rFonts w:eastAsia="Times New Roman"/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1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3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9C35-CE54-407C-87FC-1729DFE2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economy12</dc:creator>
  <cp:lastModifiedBy>economy12</cp:lastModifiedBy>
  <cp:revision>14</cp:revision>
  <cp:lastPrinted>2025-01-23T13:05:00Z</cp:lastPrinted>
  <dcterms:created xsi:type="dcterms:W3CDTF">2025-01-29T11:22:00Z</dcterms:created>
  <dcterms:modified xsi:type="dcterms:W3CDTF">2025-01-30T09:29:00Z</dcterms:modified>
</cp:coreProperties>
</file>