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Чувашская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Республика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8"/>
                <w:szCs w:val="20"/>
              </w:rPr>
            </w:pP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Чебоксарское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городское</w:t>
            </w: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Calibri" w:hAnsi="Baltica Chv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Собрание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депутатов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eastAsia="Calibri" w:hAnsi="Baltica Chv"/>
                <w:b/>
                <w:sz w:val="22"/>
                <w:szCs w:val="20"/>
              </w:rPr>
            </w:pP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eastAsia="Calibri" w:hAnsi="Baltica Chv"/>
                <w:b/>
                <w:caps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caps/>
                <w:spacing w:val="40"/>
                <w:sz w:val="22"/>
                <w:szCs w:val="20"/>
              </w:rPr>
              <w:t>РЕШЕНИЕ</w:t>
            </w: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eastAsia="Calibri" w:hAnsi="Baltica Chv"/>
                <w:b/>
                <w:caps/>
                <w:spacing w:val="40"/>
                <w:sz w:val="22"/>
                <w:szCs w:val="20"/>
              </w:rPr>
            </w:pPr>
          </w:p>
        </w:tc>
        <w:tc>
          <w:tcPr>
            <w:tcW w:w="158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Calibri"/>
                <w:b/>
                <w:sz w:val="28"/>
                <w:szCs w:val="20"/>
              </w:rPr>
            </w:pPr>
            <w:r>
              <w:rPr>
                <w:rFonts w:eastAsia="Calibri"/>
                <w:noProof/>
                <w:sz w:val="28"/>
                <w:szCs w:val="20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Чǎваш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Республики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eastAsia="Calibri" w:hAnsi="Baltica Chv"/>
                <w:b/>
                <w:spacing w:val="40"/>
                <w:sz w:val="8"/>
                <w:szCs w:val="20"/>
              </w:rPr>
            </w:pP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Шупашкар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хулин</w:t>
            </w: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pacing w:val="40"/>
                <w:sz w:val="22"/>
                <w:szCs w:val="20"/>
              </w:rPr>
              <w:t>депутатсен</w:t>
            </w:r>
            <w:r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  <w:t xml:space="preserve"> </w:t>
            </w:r>
            <w:r>
              <w:rPr>
                <w:rFonts w:eastAsia="Calibri"/>
                <w:b/>
                <w:spacing w:val="40"/>
                <w:sz w:val="22"/>
                <w:szCs w:val="20"/>
              </w:rPr>
              <w:t>Пухăвĕ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eastAsia="Calibri" w:hAnsi="Baltica Chv"/>
                <w:b/>
                <w:spacing w:val="40"/>
                <w:sz w:val="22"/>
                <w:szCs w:val="20"/>
              </w:rPr>
            </w:pPr>
          </w:p>
          <w:p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eastAsia="Calibri"/>
                <w:b/>
                <w:spacing w:val="40"/>
                <w:sz w:val="22"/>
                <w:szCs w:val="20"/>
              </w:rPr>
            </w:pPr>
            <w:r>
              <w:rPr>
                <w:rFonts w:eastAsia="Calibri"/>
                <w:b/>
                <w:sz w:val="22"/>
                <w:szCs w:val="20"/>
              </w:rPr>
              <w:t>ЙЫШĂНУ</w:t>
            </w:r>
          </w:p>
        </w:tc>
      </w:tr>
    </w:tbl>
    <w:p>
      <w:pPr>
        <w:widowControl w:val="0"/>
        <w:spacing w:line="288" w:lineRule="auto"/>
        <w:ind w:right="-1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26 октября 2023 года № 141</w:t>
      </w:r>
      <w:r>
        <w:rPr>
          <w:rFonts w:eastAsia="Calibri"/>
          <w:sz w:val="28"/>
          <w:szCs w:val="20"/>
        </w:rPr>
        <w:t>6</w:t>
      </w:r>
      <w:bookmarkStart w:id="0" w:name="_GoBack"/>
      <w:bookmarkEnd w:id="0"/>
    </w:p>
    <w:p>
      <w:pPr>
        <w:tabs>
          <w:tab w:val="left" w:pos="3969"/>
        </w:tabs>
        <w:ind w:right="5102"/>
        <w:jc w:val="both"/>
        <w:rPr>
          <w:sz w:val="28"/>
          <w:szCs w:val="28"/>
        </w:rPr>
      </w:pPr>
    </w:p>
    <w:p>
      <w:pPr>
        <w:tabs>
          <w:tab w:val="left" w:pos="3969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bookmarkStart w:id="1" w:name="OLE_LINK1"/>
      <w:r>
        <w:rPr>
          <w:sz w:val="28"/>
          <w:szCs w:val="28"/>
        </w:rPr>
        <w:t>решение Чебоксарского городского Собрания депутатов от 10 декабря 2019 года            № 1959 «Об утверждении Положения о финансовом управлении администрации города Чебоксары»</w:t>
      </w:r>
    </w:p>
    <w:bookmarkEnd w:id="1"/>
    <w:p>
      <w:pPr>
        <w:ind w:left="567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3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и в целях приведения муниципального правового акта города Чебоксары в соответствие с действующим законодательством </w:t>
      </w:r>
    </w:p>
    <w:p>
      <w:pPr>
        <w:spacing w:before="120" w:line="33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Чебоксарского городского Собрания депутатов от     10 декабря 2019 года № 1959 «Об утверждении Положения о финансовом управлении администрации города Чебоксары»</w:t>
      </w:r>
      <w:r>
        <w:t xml:space="preserve"> (</w:t>
      </w:r>
      <w:r>
        <w:rPr>
          <w:sz w:val="28"/>
          <w:szCs w:val="28"/>
        </w:rPr>
        <w:t>в редакции решения Чебоксарского городского Собрания депутатов от 17 мая 2022 года № 755) следующие изменения: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слова «</w:t>
      </w:r>
      <w:hyperlink r:id="rId9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бюджетных правоотношениях в муниципальном образовании городе Чебоксары, утвержденным решением Чебоксарского городского Собрания депутатов от 22 мая 2008 года № 1011» заменить словами «Положением о регулировании бюджетных правоотношений в муниципальном образовании городе Чебоксары - столицы Чувашской Республики, утвержденным решением Чебоксарского городского Собрания депутатов от 2 марта 2023 года № 1100».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финансовом управлении администрации города Чебоксары: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подпункте 1 пункта 3.1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«Функции финансового управления»: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«организует составление и составляет проект бюджета города Чебоксары, представляет его в администрацию города Чебоксары;»;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тринадцатый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«составляет и ведет сводную бюджетную роспись бюджета города Чебоксары;»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девятнадцатый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«согласовывает решения уполномоченных органов, указанных в пункте 1 статьи 63 Налогового кодекса Российской Федерации, о предоставлении отсрочки или рассрочки по уплате задолженности и (или) налогов, сборов, срок уплаты которых не наступил, инвестиционного налогового кредита в части сумм налогов и сборов (за исключением государственной пошлины), подлежащих зачислению в бюджет города Чебоксары;»;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абзац двадцать шестой дополнить словами «в соответствии с нормативными правовыми актами администрации города Чебоксары»;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6 пункта 3.1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«Функции финансового управления»: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«организует исполнение судебных актов по искам к муниципальному образованию городу Чебоксары – столице Чувашской Республики в порядке, предусмотренном Бюджетным кодексом Российской Федерации»;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четвертым 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«представляет в судах интересы муниципального образования города Чебоксары – столицы Чувашской Республики в случаях, предусмотренных Бюджетным кодексом Российской Федерации;».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девятый пункта 4.1 раздела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«Права финансового управления»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основании и во исполнение Бюджетного кодекса Российской Федерации, иных актов бюджетного законодательства Российской Федерации, </w:t>
      </w:r>
      <w:r>
        <w:rPr>
          <w:sz w:val="28"/>
          <w:szCs w:val="28"/>
        </w:rPr>
        <w:lastRenderedPageBreak/>
        <w:t>актов Президента Российской Федерации, Правительства Российской Федерации, актов Главы Чувашской Республики и Кабинета Министров Чувашской Республики, нормативных правовых актов Чебоксарского городского Собрания депутатов, администрации города Чебоксары и настоящего Положения принимать правовые акты в установленной сфере деятельности;»;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пункте 5.4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«Организация деятельности финансового управления» слова «распоряжения администрации города Чебоксары» заменить словами «приказа финансового управления».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</w:t>
      </w:r>
      <w:r>
        <w:rPr>
          <w:sz w:val="28"/>
          <w:szCs w:val="28"/>
        </w:rPr>
        <w:br/>
        <w:t xml:space="preserve">на постоянную комиссию Чебоксарского городского Собрания депутатов </w:t>
      </w:r>
      <w:r>
        <w:rPr>
          <w:sz w:val="28"/>
          <w:szCs w:val="28"/>
        </w:rPr>
        <w:br/>
        <w:t>по местному самоуправлению и законности (Н.Ю. Евсюкова).</w:t>
      </w:r>
    </w:p>
    <w:p>
      <w:pPr>
        <w:pStyle w:val="a3"/>
        <w:tabs>
          <w:tab w:val="left" w:pos="7371"/>
        </w:tabs>
        <w:spacing w:line="336" w:lineRule="auto"/>
        <w:ind w:firstLine="0"/>
        <w:rPr>
          <w:szCs w:val="28"/>
        </w:rPr>
      </w:pPr>
    </w:p>
    <w:p>
      <w:pPr>
        <w:pStyle w:val="a3"/>
        <w:tabs>
          <w:tab w:val="left" w:pos="7371"/>
        </w:tabs>
        <w:spacing w:line="336" w:lineRule="auto"/>
        <w:ind w:firstLine="0"/>
        <w:rPr>
          <w:szCs w:val="28"/>
        </w:rPr>
      </w:pPr>
    </w:p>
    <w:p>
      <w:pPr>
        <w:pStyle w:val="a3"/>
        <w:tabs>
          <w:tab w:val="left" w:pos="7371"/>
        </w:tabs>
        <w:spacing w:line="336" w:lineRule="auto"/>
        <w:ind w:firstLine="0"/>
      </w:pPr>
      <w:r>
        <w:rPr>
          <w:szCs w:val="28"/>
        </w:rPr>
        <w:t>Глава города Чебоксары</w:t>
      </w:r>
      <w:r>
        <w:rPr>
          <w:szCs w:val="28"/>
        </w:rPr>
        <w:tab/>
        <w:t xml:space="preserve">       </w:t>
      </w:r>
      <w:r>
        <w:rPr>
          <w:bCs/>
          <w:szCs w:val="28"/>
        </w:rPr>
        <w:t>Е.Н. Кадышев</w:t>
      </w:r>
    </w:p>
    <w:sectPr>
      <w:headerReference w:type="default" r:id="rId10"/>
      <w:headerReference w:type="first" r:id="rId11"/>
      <w:type w:val="continuous"/>
      <w:pgSz w:w="11907" w:h="16840" w:code="9"/>
      <w:pgMar w:top="851" w:right="851" w:bottom="709" w:left="1418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232750"/>
      <w:docPartObj>
        <w:docPartGallery w:val="Page Numbers (Top of Page)"/>
        <w:docPartUnique/>
      </w:docPartObj>
    </w:sdtPr>
    <w:sdtContent>
      <w:p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1"/>
      <w:jc w:val="center"/>
    </w:pPr>
  </w:p>
  <w:p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9C8"/>
    <w:multiLevelType w:val="multilevel"/>
    <w:tmpl w:val="71149EE6"/>
    <w:lvl w:ilvl="0">
      <w:start w:val="3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1" w15:restartNumberingAfterBreak="0">
    <w:nsid w:val="0BE03D75"/>
    <w:multiLevelType w:val="multilevel"/>
    <w:tmpl w:val="2AA0C17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2" w15:restartNumberingAfterBreak="0">
    <w:nsid w:val="0E1C7180"/>
    <w:multiLevelType w:val="multilevel"/>
    <w:tmpl w:val="9B34B92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3" w15:restartNumberingAfterBreak="0">
    <w:nsid w:val="0FA71E7F"/>
    <w:multiLevelType w:val="hybridMultilevel"/>
    <w:tmpl w:val="6908D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6DC5"/>
    <w:multiLevelType w:val="multilevel"/>
    <w:tmpl w:val="71149EE6"/>
    <w:lvl w:ilvl="0">
      <w:start w:val="3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5" w15:restartNumberingAfterBreak="0">
    <w:nsid w:val="3068515B"/>
    <w:multiLevelType w:val="multilevel"/>
    <w:tmpl w:val="C0306DA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6" w15:restartNumberingAfterBreak="0">
    <w:nsid w:val="396D4E8E"/>
    <w:multiLevelType w:val="hybridMultilevel"/>
    <w:tmpl w:val="97BEBD9E"/>
    <w:lvl w:ilvl="0" w:tplc="3176C4EE">
      <w:start w:val="4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7" w15:restartNumberingAfterBreak="0">
    <w:nsid w:val="4DFC1383"/>
    <w:multiLevelType w:val="multilevel"/>
    <w:tmpl w:val="9BD6E062"/>
    <w:lvl w:ilvl="0">
      <w:start w:val="3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8" w15:restartNumberingAfterBreak="0">
    <w:nsid w:val="5B481D21"/>
    <w:multiLevelType w:val="hybridMultilevel"/>
    <w:tmpl w:val="641AC6B6"/>
    <w:lvl w:ilvl="0" w:tplc="F244A996">
      <w:start w:val="5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9" w15:restartNumberingAfterBreak="0">
    <w:nsid w:val="604339CF"/>
    <w:multiLevelType w:val="multilevel"/>
    <w:tmpl w:val="F22AC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6A6C6CD2"/>
    <w:multiLevelType w:val="multilevel"/>
    <w:tmpl w:val="B4DA7C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 w15:restartNumberingAfterBreak="0">
    <w:nsid w:val="785C3C59"/>
    <w:multiLevelType w:val="hybridMultilevel"/>
    <w:tmpl w:val="AAFAD1D8"/>
    <w:lvl w:ilvl="0" w:tplc="E8BA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37989"/>
    <w:multiLevelType w:val="multilevel"/>
    <w:tmpl w:val="B4DA7C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 w15:restartNumberingAfterBreak="0">
    <w:nsid w:val="7B13512E"/>
    <w:multiLevelType w:val="multilevel"/>
    <w:tmpl w:val="161CA5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 w15:restartNumberingAfterBreak="0">
    <w:nsid w:val="7E042752"/>
    <w:multiLevelType w:val="hybridMultilevel"/>
    <w:tmpl w:val="9BD6E062"/>
    <w:lvl w:ilvl="0" w:tplc="6B1EE07C">
      <w:start w:val="3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4BC780F0-D41C-47F2-9975-2D106DF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uiPriority w:val="99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426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pPr>
      <w:spacing w:before="0"/>
    </w:pPr>
    <w:rPr>
      <w:i/>
      <w:iCs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No Spacing"/>
    <w:uiPriority w:val="99"/>
    <w:qFormat/>
    <w:rPr>
      <w:rFonts w:ascii="Calibri" w:hAnsi="Calibri"/>
      <w:lang w:eastAsia="en-US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Pr>
      <w:b/>
      <w:color w:val="26282F"/>
      <w:sz w:val="26"/>
    </w:rPr>
  </w:style>
  <w:style w:type="paragraph" w:customStyle="1" w:styleId="ae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Утратил силу"/>
    <w:basedOn w:val="ad"/>
    <w:uiPriority w:val="99"/>
    <w:rPr>
      <w:rFonts w:cs="Times New Roman"/>
      <w:b/>
      <w:bCs/>
      <w:strike/>
      <w:color w:val="666600"/>
      <w:sz w:val="26"/>
      <w:szCs w:val="2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Pr>
      <w:rFonts w:cs="Times New Roman"/>
      <w:sz w:val="24"/>
      <w:szCs w:val="24"/>
    </w:rPr>
  </w:style>
  <w:style w:type="character" w:customStyle="1" w:styleId="apple-converted-space">
    <w:name w:val="apple-converted-space"/>
  </w:style>
  <w:style w:type="character" w:styleId="af3">
    <w:name w:val="Hyperlink"/>
    <w:uiPriority w:val="99"/>
    <w:unhideWhenUsed/>
    <w:rPr>
      <w:color w:val="0000FF"/>
      <w:u w:val="single"/>
    </w:rPr>
  </w:style>
  <w:style w:type="paragraph" w:customStyle="1" w:styleId="copyright-info">
    <w:name w:val="copyright-info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f4">
    <w:name w:val="Основной текст_"/>
    <w:link w:val="41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4"/>
    <w:pPr>
      <w:widowControl w:val="0"/>
      <w:shd w:val="clear" w:color="auto" w:fill="FFFFFF"/>
      <w:spacing w:line="277" w:lineRule="exact"/>
      <w:jc w:val="both"/>
    </w:pPr>
    <w:rPr>
      <w:sz w:val="28"/>
      <w:szCs w:val="28"/>
    </w:rPr>
  </w:style>
  <w:style w:type="character" w:customStyle="1" w:styleId="auto-matches">
    <w:name w:val="auto-matches"/>
    <w:basedOn w:val="a0"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  <w:style w:type="table" w:styleId="afc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90BF210F4219A7AB18A8B716A1DF8425B66D120B40B9247AE0C21055C6841A220049DC62F2ECF0388136B8F8145A18478507291D53C7AE237CDE1u4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BDF9-81B2-4CD0-93F2-8D0E2CB1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Tester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Test</dc:creator>
  <cp:lastModifiedBy>gcheb_chgsd4</cp:lastModifiedBy>
  <cp:revision>8</cp:revision>
  <cp:lastPrinted>2023-10-30T09:10:00Z</cp:lastPrinted>
  <dcterms:created xsi:type="dcterms:W3CDTF">2023-10-27T13:29:00Z</dcterms:created>
  <dcterms:modified xsi:type="dcterms:W3CDTF">2023-10-31T13:06:00Z</dcterms:modified>
</cp:coreProperties>
</file>