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утратившими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</w:t>
      </w:r>
      <w:r>
        <w:rPr>
          <w:b/>
          <w:sz w:val="28"/>
          <w:szCs w:val="28"/>
        </w:rPr>
        <w:t xml:space="preserve">Чувашской Республики </w:t>
      </w:r>
      <w:r>
        <w:rPr>
          <w:rFonts w:eastAsiaTheme="minorHAnsi"/>
          <w:b/>
          <w:sz w:val="28"/>
          <w:szCs w:val="28"/>
          <w:lang w:eastAsia="en-US"/>
        </w:rPr>
        <w:t xml:space="preserve">«</w:t>
      </w:r>
      <w:r>
        <w:rPr>
          <w:rFonts w:eastAsiaTheme="minorHAnsi"/>
          <w:b/>
          <w:sz w:val="28"/>
          <w:szCs w:val="28"/>
          <w:lang w:eastAsia="en-US"/>
        </w:rPr>
        <w:t xml:space="preserve">О внесении изменений в статьи 3</w:t>
      </w:r>
      <w:r>
        <w:rPr>
          <w:rFonts w:eastAsiaTheme="minorHAnsi"/>
          <w:b/>
          <w:sz w:val="28"/>
          <w:szCs w:val="28"/>
          <w:vertAlign w:val="superscript"/>
          <w:lang w:eastAsia="en-US"/>
        </w:rPr>
        <w:t xml:space="preserve">1</w:t>
      </w:r>
      <w:r>
        <w:rPr>
          <w:rFonts w:eastAsiaTheme="minorHAnsi"/>
          <w:b/>
          <w:sz w:val="28"/>
          <w:szCs w:val="28"/>
          <w:lang w:eastAsia="en-US"/>
        </w:rPr>
        <w:t xml:space="preserve"> и 33 Закона </w:t>
      </w:r>
      <w:r>
        <w:rPr>
          <w:rFonts w:eastAsiaTheme="minorHAnsi"/>
          <w:b/>
          <w:bCs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Чувашской Республики «Об административных </w:t>
      </w:r>
      <w:r>
        <w:rPr>
          <w:rFonts w:eastAsiaTheme="minorHAnsi"/>
          <w:b/>
          <w:sz w:val="28"/>
          <w:szCs w:val="28"/>
          <w:lang w:eastAsia="en-US"/>
        </w:rPr>
        <w:t xml:space="preserve">правонарушениях в </w:t>
      </w:r>
      <w:r>
        <w:rPr>
          <w:rFonts w:eastAsiaTheme="minorHAnsi"/>
          <w:b/>
          <w:bCs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Чувашской Республике</w:t>
      </w:r>
      <w:r>
        <w:rPr>
          <w:rFonts w:eastAsiaTheme="minorHAnsi"/>
          <w:b/>
          <w:sz w:val="28"/>
          <w:szCs w:val="28"/>
          <w:lang w:eastAsia="en-US"/>
        </w:rPr>
        <w:t xml:space="preserve">»</w:t>
      </w:r>
      <w:r>
        <w:rPr>
          <w:rFonts w:eastAsiaTheme="minorHAnsi"/>
          <w:b/>
          <w:bCs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jc w:val="center"/>
        <w:rPr>
          <w:spacing w:val="6"/>
          <w:sz w:val="56"/>
          <w:szCs w:val="56"/>
        </w:rPr>
      </w:pPr>
      <w:r>
        <w:rPr>
          <w:spacing w:val="6"/>
          <w:sz w:val="56"/>
          <w:szCs w:val="56"/>
        </w:rPr>
      </w:r>
      <w:r>
        <w:rPr>
          <w:spacing w:val="6"/>
          <w:sz w:val="56"/>
          <w:szCs w:val="56"/>
        </w:rPr>
      </w:r>
      <w:r>
        <w:rPr>
          <w:spacing w:val="6"/>
          <w:sz w:val="56"/>
          <w:szCs w:val="56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</w:t>
      </w:r>
      <w:r>
        <w:rPr>
          <w:spacing w:val="6"/>
          <w:sz w:val="28"/>
          <w:szCs w:val="28"/>
        </w:rPr>
        <w:t xml:space="preserve">ринятие закона Чувашской Республики </w:t>
      </w:r>
      <w:r>
        <w:rPr>
          <w:spacing w:val="6"/>
          <w:sz w:val="28"/>
          <w:szCs w:val="28"/>
        </w:rPr>
        <w:t xml:space="preserve">«</w:t>
      </w:r>
      <w:r>
        <w:rPr>
          <w:spacing w:val="6"/>
          <w:sz w:val="28"/>
          <w:szCs w:val="28"/>
        </w:rPr>
        <w:t xml:space="preserve">О внесении изменений в статьи 3</w:t>
      </w:r>
      <w:r>
        <w:rPr>
          <w:spacing w:val="6"/>
          <w:sz w:val="28"/>
          <w:szCs w:val="28"/>
          <w:vertAlign w:val="superscript"/>
        </w:rPr>
        <w:t xml:space="preserve">1</w:t>
      </w:r>
      <w:r>
        <w:rPr>
          <w:spacing w:val="6"/>
          <w:sz w:val="28"/>
          <w:szCs w:val="28"/>
        </w:rPr>
        <w:t xml:space="preserve"> и 33 Закона Чувашской Республики «Об административных правонарушениях в Чувашской Республике</w:t>
      </w:r>
      <w:r>
        <w:rPr>
          <w:spacing w:val="6"/>
          <w:sz w:val="28"/>
          <w:szCs w:val="28"/>
        </w:rPr>
        <w:t xml:space="preserve">»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потребует внесение изменений в </w:t>
      </w:r>
      <w:r>
        <w:rPr>
          <w:sz w:val="28"/>
          <w:szCs w:val="28"/>
          <w:highlight w:val="none"/>
        </w:rPr>
        <w:t xml:space="preserve">Указ Главы </w:t>
      </w:r>
      <w:r>
        <w:rPr>
          <w:spacing w:val="6"/>
          <w:sz w:val="28"/>
          <w:szCs w:val="28"/>
        </w:rPr>
        <w:t xml:space="preserve">Чувашской Республики</w:t>
      </w:r>
      <w:r>
        <w:rPr>
          <w:sz w:val="28"/>
          <w:szCs w:val="28"/>
          <w:highlight w:val="none"/>
        </w:rPr>
        <w:t xml:space="preserve"> от 20 февраля 2024 г. № 17 «Об утверждении Положения об оперативном штабе Чувашской Республики».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1312" behindDoc="0" locked="0" layoutInCell="1" allowOverlap="1">
                <wp:simplePos x="0" y="0"/>
                <wp:positionH relativeFrom="column">
                  <wp:posOffset>2614400</wp:posOffset>
                </wp:positionH>
                <wp:positionV relativeFrom="paragraph">
                  <wp:posOffset>136325</wp:posOffset>
                </wp:positionV>
                <wp:extent cx="2336060" cy="1008399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89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2336060" cy="10083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1312;o:allowoverlap:true;o:allowincell:true;mso-position-horizontal-relative:text;margin-left:205.86pt;mso-position-horizontal:absolute;mso-position-vertical-relative:text;margin-top:10.73pt;mso-position-vertical:absolute;width:183.94pt;height:79.40pt;mso-wrap-distance-left:9.07pt;mso-wrap-distance-top:0.00pt;mso-wrap-distance-right:9.07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>
        <w:tblPrEx/>
        <w:trPr/>
        <w:tc>
          <w:tcPr>
            <w:tcW w:w="47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Чувашской Республики по д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лам гражданской обороны 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чрезв</w:t>
            </w:r>
            <w:r>
              <w:rPr>
                <w:sz w:val="28"/>
                <w:szCs w:val="28"/>
              </w:rPr>
              <w:t xml:space="preserve">ы</w:t>
            </w:r>
            <w:r>
              <w:rPr>
                <w:sz w:val="28"/>
                <w:szCs w:val="28"/>
              </w:rPr>
              <w:t xml:space="preserve">чайным ситу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циям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pStyle w:val="878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78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78"/>
              <w:jc w:val="right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/>
            <w:r/>
            <w:r/>
            <w:r/>
            <w:r/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С.Г. Павлов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418" w:right="851" w:bottom="1418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mesET">
    <w:panose1 w:val="02000603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rPr>
        <w:rStyle w:val="874"/>
      </w:rPr>
      <w:framePr w:wrap="around" w:vAnchor="text" w:hAnchor="margin" w:xAlign="center" w:y="1"/>
    </w:pPr>
    <w:r>
      <w:rPr>
        <w:rStyle w:val="874"/>
      </w:rPr>
      <w:fldChar w:fldCharType="begin"/>
    </w:r>
    <w:r>
      <w:rPr>
        <w:rStyle w:val="874"/>
      </w:rPr>
      <w:instrText xml:space="preserve">PAGE  </w:instrText>
    </w:r>
    <w:r>
      <w:rPr>
        <w:rStyle w:val="874"/>
      </w:rPr>
      <w:fldChar w:fldCharType="separate"/>
    </w:r>
    <w:r>
      <w:rPr>
        <w:rStyle w:val="874"/>
      </w:rPr>
      <w:t xml:space="preserve">2</w:t>
    </w:r>
    <w:r>
      <w:rPr>
        <w:rStyle w:val="874"/>
      </w:rPr>
      <w:fldChar w:fldCharType="end"/>
    </w:r>
    <w:r>
      <w:rPr>
        <w:rStyle w:val="874"/>
      </w:rPr>
    </w:r>
    <w:r>
      <w:rPr>
        <w:rStyle w:val="874"/>
      </w:rPr>
    </w:r>
  </w:p>
  <w:p>
    <w:pPr>
      <w:pStyle w:val="87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rPr>
        <w:rStyle w:val="874"/>
      </w:rPr>
      <w:framePr w:wrap="around" w:vAnchor="text" w:hAnchor="margin" w:xAlign="center" w:y="1"/>
    </w:pPr>
    <w:r>
      <w:rPr>
        <w:rStyle w:val="874"/>
      </w:rPr>
      <w:fldChar w:fldCharType="begin"/>
    </w:r>
    <w:r>
      <w:rPr>
        <w:rStyle w:val="874"/>
      </w:rPr>
      <w:instrText xml:space="preserve">PAGE  </w:instrText>
    </w:r>
    <w:r>
      <w:rPr>
        <w:rStyle w:val="874"/>
      </w:rPr>
      <w:fldChar w:fldCharType="end"/>
    </w:r>
    <w:r>
      <w:rPr>
        <w:rStyle w:val="874"/>
      </w:rPr>
    </w:r>
    <w:r>
      <w:rPr>
        <w:rStyle w:val="874"/>
      </w:rPr>
    </w:r>
  </w:p>
  <w:p>
    <w:pPr>
      <w:pStyle w:val="87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9"/>
    <w:next w:val="869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basedOn w:val="870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9"/>
    <w:next w:val="869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70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9"/>
    <w:next w:val="869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70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9"/>
    <w:next w:val="869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70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9"/>
    <w:next w:val="869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70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9"/>
    <w:next w:val="869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70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9"/>
    <w:next w:val="869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70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9"/>
    <w:next w:val="869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70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9"/>
    <w:next w:val="869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70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69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69"/>
    <w:next w:val="869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>
    <w:name w:val="Title Char"/>
    <w:basedOn w:val="870"/>
    <w:link w:val="712"/>
    <w:uiPriority w:val="10"/>
    <w:rPr>
      <w:sz w:val="48"/>
      <w:szCs w:val="48"/>
    </w:rPr>
  </w:style>
  <w:style w:type="paragraph" w:styleId="714">
    <w:name w:val="Subtitle"/>
    <w:basedOn w:val="869"/>
    <w:next w:val="869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basedOn w:val="870"/>
    <w:link w:val="714"/>
    <w:uiPriority w:val="11"/>
    <w:rPr>
      <w:sz w:val="24"/>
      <w:szCs w:val="24"/>
    </w:rPr>
  </w:style>
  <w:style w:type="paragraph" w:styleId="716">
    <w:name w:val="Quote"/>
    <w:basedOn w:val="869"/>
    <w:next w:val="869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69"/>
    <w:next w:val="869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70"/>
    <w:link w:val="873"/>
    <w:uiPriority w:val="99"/>
  </w:style>
  <w:style w:type="paragraph" w:styleId="721">
    <w:name w:val="Footer"/>
    <w:basedOn w:val="869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Footer Char"/>
    <w:basedOn w:val="870"/>
    <w:link w:val="721"/>
    <w:uiPriority w:val="99"/>
  </w:style>
  <w:style w:type="paragraph" w:styleId="723">
    <w:name w:val="Caption"/>
    <w:basedOn w:val="869"/>
    <w:next w:val="86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basedOn w:val="723"/>
    <w:link w:val="721"/>
    <w:uiPriority w:val="99"/>
  </w:style>
  <w:style w:type="table" w:styleId="725">
    <w:name w:val="Table Grid"/>
    <w:basedOn w:val="8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5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6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7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8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9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0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7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8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9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0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1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2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9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0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1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2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3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4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7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8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0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2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3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4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5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6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7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8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9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0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1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2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3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4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5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6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7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5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6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7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8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9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0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000ff" w:themeColor="hyperlink"/>
      <w:u w:val="single"/>
    </w:rPr>
  </w:style>
  <w:style w:type="paragraph" w:styleId="852">
    <w:name w:val="footnote text"/>
    <w:basedOn w:val="86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>
    <w:name w:val="Footnote Text Char"/>
    <w:link w:val="852"/>
    <w:uiPriority w:val="99"/>
    <w:rPr>
      <w:sz w:val="18"/>
    </w:rPr>
  </w:style>
  <w:style w:type="character" w:styleId="854">
    <w:name w:val="footnote reference"/>
    <w:basedOn w:val="870"/>
    <w:uiPriority w:val="99"/>
    <w:unhideWhenUsed/>
    <w:rPr>
      <w:vertAlign w:val="superscript"/>
    </w:rPr>
  </w:style>
  <w:style w:type="paragraph" w:styleId="855">
    <w:name w:val="endnote text"/>
    <w:basedOn w:val="86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>
    <w:name w:val="Endnote Text Char"/>
    <w:link w:val="855"/>
    <w:uiPriority w:val="99"/>
    <w:rPr>
      <w:sz w:val="20"/>
    </w:rPr>
  </w:style>
  <w:style w:type="character" w:styleId="857">
    <w:name w:val="endnote reference"/>
    <w:basedOn w:val="870"/>
    <w:uiPriority w:val="99"/>
    <w:semiHidden/>
    <w:unhideWhenUsed/>
    <w:rPr>
      <w:vertAlign w:val="superscript"/>
    </w:rPr>
  </w:style>
  <w:style w:type="paragraph" w:styleId="858">
    <w:name w:val="toc 1"/>
    <w:basedOn w:val="869"/>
    <w:next w:val="869"/>
    <w:uiPriority w:val="39"/>
    <w:unhideWhenUsed/>
    <w:pPr>
      <w:ind w:left="0" w:right="0" w:firstLine="0"/>
      <w:spacing w:after="57"/>
    </w:pPr>
  </w:style>
  <w:style w:type="paragraph" w:styleId="859">
    <w:name w:val="toc 2"/>
    <w:basedOn w:val="869"/>
    <w:next w:val="869"/>
    <w:uiPriority w:val="39"/>
    <w:unhideWhenUsed/>
    <w:pPr>
      <w:ind w:left="283" w:right="0" w:firstLine="0"/>
      <w:spacing w:after="57"/>
    </w:pPr>
  </w:style>
  <w:style w:type="paragraph" w:styleId="860">
    <w:name w:val="toc 3"/>
    <w:basedOn w:val="869"/>
    <w:next w:val="869"/>
    <w:uiPriority w:val="39"/>
    <w:unhideWhenUsed/>
    <w:pPr>
      <w:ind w:left="567" w:right="0" w:firstLine="0"/>
      <w:spacing w:after="57"/>
    </w:pPr>
  </w:style>
  <w:style w:type="paragraph" w:styleId="861">
    <w:name w:val="toc 4"/>
    <w:basedOn w:val="869"/>
    <w:next w:val="869"/>
    <w:uiPriority w:val="39"/>
    <w:unhideWhenUsed/>
    <w:pPr>
      <w:ind w:left="850" w:right="0" w:firstLine="0"/>
      <w:spacing w:after="57"/>
    </w:pPr>
  </w:style>
  <w:style w:type="paragraph" w:styleId="862">
    <w:name w:val="toc 5"/>
    <w:basedOn w:val="869"/>
    <w:next w:val="869"/>
    <w:uiPriority w:val="39"/>
    <w:unhideWhenUsed/>
    <w:pPr>
      <w:ind w:left="1134" w:right="0" w:firstLine="0"/>
      <w:spacing w:after="57"/>
    </w:pPr>
  </w:style>
  <w:style w:type="paragraph" w:styleId="863">
    <w:name w:val="toc 6"/>
    <w:basedOn w:val="869"/>
    <w:next w:val="869"/>
    <w:uiPriority w:val="39"/>
    <w:unhideWhenUsed/>
    <w:pPr>
      <w:ind w:left="1417" w:right="0" w:firstLine="0"/>
      <w:spacing w:after="57"/>
    </w:pPr>
  </w:style>
  <w:style w:type="paragraph" w:styleId="864">
    <w:name w:val="toc 7"/>
    <w:basedOn w:val="869"/>
    <w:next w:val="869"/>
    <w:uiPriority w:val="39"/>
    <w:unhideWhenUsed/>
    <w:pPr>
      <w:ind w:left="1701" w:right="0" w:firstLine="0"/>
      <w:spacing w:after="57"/>
    </w:pPr>
  </w:style>
  <w:style w:type="paragraph" w:styleId="865">
    <w:name w:val="toc 8"/>
    <w:basedOn w:val="869"/>
    <w:next w:val="869"/>
    <w:uiPriority w:val="39"/>
    <w:unhideWhenUsed/>
    <w:pPr>
      <w:ind w:left="1984" w:right="0" w:firstLine="0"/>
      <w:spacing w:after="57"/>
    </w:pPr>
  </w:style>
  <w:style w:type="paragraph" w:styleId="866">
    <w:name w:val="toc 9"/>
    <w:basedOn w:val="869"/>
    <w:next w:val="869"/>
    <w:uiPriority w:val="39"/>
    <w:unhideWhenUsed/>
    <w:pPr>
      <w:ind w:left="2268" w:right="0" w:firstLine="0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869"/>
    <w:next w:val="869"/>
    <w:uiPriority w:val="99"/>
    <w:unhideWhenUsed/>
    <w:pPr>
      <w:spacing w:after="0" w:afterAutospacing="0"/>
    </w:pPr>
  </w:style>
  <w:style w:type="paragraph" w:styleId="869" w:default="1">
    <w:name w:val="Normal"/>
    <w:qFormat/>
    <w:rPr>
      <w:sz w:val="24"/>
      <w:szCs w:val="24"/>
    </w:rPr>
  </w:style>
  <w:style w:type="character" w:styleId="870" w:default="1">
    <w:name w:val="Default Paragraph Font"/>
    <w:uiPriority w:val="1"/>
    <w:semiHidden/>
    <w:unhideWhenUsed/>
  </w:style>
  <w:style w:type="table" w:styleId="87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paragraph" w:styleId="873">
    <w:name w:val="Header"/>
    <w:basedOn w:val="869"/>
    <w:pPr>
      <w:tabs>
        <w:tab w:val="center" w:pos="4677" w:leader="none"/>
        <w:tab w:val="right" w:pos="9355" w:leader="none"/>
      </w:tabs>
    </w:pPr>
  </w:style>
  <w:style w:type="character" w:styleId="874">
    <w:name w:val="page number"/>
    <w:basedOn w:val="870"/>
  </w:style>
  <w:style w:type="paragraph" w:styleId="875" w:customStyle="1">
    <w:name w:val="ConsPlusNormal"/>
    <w:rPr>
      <w:rFonts w:eastAsiaTheme="minorHAnsi"/>
      <w:sz w:val="28"/>
      <w:szCs w:val="28"/>
      <w:lang w:eastAsia="en-US"/>
    </w:rPr>
  </w:style>
  <w:style w:type="paragraph" w:styleId="876">
    <w:name w:val="Balloon Text"/>
    <w:basedOn w:val="869"/>
    <w:link w:val="877"/>
    <w:rPr>
      <w:rFonts w:ascii="Tahoma" w:hAnsi="Tahoma" w:cs="Tahoma"/>
      <w:sz w:val="16"/>
      <w:szCs w:val="16"/>
    </w:rPr>
  </w:style>
  <w:style w:type="character" w:styleId="877" w:customStyle="1">
    <w:name w:val="Текст выноски Знак"/>
    <w:basedOn w:val="870"/>
    <w:link w:val="876"/>
    <w:rPr>
      <w:rFonts w:ascii="Tahoma" w:hAnsi="Tahoma" w:cs="Tahoma"/>
      <w:sz w:val="16"/>
      <w:szCs w:val="16"/>
    </w:rPr>
  </w:style>
  <w:style w:type="paragraph" w:styleId="878">
    <w:name w:val="Body Text 3"/>
    <w:basedOn w:val="869"/>
    <w:link w:val="879"/>
    <w:pPr>
      <w:jc w:val="both"/>
      <w:spacing w:after="120"/>
    </w:pPr>
    <w:rPr>
      <w:rFonts w:ascii="TimesET" w:hAnsi="TimesET"/>
      <w:sz w:val="16"/>
      <w:szCs w:val="16"/>
    </w:rPr>
  </w:style>
  <w:style w:type="character" w:styleId="879" w:customStyle="1">
    <w:name w:val="Основной текст 3 Знак"/>
    <w:basedOn w:val="870"/>
    <w:link w:val="878"/>
    <w:rPr>
      <w:rFonts w:ascii="TimesET" w:hAnsi="TimesET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revision>7</cp:revision>
  <dcterms:created xsi:type="dcterms:W3CDTF">2023-09-20T13:59:00Z</dcterms:created>
  <dcterms:modified xsi:type="dcterms:W3CDTF">2025-06-19T06:31:43Z</dcterms:modified>
</cp:coreProperties>
</file>