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45"/>
        <w:gridCol w:w="1078"/>
        <w:gridCol w:w="4448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F7B6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12.09.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621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F7B6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12.09.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621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E93033" w:rsidRPr="00E93033" w:rsidRDefault="00E93033" w:rsidP="00E93033">
      <w:pPr>
        <w:tabs>
          <w:tab w:val="left" w:pos="4395"/>
          <w:tab w:val="left" w:pos="4536"/>
        </w:tabs>
        <w:suppressAutoHyphens w:val="0"/>
        <w:spacing w:line="240" w:lineRule="auto"/>
        <w:ind w:right="4818" w:firstLine="0"/>
        <w:rPr>
          <w:kern w:val="0"/>
          <w:sz w:val="16"/>
          <w:szCs w:val="16"/>
          <w:lang w:eastAsia="ru-RU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4608"/>
      </w:tblGrid>
      <w:tr w:rsidR="00E93033" w:rsidTr="00E93033">
        <w:tc>
          <w:tcPr>
            <w:tcW w:w="5070" w:type="dxa"/>
          </w:tcPr>
          <w:p w:rsidR="00E93033" w:rsidRDefault="00E93033" w:rsidP="007D7E2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E93033">
              <w:rPr>
                <w:kern w:val="0"/>
                <w:sz w:val="28"/>
                <w:szCs w:val="28"/>
                <w:lang w:eastAsia="ru-RU"/>
              </w:rPr>
              <w:t>Об утверждении Порядка согласования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Pr="00E93033">
              <w:rPr>
                <w:kern w:val="0"/>
                <w:sz w:val="28"/>
                <w:szCs w:val="28"/>
                <w:lang w:eastAsia="ru-RU"/>
              </w:rPr>
              <w:t>и оценки внешнего вида (архитектурно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- </w:t>
            </w:r>
            <w:r w:rsidRPr="00E93033">
              <w:rPr>
                <w:kern w:val="0"/>
                <w:sz w:val="28"/>
                <w:szCs w:val="28"/>
                <w:lang w:eastAsia="ru-RU"/>
              </w:rPr>
              <w:t>художественного решения) нестационарных торговых объектов</w:t>
            </w:r>
          </w:p>
        </w:tc>
        <w:tc>
          <w:tcPr>
            <w:tcW w:w="4784" w:type="dxa"/>
          </w:tcPr>
          <w:p w:rsidR="00E93033" w:rsidRDefault="00E93033" w:rsidP="007D7E2A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16"/>
          <w:szCs w:val="16"/>
        </w:rPr>
      </w:pPr>
    </w:p>
    <w:p w:rsidR="00E93033" w:rsidRPr="00E93033" w:rsidRDefault="00E93033" w:rsidP="00E93033">
      <w:pPr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E93033">
        <w:rPr>
          <w:kern w:val="0"/>
          <w:sz w:val="28"/>
          <w:szCs w:val="28"/>
          <w:lang w:eastAsia="ru-RU"/>
        </w:rPr>
        <w:t>В соответствии с Федеральным</w:t>
      </w:r>
      <w:r>
        <w:rPr>
          <w:kern w:val="0"/>
          <w:sz w:val="28"/>
          <w:szCs w:val="28"/>
          <w:lang w:eastAsia="ru-RU"/>
        </w:rPr>
        <w:t xml:space="preserve"> законом от 06.10.2003 № 131-ФЗ</w:t>
      </w:r>
      <w:r>
        <w:rPr>
          <w:kern w:val="0"/>
          <w:sz w:val="28"/>
          <w:szCs w:val="28"/>
          <w:lang w:eastAsia="ru-RU"/>
        </w:rPr>
        <w:br/>
      </w:r>
      <w:r w:rsidRPr="00E93033">
        <w:rPr>
          <w:kern w:val="0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Уставом Янтиковского муниципального округа Чувашской Республики,</w:t>
      </w:r>
      <w:r>
        <w:rPr>
          <w:kern w:val="0"/>
          <w:sz w:val="28"/>
          <w:szCs w:val="28"/>
          <w:lang w:eastAsia="ru-RU"/>
        </w:rPr>
        <w:t xml:space="preserve"> </w:t>
      </w:r>
      <w:r w:rsidRPr="00E93033">
        <w:rPr>
          <w:kern w:val="0"/>
          <w:sz w:val="28"/>
          <w:szCs w:val="28"/>
          <w:lang w:eastAsia="ru-RU"/>
        </w:rPr>
        <w:t>администрация</w:t>
      </w:r>
      <w:r>
        <w:rPr>
          <w:kern w:val="0"/>
          <w:sz w:val="28"/>
          <w:szCs w:val="28"/>
          <w:lang w:eastAsia="ru-RU"/>
        </w:rPr>
        <w:t xml:space="preserve"> </w:t>
      </w:r>
      <w:r w:rsidRPr="00E93033">
        <w:rPr>
          <w:kern w:val="0"/>
          <w:sz w:val="28"/>
          <w:szCs w:val="28"/>
          <w:lang w:eastAsia="ru-RU"/>
        </w:rPr>
        <w:t>Янтиковского муниципального</w:t>
      </w:r>
      <w:r>
        <w:rPr>
          <w:kern w:val="0"/>
          <w:sz w:val="28"/>
          <w:szCs w:val="28"/>
          <w:lang w:eastAsia="ru-RU"/>
        </w:rPr>
        <w:t xml:space="preserve"> округа</w:t>
      </w:r>
      <w:r>
        <w:rPr>
          <w:kern w:val="0"/>
          <w:sz w:val="28"/>
          <w:szCs w:val="28"/>
          <w:lang w:eastAsia="ru-RU"/>
        </w:rPr>
        <w:br/>
      </w:r>
      <w:r w:rsidRPr="00E93033">
        <w:rPr>
          <w:b/>
          <w:kern w:val="0"/>
          <w:sz w:val="28"/>
          <w:szCs w:val="28"/>
          <w:lang w:eastAsia="ru-RU"/>
        </w:rPr>
        <w:t>п о с т а н о в л я е т:</w:t>
      </w:r>
    </w:p>
    <w:p w:rsidR="00E93033" w:rsidRPr="00E93033" w:rsidRDefault="00E93033" w:rsidP="00E93033">
      <w:pPr>
        <w:suppressAutoHyphens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0" w:name="sub_1"/>
      <w:r w:rsidRPr="00E9303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1. Утвердить Порядок согласования и оценки внешнего вида (архитектурно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E9303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E9303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художественного решения) нестационарных торговых объектов согласно приложению № 1 к настоящему постановлению.</w:t>
      </w:r>
    </w:p>
    <w:p w:rsidR="00E93033" w:rsidRPr="00E93033" w:rsidRDefault="00E93033" w:rsidP="00E93033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1" w:name="sub_2"/>
      <w:bookmarkEnd w:id="0"/>
      <w:r w:rsidRPr="00E9303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2. Признать утратившим силу постановление администрации Янтиковского района Чувашской Республики от 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06.12.2017 № 571 </w:t>
      </w:r>
      <w:r w:rsidRPr="00E9303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«Об утверждении Порядка согласования и оценки внешнего вида (архитектурно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="00DF7903" w:rsidRPr="00E9303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- х</w:t>
      </w:r>
      <w:r w:rsidRPr="00E9303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удожественного решения) нестационарных торговых объектов».</w:t>
      </w:r>
    </w:p>
    <w:bookmarkEnd w:id="1"/>
    <w:p w:rsidR="00E93033" w:rsidRPr="00E93033" w:rsidRDefault="00E93033" w:rsidP="00E93033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93033">
        <w:rPr>
          <w:kern w:val="0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E93033" w:rsidRPr="00E93033" w:rsidRDefault="00E93033" w:rsidP="00E93033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E93033">
        <w:rPr>
          <w:kern w:val="0"/>
          <w:sz w:val="28"/>
          <w:szCs w:val="28"/>
          <w:lang w:eastAsia="ru-RU"/>
        </w:rPr>
        <w:lastRenderedPageBreak/>
        <w:t>4. Настоящее постановление вступает в силу со дня его официального опубликования, за исключением раздела 2 «Требования к внешнему виду (архитектурно</w:t>
      </w:r>
      <w:r>
        <w:rPr>
          <w:kern w:val="0"/>
          <w:sz w:val="28"/>
          <w:szCs w:val="28"/>
          <w:lang w:eastAsia="ru-RU"/>
        </w:rPr>
        <w:t xml:space="preserve"> </w:t>
      </w:r>
      <w:r w:rsidRPr="00E93033">
        <w:rPr>
          <w:kern w:val="0"/>
          <w:sz w:val="28"/>
          <w:szCs w:val="28"/>
          <w:lang w:eastAsia="ru-RU"/>
        </w:rPr>
        <w:t>-</w:t>
      </w:r>
      <w:r>
        <w:rPr>
          <w:kern w:val="0"/>
          <w:sz w:val="28"/>
          <w:szCs w:val="28"/>
          <w:lang w:eastAsia="ru-RU"/>
        </w:rPr>
        <w:t xml:space="preserve"> </w:t>
      </w:r>
      <w:r w:rsidRPr="00E93033">
        <w:rPr>
          <w:kern w:val="0"/>
          <w:sz w:val="28"/>
          <w:szCs w:val="28"/>
          <w:lang w:eastAsia="ru-RU"/>
        </w:rPr>
        <w:t xml:space="preserve">художественному решению) нестационарных торговых объектов», который вступает в силу с 1 марта 2026 года и действует до 31 декабря 2031 года. </w:t>
      </w: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</w:t>
      </w:r>
      <w:r w:rsidR="00A3368C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О.А. Ломоносов</w:t>
      </w: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E93033" w:rsidRDefault="00E93033" w:rsidP="007D7E2A">
      <w:pPr>
        <w:spacing w:line="240" w:lineRule="auto"/>
        <w:ind w:firstLine="0"/>
        <w:rPr>
          <w:sz w:val="28"/>
          <w:szCs w:val="28"/>
        </w:rPr>
      </w:pPr>
    </w:p>
    <w:p w:rsidR="00A3368C" w:rsidRDefault="00A3368C" w:rsidP="007D7E2A">
      <w:pPr>
        <w:spacing w:line="240" w:lineRule="auto"/>
        <w:ind w:firstLine="0"/>
        <w:rPr>
          <w:sz w:val="28"/>
          <w:szCs w:val="28"/>
        </w:rPr>
      </w:pPr>
    </w:p>
    <w:p w:rsidR="009F799C" w:rsidRDefault="009F799C" w:rsidP="007D7E2A">
      <w:pPr>
        <w:spacing w:line="240" w:lineRule="auto"/>
        <w:ind w:firstLine="0"/>
        <w:rPr>
          <w:sz w:val="28"/>
          <w:szCs w:val="28"/>
        </w:rPr>
      </w:pPr>
    </w:p>
    <w:p w:rsidR="009F799C" w:rsidRDefault="009F799C" w:rsidP="007D7E2A">
      <w:pPr>
        <w:spacing w:line="240" w:lineRule="auto"/>
        <w:ind w:firstLine="0"/>
        <w:rPr>
          <w:sz w:val="28"/>
          <w:szCs w:val="28"/>
        </w:rPr>
      </w:pPr>
    </w:p>
    <w:p w:rsidR="009F799C" w:rsidRDefault="009F799C" w:rsidP="007D7E2A">
      <w:pPr>
        <w:spacing w:line="240" w:lineRule="auto"/>
        <w:ind w:firstLine="0"/>
        <w:rPr>
          <w:sz w:val="28"/>
          <w:szCs w:val="28"/>
        </w:rPr>
        <w:sectPr w:rsidR="009F799C" w:rsidSect="00EA2E80">
          <w:headerReference w:type="default" r:id="rId9"/>
          <w:headerReference w:type="first" r:id="rId10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:rsidR="00E93033" w:rsidRPr="00E93033" w:rsidRDefault="00E93033" w:rsidP="008B77C8">
      <w:pPr>
        <w:spacing w:line="240" w:lineRule="auto"/>
        <w:ind w:left="5245" w:firstLine="0"/>
        <w:jc w:val="left"/>
      </w:pPr>
      <w:r w:rsidRPr="00E93033">
        <w:lastRenderedPageBreak/>
        <w:t>Приложение № 1</w:t>
      </w:r>
    </w:p>
    <w:p w:rsidR="00E93033" w:rsidRPr="00E93033" w:rsidRDefault="00E93033" w:rsidP="008B77C8">
      <w:pPr>
        <w:spacing w:line="240" w:lineRule="auto"/>
        <w:ind w:left="5245" w:firstLine="0"/>
        <w:jc w:val="left"/>
      </w:pPr>
      <w:r w:rsidRPr="00E93033">
        <w:t>к постановлению администрации</w:t>
      </w:r>
    </w:p>
    <w:p w:rsidR="00E93033" w:rsidRPr="00E93033" w:rsidRDefault="00E93033" w:rsidP="008B77C8">
      <w:pPr>
        <w:spacing w:line="240" w:lineRule="auto"/>
        <w:ind w:left="5245" w:firstLine="0"/>
        <w:jc w:val="left"/>
      </w:pPr>
      <w:r w:rsidRPr="00E93033">
        <w:t xml:space="preserve">Янтиковского муниципального округа </w:t>
      </w:r>
    </w:p>
    <w:p w:rsidR="00E93033" w:rsidRPr="00E93033" w:rsidRDefault="00EF7B6F" w:rsidP="008B77C8">
      <w:pPr>
        <w:spacing w:line="240" w:lineRule="auto"/>
        <w:ind w:left="5245" w:firstLine="0"/>
        <w:jc w:val="left"/>
      </w:pPr>
      <w:r>
        <w:t>от 12</w:t>
      </w:r>
      <w:r w:rsidR="00E93033">
        <w:t>.</w:t>
      </w:r>
      <w:r>
        <w:t>09</w:t>
      </w:r>
      <w:r w:rsidR="00E93033">
        <w:t xml:space="preserve">.2025 </w:t>
      </w:r>
      <w:r w:rsidR="00E93033" w:rsidRPr="00E93033">
        <w:t xml:space="preserve">№ </w:t>
      </w:r>
      <w:r>
        <w:t>621</w:t>
      </w:r>
      <w:bookmarkStart w:id="2" w:name="_GoBack"/>
      <w:bookmarkEnd w:id="2"/>
    </w:p>
    <w:p w:rsidR="00E93033" w:rsidRDefault="00E93033" w:rsidP="00E93033">
      <w:pPr>
        <w:spacing w:line="240" w:lineRule="auto"/>
        <w:ind w:firstLine="0"/>
      </w:pPr>
    </w:p>
    <w:p w:rsidR="008B77C8" w:rsidRPr="008B77C8" w:rsidRDefault="008B77C8" w:rsidP="00E93033">
      <w:pPr>
        <w:spacing w:line="240" w:lineRule="auto"/>
        <w:ind w:firstLine="0"/>
        <w:rPr>
          <w:b/>
        </w:rPr>
      </w:pPr>
    </w:p>
    <w:p w:rsidR="00E93033" w:rsidRPr="008B77C8" w:rsidRDefault="00E93033" w:rsidP="00E93033">
      <w:pPr>
        <w:spacing w:line="240" w:lineRule="auto"/>
        <w:ind w:firstLine="0"/>
        <w:jc w:val="center"/>
        <w:rPr>
          <w:b/>
        </w:rPr>
      </w:pPr>
      <w:r w:rsidRPr="008B77C8">
        <w:rPr>
          <w:b/>
        </w:rPr>
        <w:t>Порядок</w:t>
      </w:r>
    </w:p>
    <w:p w:rsidR="00E93033" w:rsidRPr="008B77C8" w:rsidRDefault="00E93033" w:rsidP="00E93033">
      <w:pPr>
        <w:spacing w:line="240" w:lineRule="auto"/>
        <w:ind w:firstLine="0"/>
        <w:jc w:val="center"/>
        <w:rPr>
          <w:b/>
        </w:rPr>
      </w:pPr>
      <w:r w:rsidRPr="008B77C8">
        <w:rPr>
          <w:b/>
        </w:rPr>
        <w:t>согласования и оценки внешнего вида (архитектурно</w:t>
      </w:r>
      <w:r w:rsidR="00A3368C" w:rsidRPr="008B77C8">
        <w:rPr>
          <w:b/>
        </w:rPr>
        <w:t xml:space="preserve"> </w:t>
      </w:r>
      <w:r w:rsidRPr="008B77C8">
        <w:rPr>
          <w:b/>
        </w:rPr>
        <w:t>-</w:t>
      </w:r>
      <w:r w:rsidR="00A3368C" w:rsidRPr="008B77C8">
        <w:rPr>
          <w:b/>
        </w:rPr>
        <w:t xml:space="preserve"> </w:t>
      </w:r>
      <w:r w:rsidRPr="008B77C8">
        <w:rPr>
          <w:b/>
        </w:rPr>
        <w:t>художественного решения) нестационарных торговых объектов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247052" w:rsidRDefault="00E93033" w:rsidP="00E93033">
      <w:pPr>
        <w:spacing w:line="240" w:lineRule="auto"/>
        <w:ind w:firstLine="0"/>
        <w:jc w:val="center"/>
        <w:rPr>
          <w:b/>
        </w:rPr>
      </w:pPr>
      <w:r w:rsidRPr="00247052">
        <w:rPr>
          <w:b/>
        </w:rPr>
        <w:t>1. Общие положения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3B319D">
      <w:pPr>
        <w:spacing w:line="240" w:lineRule="auto"/>
        <w:ind w:firstLine="708"/>
      </w:pPr>
      <w:r w:rsidRPr="00E93033">
        <w:t>1.1. Настоящий порядок (далее - Порядок) определяет процедуру согласования и оценки внешнего вида (архитектурно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решения) нестационарных торговых объектов на территории Янтиковского муниципального округа Чувашской Республики.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1.2. Согласование внешнего вида (архитектурно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решения) нестационарных торговых объектов осуществляется в соответствии с настоящим Порядком в случае, если требования к внешнему виду (архитектурно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художественному решению) не включены в информационное сообщение о проведении торгов на право размещения нестационарных торговых объектов.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1.3. В случае</w:t>
      </w:r>
      <w:r w:rsidR="003B319D">
        <w:t>,</w:t>
      </w:r>
      <w:r w:rsidRPr="00E93033">
        <w:t xml:space="preserve"> если требования к внешнему виду (архитектурно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художественному решению) включены в информационное сообщение о проведении торгов на право размещения нестационарных торговых объектов, оценка внешнего вида (архитектурно</w:t>
      </w:r>
      <w:r w:rsidR="003B319D">
        <w:t xml:space="preserve"> </w:t>
      </w:r>
      <w:r w:rsidRPr="00E93033">
        <w:t>-художественного решения) нестационарных торговых объектов, расположенных на территории Янтиковского муниципального округа Чувашской Республики (далее - оценка), осуществляется в соответствии с настоящим Порядком после фактической установки (монтажа) нестационарного торгового объекта.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1.4. Требования, предусмотренные настоящим Порядком, не распространяются на отношения, связанные с размещением следующих нестационарных торговых объектов: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а) находящихся на территориях розничных рынков и ярмарок;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б) размещенных в стационарных объектах, в иных зданиях, строениях, сооружениях или на земельных участках, находящихся в частной собственности;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в) установленных до вступления в силу настоящего Порядка.</w:t>
      </w:r>
    </w:p>
    <w:p w:rsidR="00E93033" w:rsidRDefault="00E93033" w:rsidP="00E93033">
      <w:pPr>
        <w:spacing w:line="240" w:lineRule="auto"/>
        <w:ind w:firstLine="0"/>
      </w:pPr>
    </w:p>
    <w:p w:rsidR="00DF7903" w:rsidRPr="00E93033" w:rsidRDefault="00DF7903" w:rsidP="00E93033">
      <w:pPr>
        <w:spacing w:line="240" w:lineRule="auto"/>
        <w:ind w:firstLine="0"/>
      </w:pPr>
    </w:p>
    <w:p w:rsidR="00E93033" w:rsidRPr="00247052" w:rsidRDefault="00E93033" w:rsidP="003B319D">
      <w:pPr>
        <w:spacing w:line="240" w:lineRule="auto"/>
        <w:ind w:firstLine="0"/>
        <w:jc w:val="center"/>
        <w:rPr>
          <w:b/>
        </w:rPr>
      </w:pPr>
      <w:r w:rsidRPr="00247052">
        <w:rPr>
          <w:b/>
        </w:rPr>
        <w:t>2. Требования к внешнему виду (архитектурно</w:t>
      </w:r>
      <w:r w:rsidR="003B319D" w:rsidRPr="00247052">
        <w:rPr>
          <w:b/>
        </w:rPr>
        <w:t xml:space="preserve"> </w:t>
      </w:r>
      <w:r w:rsidRPr="00247052">
        <w:rPr>
          <w:b/>
        </w:rPr>
        <w:t>-</w:t>
      </w:r>
      <w:r w:rsidR="003B319D" w:rsidRPr="00247052">
        <w:rPr>
          <w:b/>
        </w:rPr>
        <w:t xml:space="preserve"> </w:t>
      </w:r>
      <w:r w:rsidRPr="00247052">
        <w:rPr>
          <w:b/>
        </w:rPr>
        <w:t>художественному решению)</w:t>
      </w:r>
    </w:p>
    <w:p w:rsidR="00E93033" w:rsidRPr="00247052" w:rsidRDefault="00E93033" w:rsidP="003B319D">
      <w:pPr>
        <w:spacing w:line="240" w:lineRule="auto"/>
        <w:ind w:firstLine="0"/>
        <w:jc w:val="center"/>
        <w:rPr>
          <w:b/>
        </w:rPr>
      </w:pPr>
      <w:r w:rsidRPr="00247052">
        <w:rPr>
          <w:b/>
        </w:rPr>
        <w:t>нестационарных торговых объектов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3B319D">
      <w:pPr>
        <w:spacing w:line="240" w:lineRule="auto"/>
        <w:ind w:firstLine="708"/>
      </w:pPr>
      <w:r w:rsidRPr="00E93033">
        <w:t>2.1. Размещение нестационарных торговых объектов на территории Янтиковского муниципального округа Чувашской Республики на земельных участках, находящихся в государственной или муниципальной собственности, осуществляется в местах, определенных схемой размещения нестационарных торговых объектов на территории Янтиковского муниципального округа Чувашской Республики (далее - Схема), утвержденной постановлением администрации Янтиковского муниципального округа Чувашской Республики.</w:t>
      </w:r>
    </w:p>
    <w:p w:rsidR="00E93033" w:rsidRDefault="00E93033" w:rsidP="003B319D">
      <w:pPr>
        <w:spacing w:line="240" w:lineRule="auto"/>
        <w:ind w:firstLine="708"/>
      </w:pPr>
      <w:r w:rsidRPr="00E93033">
        <w:t>2.2. Требования к внешнему виду (архитектурно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художественному решению) нестационарных торговых объектов (далее - Требования) определяются соответствующим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 xml:space="preserve">художественным решением, являющимся неотъемлемой частью договора на право размещения нестационарного торгового объекта (далее - договор). При этом Требования, включенные в условия договора, заключенного по результатам торгов, не </w:t>
      </w:r>
      <w:r w:rsidRPr="00E93033">
        <w:lastRenderedPageBreak/>
        <w:t>могут отличаться от Требований, включенных в информационное сообщение о проведении торгов на право размещения нестационарных торговых объектов.</w:t>
      </w:r>
    </w:p>
    <w:p w:rsidR="009F799C" w:rsidRDefault="009F799C" w:rsidP="003B319D">
      <w:pPr>
        <w:spacing w:line="240" w:lineRule="auto"/>
        <w:ind w:firstLine="708"/>
      </w:pPr>
    </w:p>
    <w:p w:rsidR="00E93033" w:rsidRPr="00E93033" w:rsidRDefault="00E93033" w:rsidP="003B319D">
      <w:pPr>
        <w:spacing w:line="240" w:lineRule="auto"/>
        <w:ind w:firstLine="708"/>
      </w:pPr>
      <w:r w:rsidRPr="00E93033">
        <w:t>2.3. По итогам согласования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между администрацией Янтиковского муниципального округа Чувашской Республики и субъектом торговли заключается дополнительное соглашение к договору, в соответствии с которым согласованное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художественное решение является неотъемлемой частью договора.</w:t>
      </w:r>
    </w:p>
    <w:p w:rsidR="00E93033" w:rsidRDefault="00E93033" w:rsidP="00E93033">
      <w:pPr>
        <w:spacing w:line="240" w:lineRule="auto"/>
        <w:ind w:firstLine="0"/>
      </w:pPr>
    </w:p>
    <w:p w:rsidR="00DF7903" w:rsidRPr="00E93033" w:rsidRDefault="00DF7903" w:rsidP="00E93033">
      <w:pPr>
        <w:spacing w:line="240" w:lineRule="auto"/>
        <w:ind w:firstLine="0"/>
      </w:pPr>
    </w:p>
    <w:p w:rsidR="00E93033" w:rsidRPr="00247052" w:rsidRDefault="00E93033" w:rsidP="003B319D">
      <w:pPr>
        <w:spacing w:line="240" w:lineRule="auto"/>
        <w:ind w:firstLine="0"/>
        <w:jc w:val="center"/>
        <w:rPr>
          <w:b/>
        </w:rPr>
      </w:pPr>
      <w:r w:rsidRPr="00247052">
        <w:rPr>
          <w:b/>
        </w:rPr>
        <w:t>3. Допуск к эксплуатации установленных нестационарных торговых объектов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3B319D">
      <w:pPr>
        <w:spacing w:line="240" w:lineRule="auto"/>
        <w:ind w:firstLine="708"/>
      </w:pPr>
      <w:r w:rsidRPr="00E93033">
        <w:t>3.1. Основанием для установки (монтажа) нестационарного торгового объекта на территории Янтиковского муниципального округа Чувашской Республики является заключенный с администрацией Янтиковского муниципального округа Чувашской Республики договор, а в случае согласования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в соответствии с разделом 4 настоящего Порядка также заключенное дополнительное соглашение к договору.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3.2. Основанием для эксплуатации субъектом торговли нестационарного торгового объекта на территории Янтиковского муниципального округа Чувашской Республики является акт приемки нестационарного торгового объекта в эксплуатацию на соответствие размещенного нестационарного торгового объекта требованиям, указанным в договоре, 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художественному решению (далее - акт приемки нестационарного торгового объекта в эксплуатацию), по форме согласно приложению № 1 к настоящему Порядку.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3.3. Оценка нестационарных торговых объектов на предмет соответствия требованиям, указанным в договоре 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художественном решении, осуществляет Комиссия по размещению нестационарных торговых объектов на территории Янтиковского муниципального округа Чувашской Республики (далее - Комиссия).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3.4. Поряд</w:t>
      </w:r>
      <w:r w:rsidR="003B319D">
        <w:t xml:space="preserve">ок создания и работы Комиссии, </w:t>
      </w:r>
      <w:r w:rsidRPr="00E93033">
        <w:t>ее состав утверждаются постановлением администрации Янтиковского муниципального округа Чувашской Республики.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3.5. Нестационарный торговый объект, размещенный в соответствии с требованиями, указанными в договоре 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художественном решении, должен быть не позднее двух месяцев с даты заключения договора предъявлен для оценки Комиссии.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3.6. Для оценки нестационарного торгового объекта Комиссией субъект торговли направляет в администрацию Янтиковского муниципального округа Чувашской Республики соответствующее обращение. Комиссия в целях оценки нестационарного торгового объекта созывается в 10-дневный срок со дня регистрации обращения.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3.7. По результатам оценки нестационарных торговых объектов составляется акт приемки нестационарного торгового объекта в эксплуатацию, утверждаемый администрацией Янтиковского муниципального округа Чувашской Республики в течение 5 рабочих дней со дня осмотра. Утвержденный акт приемки нестационарного торгового объекта в эксплуатацию подтверждает готовность нестационарного торгового объекта к эксплуатации, составляется в двух экземплярах.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3.8. В случае если нестационарный торговый объект эксплуатируется без утвержденного акта приемки нестационарного торгового объекта в эксплуатацию, договор подлежит расторжению в установленном законом порядке, а нестационарный торговый объект подлежит демонтажу субъектом торговли.</w:t>
      </w:r>
    </w:p>
    <w:p w:rsidR="00E93033" w:rsidRDefault="00E93033" w:rsidP="00E93033">
      <w:pPr>
        <w:spacing w:line="240" w:lineRule="auto"/>
        <w:ind w:firstLine="0"/>
      </w:pPr>
    </w:p>
    <w:p w:rsidR="008B77C8" w:rsidRPr="00E93033" w:rsidRDefault="008B77C8" w:rsidP="00E93033">
      <w:pPr>
        <w:spacing w:line="240" w:lineRule="auto"/>
        <w:ind w:firstLine="0"/>
      </w:pPr>
    </w:p>
    <w:p w:rsidR="00E93033" w:rsidRPr="00247052" w:rsidRDefault="00E93033" w:rsidP="003B319D">
      <w:pPr>
        <w:spacing w:line="240" w:lineRule="auto"/>
        <w:ind w:firstLine="0"/>
        <w:jc w:val="center"/>
        <w:rPr>
          <w:b/>
        </w:rPr>
      </w:pPr>
      <w:r w:rsidRPr="00247052">
        <w:rPr>
          <w:b/>
        </w:rPr>
        <w:lastRenderedPageBreak/>
        <w:t>4. Согласование архитектурно</w:t>
      </w:r>
      <w:r w:rsidR="003B319D" w:rsidRPr="00247052">
        <w:rPr>
          <w:b/>
        </w:rPr>
        <w:t xml:space="preserve"> </w:t>
      </w:r>
      <w:r w:rsidRPr="00247052">
        <w:rPr>
          <w:b/>
        </w:rPr>
        <w:t>-</w:t>
      </w:r>
      <w:r w:rsidR="003B319D" w:rsidRPr="00247052">
        <w:rPr>
          <w:b/>
        </w:rPr>
        <w:t xml:space="preserve"> </w:t>
      </w:r>
      <w:r w:rsidRPr="00247052">
        <w:rPr>
          <w:b/>
        </w:rPr>
        <w:t>художественного решения нестационарного торгового объекта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3B319D">
      <w:pPr>
        <w:spacing w:line="240" w:lineRule="auto"/>
        <w:ind w:firstLine="708"/>
      </w:pPr>
      <w:r w:rsidRPr="00E93033">
        <w:t>4.1.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художественное решение подлежит согласованию с отделом строительства, дорожного хозяйства и ЖКХ Управления по благоустройству и развитию</w:t>
      </w:r>
      <w:r w:rsidR="009F799C">
        <w:t xml:space="preserve"> </w:t>
      </w:r>
      <w:r w:rsidRPr="00E93033">
        <w:t>территорий администрации Янтиковского муниципального округа Чувашской Республики до установки и предъявления нестационарного торгового объекта для оценки Комиссии в соответствии с разделом 3 настоящего Порядка.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4.2. Для согласования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 xml:space="preserve">художественного решения субъект торговли либо уполномоченное им в установленном законом порядке лицо обращается в администрацию Янтиковского муниципального округа Чувашской Республики с заявлением по форме согласно приложению № 2 к настоящему Порядку в письменной форме или почтовым отправлением, либо в электронной форме в виде электронного документа, подписанного электронной подписью. 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 xml:space="preserve">4.3. К заявлению прилагаются следующие документы: 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 xml:space="preserve">документ, удостоверяющий полномочия представителя физического или юридического лица, если с заявлением обращается представитель заявителя; 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художественное решение в двух экземплярах.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4.4.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 xml:space="preserve">художественное решение должно содержать: 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текстовые материалы, оформленные в виде пояснительной записки и включающие в том числе описание конструктивного и объемно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планировочного решения нестационарного торгового объекта, отделочных материалов;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схему места размещения нестационарного торгового объекта на топогеодезической основе (съемке) в М 1:500;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цветовое решение фасада нестационарного торгового объекта;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фотомонтаж (3D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визуализация) - изображение нестационарного торгового объекта в месте предполагаемого его размещения.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4.5.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художественное решение должно определять внешний вид, цветовое решение и материалы отделки фасадов, а также учитывать специализацию нестационарного торгового объекта, конкретную градостроительную ситуацию, архитектурный облик, стилистику сложившейся застройки, колористики архитектурного окружения, комплексное решение интеграции нестационарного торгового объекта в сложившуюся архитектурную среду.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4.6. Заявление и приложенные к нему документы, указанные в пункте 4.3 настоящего Порядка, в день поступления в администрацию Янтиковского муниципального округа Чувашской Республики направляются в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 для рассмотрения и подготовки заключения о возможности согласования архитектурно-художественного решения (далее - заключение).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4.7. Заведующий сектором архитектуры, дорожного и ЖКХ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 в течение пяти рабочих дней со дня поступления документов, указанных в пунктах 4.2, 4.3 настоящего Порядка, рассматривает их и осуществляет подготовку заключения.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4.8. Администрации Янтиковского муниципального округа Чувашской Республики в течение трех рабочих дней со дня получения заключения принимает решение о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либо подготавливает уведомление с мотивированным отказом в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В случае если администрацией Янтиковского муниципального округа Чувашской Республики принято решение о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решения, на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художественном решении проставляется соответствующая отметка с указанием фамилии, имени, отчества (последнее - при наличии) должностного лица и печати.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4.9. В случае если заявителем выбран способ доставки «направить по почте», администрация Янтиковского муниципального округа Чувашской Республики в течение трех рабочих дней со дня принятия решения, указанного в пункте 4.8 настоящего Порядка, направляет заявителю почтовой связью с уведомлением о вручении первого экземпляра согласованного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либо мотивированный отказ в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В случае если заявителем выбран способ доставки «выдать лично на руки», администрация Янтиковского муниципального округа Чувашской Республики в течение трех рабочих дней со дня принятия решения, указанного в пункте 4.8 настоящего Порядка, направляет заявителю письменное извещение о готовности к выдаче согласованного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либо мотивированного отказа в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 xml:space="preserve">художественного решения. 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При получении заявителем лично первого экземпляра согласованного архитектурно</w:t>
      </w:r>
      <w:r w:rsidR="003B319D">
        <w:t xml:space="preserve"> </w:t>
      </w:r>
      <w:r w:rsidRPr="00E93033">
        <w:t>-художественного решения либо мотивированного отказа в согласовании архитектурно</w:t>
      </w:r>
      <w:r w:rsidR="003B319D">
        <w:t xml:space="preserve"> </w:t>
      </w:r>
      <w:r w:rsidRPr="00E93033">
        <w:t>-художественного решения заявитель расписывается на втором экземпляре согласованного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или мотивированного отказа в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в их получении. Согласованный второй экземпляр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подлежит хранению в отделе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4.10. Основаниями для отказа в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являются: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представление заявителем неполного комплекта документов, предусмотренных пунктом 4.3 настоящего Порядка;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заявление подано не уполномоченным на то лицом;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представление документов, содержащих противоречивые и (или) недостоверные сведения;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несоответствие представленного заявителем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требованиям, установленным пунктами 4.4, 4.5 настоящего Порядка;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несоответствие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договору.</w:t>
      </w:r>
    </w:p>
    <w:p w:rsidR="00E93033" w:rsidRPr="00E93033" w:rsidRDefault="00E93033" w:rsidP="003B319D">
      <w:pPr>
        <w:spacing w:line="240" w:lineRule="auto"/>
        <w:ind w:firstLine="708"/>
      </w:pPr>
      <w:r w:rsidRPr="00E93033">
        <w:t>4.11. Отказ в согласовании архитектурно</w:t>
      </w:r>
      <w:r w:rsidR="003B319D">
        <w:t xml:space="preserve"> </w:t>
      </w:r>
      <w:r w:rsidRPr="00E93033">
        <w:t>-</w:t>
      </w:r>
      <w:r w:rsidR="003B319D">
        <w:t xml:space="preserve"> </w:t>
      </w:r>
      <w:r w:rsidRPr="00E93033">
        <w:t>художественного решения не препятствует субъекту торговли повторно обратиться за соответствующим согласованием.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3B319D" w:rsidRDefault="00E93033" w:rsidP="00E93033">
      <w:pPr>
        <w:spacing w:line="240" w:lineRule="auto"/>
        <w:ind w:firstLine="0"/>
      </w:pPr>
      <w:r w:rsidRPr="00E93033">
        <w:t xml:space="preserve"> </w:t>
      </w:r>
    </w:p>
    <w:p w:rsidR="00247052" w:rsidRDefault="00247052" w:rsidP="00E93033">
      <w:pPr>
        <w:spacing w:line="240" w:lineRule="auto"/>
        <w:ind w:firstLine="0"/>
      </w:pPr>
    </w:p>
    <w:p w:rsidR="00247052" w:rsidRDefault="00247052" w:rsidP="00E93033">
      <w:pPr>
        <w:spacing w:line="240" w:lineRule="auto"/>
        <w:ind w:firstLine="0"/>
      </w:pPr>
    </w:p>
    <w:p w:rsidR="00247052" w:rsidRDefault="00247052" w:rsidP="00E93033">
      <w:pPr>
        <w:spacing w:line="240" w:lineRule="auto"/>
        <w:ind w:firstLine="0"/>
      </w:pPr>
    </w:p>
    <w:p w:rsidR="00E93033" w:rsidRPr="00E93033" w:rsidRDefault="00E93033" w:rsidP="00247052">
      <w:pPr>
        <w:spacing w:line="240" w:lineRule="auto"/>
        <w:ind w:left="5103" w:firstLine="0"/>
      </w:pPr>
      <w:r w:rsidRPr="00E93033">
        <w:t>Приложение № 1</w:t>
      </w:r>
    </w:p>
    <w:p w:rsidR="00E93033" w:rsidRPr="00E93033" w:rsidRDefault="00E93033" w:rsidP="00247052">
      <w:pPr>
        <w:spacing w:line="240" w:lineRule="auto"/>
        <w:ind w:left="5103" w:firstLine="0"/>
      </w:pPr>
      <w:r w:rsidRPr="00E93033">
        <w:t>к Порядку согласования и оценки внешнего вида</w:t>
      </w:r>
      <w:r w:rsidR="00247052">
        <w:t xml:space="preserve"> </w:t>
      </w:r>
      <w:r w:rsidRPr="00E93033">
        <w:t>(архитектурно</w:t>
      </w:r>
      <w:r w:rsidR="0018314C">
        <w:t xml:space="preserve"> </w:t>
      </w:r>
      <w:r w:rsidRPr="00E93033">
        <w:t>-</w:t>
      </w:r>
      <w:r w:rsidR="0018314C">
        <w:t xml:space="preserve"> </w:t>
      </w:r>
      <w:r w:rsidRPr="00E93033">
        <w:t>художественного решения)</w:t>
      </w:r>
      <w:r w:rsidR="00247052">
        <w:t xml:space="preserve"> </w:t>
      </w:r>
      <w:r w:rsidRPr="00E93033">
        <w:t>нестационарных торговых объектов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18314C">
      <w:pPr>
        <w:spacing w:line="240" w:lineRule="auto"/>
        <w:ind w:firstLine="0"/>
        <w:jc w:val="center"/>
      </w:pPr>
      <w:r w:rsidRPr="00E93033">
        <w:t>Акт</w:t>
      </w:r>
    </w:p>
    <w:p w:rsidR="00E93033" w:rsidRPr="00E93033" w:rsidRDefault="00E93033" w:rsidP="0018314C">
      <w:pPr>
        <w:spacing w:line="240" w:lineRule="auto"/>
        <w:ind w:firstLine="0"/>
        <w:jc w:val="center"/>
      </w:pPr>
      <w:r w:rsidRPr="00E93033">
        <w:t>приемки нестационарного торгового объекта в эксплуатацию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18314C">
      <w:pPr>
        <w:spacing w:line="240" w:lineRule="auto"/>
        <w:ind w:firstLine="708"/>
      </w:pPr>
      <w:r w:rsidRPr="00E93033">
        <w:t>Данный акт исключает возможность регистрации прав на нестационарный торговый объект в качестве объекта недвижимости в Едином государственном реестре прав на недвижимое имущество и сделок с ним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  <w:r w:rsidRPr="00E93033">
        <w:tab/>
        <w:t>«___» ______________ 20__</w:t>
      </w:r>
      <w:r w:rsidR="00247052">
        <w:t>_</w:t>
      </w:r>
      <w:r w:rsidRPr="00E93033">
        <w:t xml:space="preserve"> г.</w:t>
      </w:r>
    </w:p>
    <w:p w:rsidR="00E93033" w:rsidRPr="0018314C" w:rsidRDefault="0018314C" w:rsidP="00E93033">
      <w:pPr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E93033" w:rsidRPr="0018314C">
        <w:rPr>
          <w:sz w:val="20"/>
          <w:szCs w:val="20"/>
        </w:rPr>
        <w:t>(наименование населенного пункта)</w:t>
      </w:r>
      <w:r w:rsidR="00E93033" w:rsidRPr="0018314C">
        <w:rPr>
          <w:sz w:val="20"/>
          <w:szCs w:val="20"/>
        </w:rPr>
        <w:tab/>
      </w:r>
      <w:r w:rsidR="00E93033" w:rsidRPr="0018314C">
        <w:rPr>
          <w:sz w:val="20"/>
          <w:szCs w:val="20"/>
        </w:rPr>
        <w:tab/>
      </w:r>
    </w:p>
    <w:p w:rsidR="00E93033" w:rsidRPr="0018314C" w:rsidRDefault="00E93033" w:rsidP="00E93033">
      <w:pPr>
        <w:spacing w:line="240" w:lineRule="auto"/>
        <w:ind w:firstLine="0"/>
        <w:rPr>
          <w:sz w:val="20"/>
          <w:szCs w:val="20"/>
        </w:rPr>
      </w:pPr>
    </w:p>
    <w:p w:rsidR="00E93033" w:rsidRPr="00E93033" w:rsidRDefault="00E93033" w:rsidP="00E93033">
      <w:pPr>
        <w:spacing w:line="240" w:lineRule="auto"/>
        <w:ind w:firstLine="0"/>
      </w:pPr>
      <w:r w:rsidRPr="00E93033">
        <w:t>Комиссия в составе: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председатель комиссии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члены комиссии: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и _______________________________________________________________________</w:t>
      </w:r>
    </w:p>
    <w:p w:rsidR="00E93033" w:rsidRPr="0018314C" w:rsidRDefault="00247052" w:rsidP="00E93033">
      <w:pPr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E93033" w:rsidRPr="0018314C">
        <w:rPr>
          <w:sz w:val="20"/>
          <w:szCs w:val="20"/>
        </w:rPr>
        <w:t>(указывается субъект торговли)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УСТАНОВИЛА: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1. Субъектом торговли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18314C" w:rsidRDefault="00E93033" w:rsidP="00247052">
      <w:pPr>
        <w:spacing w:line="240" w:lineRule="auto"/>
        <w:ind w:firstLine="0"/>
        <w:jc w:val="center"/>
        <w:rPr>
          <w:sz w:val="20"/>
          <w:szCs w:val="20"/>
        </w:rPr>
      </w:pPr>
      <w:r w:rsidRPr="0018314C">
        <w:rPr>
          <w:sz w:val="20"/>
          <w:szCs w:val="20"/>
        </w:rPr>
        <w:t>(организационно-правовая форма, наименование, ИНН)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предъявлен к приемке нестационарный торговый объект, расположенный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 ___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2. Работы по размещению нестационарного торгового объекта осуществлены на основании: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- договора на право размещения нестационарного торгового объекта от ________________ № _________ на срок _________________________;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- архитектурно</w:t>
      </w:r>
      <w:r w:rsidR="0018314C">
        <w:t xml:space="preserve"> </w:t>
      </w:r>
      <w:r w:rsidRPr="00E93033">
        <w:t>-</w:t>
      </w:r>
      <w:r w:rsidR="0018314C">
        <w:t xml:space="preserve"> </w:t>
      </w:r>
      <w:r w:rsidRPr="00E93033">
        <w:t>художественного решения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18314C" w:rsidRDefault="00E93033" w:rsidP="00247052">
      <w:pPr>
        <w:spacing w:line="240" w:lineRule="auto"/>
        <w:ind w:firstLine="0"/>
        <w:jc w:val="center"/>
        <w:rPr>
          <w:sz w:val="20"/>
          <w:szCs w:val="20"/>
        </w:rPr>
      </w:pPr>
      <w:r w:rsidRPr="0018314C">
        <w:rPr>
          <w:sz w:val="20"/>
          <w:szCs w:val="20"/>
        </w:rPr>
        <w:t>(указываются название, характеристики</w:t>
      </w:r>
      <w:r w:rsidR="0018314C">
        <w:rPr>
          <w:sz w:val="20"/>
          <w:szCs w:val="20"/>
        </w:rPr>
        <w:t xml:space="preserve"> архитектурно-художественного </w:t>
      </w:r>
      <w:r w:rsidRPr="0018314C">
        <w:rPr>
          <w:sz w:val="20"/>
          <w:szCs w:val="20"/>
        </w:rPr>
        <w:t>решения)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3. Предъявленный к приемке нестационарный торговый объект имеет следующие показатели: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а) специализация нестационарного торгового объекта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________________________________________________________________________,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б) ассортимент реализуемых товаров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________________________________________________________________________,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в) режим работы объекта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________________________________________________________________________,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г) вид нестационарного торгового объекта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________________________________________________________________________,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д) общая площадь _________ кв. м;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е) нестационарный торговый объект имеет следующие архитектурные показатели:</w:t>
      </w:r>
    </w:p>
    <w:p w:rsidR="00E93033" w:rsidRPr="00E93033" w:rsidRDefault="00E93033" w:rsidP="00E93033">
      <w:pPr>
        <w:spacing w:line="240" w:lineRule="auto"/>
        <w:ind w:firstLine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972"/>
        <w:gridCol w:w="2126"/>
        <w:gridCol w:w="1418"/>
      </w:tblGrid>
      <w:tr w:rsidR="0018314C" w:rsidRPr="0018314C" w:rsidTr="0018314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№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Показатели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По типовому архитектурному решению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Фактически</w:t>
            </w:r>
          </w:p>
        </w:tc>
      </w:tr>
      <w:tr w:rsidR="0018314C" w:rsidRPr="0018314C" w:rsidTr="0018314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Габаритные размеры объекта: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18314C" w:rsidRPr="0018314C" w:rsidTr="0018314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Ламинированная вывеска формата А4 о принадлежности и режиме работы объекта: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18314C" w:rsidRPr="0018314C" w:rsidTr="0018314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Цвет отделки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18314C" w:rsidRPr="0018314C" w:rsidTr="0018314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Благоустройство территории:</w:t>
            </w:r>
          </w:p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- мощение;</w:t>
            </w:r>
          </w:p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- ограждение;</w:t>
            </w:r>
          </w:p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- озеленение;</w:t>
            </w:r>
          </w:p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- малые архитектурные формы (вазоны, урны);</w:t>
            </w:r>
          </w:p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18314C">
              <w:rPr>
                <w:rFonts w:ascii="Times New Roman CYR" w:hAnsi="Times New Roman CYR" w:cs="Times New Roman CYR"/>
                <w:kern w:val="0"/>
                <w:lang w:eastAsia="ru-RU"/>
              </w:rPr>
              <w:t>- контейнер.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</w:tcBorders>
          </w:tcPr>
          <w:p w:rsidR="0018314C" w:rsidRPr="0018314C" w:rsidRDefault="0018314C" w:rsidP="00183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E93033" w:rsidRPr="00E93033" w:rsidRDefault="00E93033" w:rsidP="00E93033">
      <w:pPr>
        <w:spacing w:line="240" w:lineRule="auto"/>
        <w:ind w:firstLine="0"/>
      </w:pPr>
      <w:r w:rsidRPr="00E93033">
        <w:tab/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18314C">
      <w:pPr>
        <w:spacing w:line="240" w:lineRule="auto"/>
        <w:ind w:firstLine="708"/>
      </w:pPr>
      <w:r w:rsidRPr="00E93033">
        <w:t>4. Предложения приемочной комиссии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________________________________________________________________________.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5. Решение приемочной комиссии: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Предъявленный к приемке нестационарный торговый объект, расположенный: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соответствует (не соответствует) требованиям, указанным в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________________________________________________________________________,</w:t>
      </w:r>
    </w:p>
    <w:p w:rsidR="00E93033" w:rsidRPr="0018314C" w:rsidRDefault="00E93033" w:rsidP="00E93033">
      <w:pPr>
        <w:spacing w:line="240" w:lineRule="auto"/>
        <w:ind w:firstLine="0"/>
        <w:rPr>
          <w:sz w:val="20"/>
          <w:szCs w:val="20"/>
        </w:rPr>
      </w:pPr>
      <w:r w:rsidRPr="0018314C">
        <w:rPr>
          <w:sz w:val="20"/>
          <w:szCs w:val="20"/>
        </w:rPr>
        <w:t>(указываются реквизиты документов)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и готов (не готов) к эксплуатации - нужное подчеркнуть.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Председатель приемочной комиссии: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Члены приемочной комиссии: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  <w:r w:rsidRPr="00E93033">
        <w:t>Субъект торговли: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  <w:r w:rsidRPr="00E93033">
        <w:t>Акт составлен в 2-х экземплярах и является неотъемлемой частью договора на размещение нестационарного торгового объекта от ______________ № ___________.</w:t>
      </w:r>
    </w:p>
    <w:p w:rsidR="00247052" w:rsidRDefault="00247052" w:rsidP="0018314C">
      <w:pPr>
        <w:spacing w:line="240" w:lineRule="auto"/>
        <w:ind w:firstLine="0"/>
        <w:jc w:val="right"/>
      </w:pPr>
    </w:p>
    <w:p w:rsidR="00247052" w:rsidRDefault="00247052" w:rsidP="0018314C">
      <w:pPr>
        <w:spacing w:line="240" w:lineRule="auto"/>
        <w:ind w:firstLine="0"/>
        <w:jc w:val="right"/>
      </w:pPr>
    </w:p>
    <w:p w:rsidR="00247052" w:rsidRDefault="00247052" w:rsidP="0018314C">
      <w:pPr>
        <w:spacing w:line="240" w:lineRule="auto"/>
        <w:ind w:firstLine="0"/>
        <w:jc w:val="right"/>
      </w:pPr>
    </w:p>
    <w:p w:rsidR="00247052" w:rsidRDefault="00247052" w:rsidP="0018314C">
      <w:pPr>
        <w:spacing w:line="240" w:lineRule="auto"/>
        <w:ind w:firstLine="0"/>
        <w:jc w:val="right"/>
      </w:pPr>
    </w:p>
    <w:p w:rsidR="00247052" w:rsidRDefault="00247052" w:rsidP="0018314C">
      <w:pPr>
        <w:spacing w:line="240" w:lineRule="auto"/>
        <w:ind w:firstLine="0"/>
        <w:jc w:val="right"/>
      </w:pPr>
    </w:p>
    <w:p w:rsidR="00247052" w:rsidRDefault="00247052" w:rsidP="0018314C">
      <w:pPr>
        <w:spacing w:line="240" w:lineRule="auto"/>
        <w:ind w:firstLine="0"/>
        <w:jc w:val="right"/>
      </w:pPr>
    </w:p>
    <w:p w:rsidR="00247052" w:rsidRDefault="00247052" w:rsidP="0018314C">
      <w:pPr>
        <w:spacing w:line="240" w:lineRule="auto"/>
        <w:ind w:firstLine="0"/>
        <w:jc w:val="right"/>
      </w:pPr>
    </w:p>
    <w:p w:rsidR="00DF7903" w:rsidRDefault="00DF7903" w:rsidP="00247052">
      <w:pPr>
        <w:spacing w:line="240" w:lineRule="auto"/>
        <w:ind w:left="5103" w:firstLine="0"/>
      </w:pPr>
    </w:p>
    <w:p w:rsidR="00247052" w:rsidRPr="00E93033" w:rsidRDefault="00247052" w:rsidP="00247052">
      <w:pPr>
        <w:spacing w:line="240" w:lineRule="auto"/>
        <w:ind w:left="5103" w:firstLine="0"/>
      </w:pPr>
      <w:r>
        <w:t>Приложение № 2</w:t>
      </w:r>
    </w:p>
    <w:p w:rsidR="00E93033" w:rsidRDefault="00247052" w:rsidP="00247052">
      <w:pPr>
        <w:spacing w:line="240" w:lineRule="auto"/>
        <w:ind w:left="5103" w:firstLine="0"/>
      </w:pPr>
      <w:r w:rsidRPr="00E93033">
        <w:t>к Порядку согласования и оценки внешнего вида</w:t>
      </w:r>
      <w:r>
        <w:t xml:space="preserve"> </w:t>
      </w:r>
      <w:r w:rsidRPr="00E93033">
        <w:t>(архитектурно</w:t>
      </w:r>
      <w:r>
        <w:t xml:space="preserve"> </w:t>
      </w:r>
      <w:r w:rsidRPr="00E93033">
        <w:t>-</w:t>
      </w:r>
      <w:r>
        <w:t xml:space="preserve"> </w:t>
      </w:r>
      <w:r w:rsidRPr="00E93033">
        <w:t>художественного решения)</w:t>
      </w:r>
      <w:r>
        <w:t xml:space="preserve"> </w:t>
      </w:r>
      <w:r w:rsidRPr="00E93033">
        <w:t>нестационарных торговых объектов</w:t>
      </w:r>
    </w:p>
    <w:p w:rsidR="0018314C" w:rsidRPr="00E93033" w:rsidRDefault="0018314C" w:rsidP="0018314C">
      <w:pPr>
        <w:spacing w:line="240" w:lineRule="auto"/>
        <w:ind w:firstLine="0"/>
        <w:jc w:val="right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8314C" w:rsidTr="0018314C">
        <w:tc>
          <w:tcPr>
            <w:tcW w:w="4786" w:type="dxa"/>
          </w:tcPr>
          <w:p w:rsidR="0018314C" w:rsidRDefault="0018314C" w:rsidP="00E93033">
            <w:pPr>
              <w:spacing w:line="240" w:lineRule="auto"/>
              <w:ind w:firstLine="0"/>
            </w:pPr>
          </w:p>
        </w:tc>
        <w:tc>
          <w:tcPr>
            <w:tcW w:w="4785" w:type="dxa"/>
          </w:tcPr>
          <w:p w:rsidR="0018314C" w:rsidRDefault="0018314C" w:rsidP="0018314C">
            <w:pPr>
              <w:spacing w:line="240" w:lineRule="auto"/>
              <w:ind w:firstLine="0"/>
            </w:pPr>
            <w:r w:rsidRPr="00E93033">
              <w:t xml:space="preserve">Главе Янтиковского 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муниципального округа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_________________________________</w:t>
            </w:r>
          </w:p>
          <w:p w:rsidR="0018314C" w:rsidRPr="0018314C" w:rsidRDefault="0018314C" w:rsidP="0018314C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8314C">
              <w:rPr>
                <w:sz w:val="20"/>
                <w:szCs w:val="20"/>
              </w:rPr>
              <w:t xml:space="preserve">(Фамилия, имя, отчество (последнее – при </w:t>
            </w:r>
          </w:p>
          <w:p w:rsidR="0018314C" w:rsidRPr="0018314C" w:rsidRDefault="0018314C" w:rsidP="0018314C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8314C">
              <w:rPr>
                <w:sz w:val="20"/>
                <w:szCs w:val="20"/>
              </w:rPr>
              <w:t>наличии)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от ______________________________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_________________________________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________________________________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_________________________________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_________________________________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Фамилия, имя, отчество (последнее – при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наличии) заявителя, паспортные данные,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адрес, телефон (для физических лиц и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индивидуальных предпринимателей)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или наименование организации, ИНН,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юридический адрес, телефон</w:t>
            </w:r>
          </w:p>
          <w:p w:rsidR="0018314C" w:rsidRPr="00E93033" w:rsidRDefault="0018314C" w:rsidP="0018314C">
            <w:pPr>
              <w:spacing w:line="240" w:lineRule="auto"/>
              <w:ind w:firstLine="0"/>
            </w:pPr>
            <w:r w:rsidRPr="00E93033">
              <w:t>(для юридических лиц)</w:t>
            </w:r>
          </w:p>
          <w:p w:rsidR="0018314C" w:rsidRDefault="0018314C" w:rsidP="00E93033">
            <w:pPr>
              <w:spacing w:line="240" w:lineRule="auto"/>
              <w:ind w:firstLine="0"/>
            </w:pPr>
          </w:p>
        </w:tc>
      </w:tr>
    </w:tbl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</w:p>
    <w:p w:rsidR="00E93033" w:rsidRPr="0018314C" w:rsidRDefault="00E93033" w:rsidP="0018314C">
      <w:pPr>
        <w:spacing w:line="240" w:lineRule="auto"/>
        <w:ind w:firstLine="0"/>
        <w:jc w:val="center"/>
        <w:rPr>
          <w:b/>
        </w:rPr>
      </w:pPr>
      <w:r w:rsidRPr="0018314C">
        <w:rPr>
          <w:b/>
        </w:rPr>
        <w:t>Заявление</w:t>
      </w:r>
    </w:p>
    <w:p w:rsidR="00E93033" w:rsidRPr="0018314C" w:rsidRDefault="00E93033" w:rsidP="0018314C">
      <w:pPr>
        <w:spacing w:line="240" w:lineRule="auto"/>
        <w:ind w:firstLine="0"/>
        <w:jc w:val="center"/>
        <w:rPr>
          <w:b/>
        </w:rPr>
      </w:pPr>
      <w:r w:rsidRPr="0018314C">
        <w:rPr>
          <w:b/>
        </w:rPr>
        <w:t>о согласовании архитектурно</w:t>
      </w:r>
      <w:r w:rsidR="0018314C">
        <w:rPr>
          <w:b/>
        </w:rPr>
        <w:t xml:space="preserve"> </w:t>
      </w:r>
      <w:r w:rsidRPr="0018314C">
        <w:rPr>
          <w:b/>
        </w:rPr>
        <w:t>-</w:t>
      </w:r>
      <w:r w:rsidR="0018314C">
        <w:rPr>
          <w:b/>
        </w:rPr>
        <w:t xml:space="preserve"> </w:t>
      </w:r>
      <w:r w:rsidRPr="0018314C">
        <w:rPr>
          <w:b/>
        </w:rPr>
        <w:t>художественного решения нестационарного торгового объекта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18314C">
      <w:pPr>
        <w:spacing w:line="240" w:lineRule="auto"/>
        <w:ind w:firstLine="708"/>
      </w:pPr>
      <w:r w:rsidRPr="00E93033">
        <w:t>Прошу согласовать архитектурно</w:t>
      </w:r>
      <w:r w:rsidR="0018314C">
        <w:t xml:space="preserve"> </w:t>
      </w:r>
      <w:r w:rsidRPr="00E93033">
        <w:t>-</w:t>
      </w:r>
      <w:r w:rsidR="0018314C">
        <w:t xml:space="preserve"> </w:t>
      </w:r>
      <w:r w:rsidRPr="00E93033">
        <w:t>художественное решение нестационарного торгового объекта по адресу: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В целях рассмотрения настоящего заявления выражаю свое согласие на обработку моих персональных данных в объеме, необходимом для согласования архитектурно</w:t>
      </w:r>
      <w:r w:rsidR="0018314C">
        <w:t xml:space="preserve"> </w:t>
      </w:r>
      <w:r w:rsidRPr="00E93033">
        <w:t>-художественного решения нестационарного торгового объекта.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К заявлению прилагаются: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>_________________________________________________________________________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Прошу принятое решение (согласование или отказ в согласовании архитектурно</w:t>
      </w:r>
      <w:r w:rsidR="0018314C">
        <w:t xml:space="preserve"> </w:t>
      </w:r>
      <w:r w:rsidRPr="00E93033">
        <w:t>-художественного решения нестационарного торгового объекта):</w:t>
      </w:r>
    </w:p>
    <w:p w:rsidR="00E93033" w:rsidRPr="00E93033" w:rsidRDefault="00E93033" w:rsidP="0018314C">
      <w:pPr>
        <w:spacing w:line="240" w:lineRule="auto"/>
        <w:ind w:firstLine="708"/>
      </w:pPr>
      <w:r w:rsidRPr="00E93033">
        <w:t>- выдать лично на руки/направить по почте.</w:t>
      </w:r>
    </w:p>
    <w:p w:rsidR="00E93033" w:rsidRPr="0018314C" w:rsidRDefault="0018314C" w:rsidP="0018314C">
      <w:pPr>
        <w:spacing w:line="24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E93033" w:rsidRPr="0018314C">
        <w:rPr>
          <w:sz w:val="20"/>
          <w:szCs w:val="20"/>
        </w:rPr>
        <w:t>(нужное подчеркнуть)</w:t>
      </w:r>
    </w:p>
    <w:p w:rsidR="00E93033" w:rsidRPr="00E93033" w:rsidRDefault="00E93033" w:rsidP="00E93033">
      <w:pPr>
        <w:spacing w:line="240" w:lineRule="auto"/>
        <w:ind w:firstLine="0"/>
      </w:pPr>
    </w:p>
    <w:p w:rsidR="00E93033" w:rsidRPr="00E93033" w:rsidRDefault="00E93033" w:rsidP="00E93033">
      <w:pPr>
        <w:spacing w:line="240" w:lineRule="auto"/>
        <w:ind w:firstLine="0"/>
      </w:pPr>
      <w:r w:rsidRPr="00E93033">
        <w:t>Дата</w:t>
      </w:r>
      <w:r w:rsidRPr="00E93033">
        <w:tab/>
      </w:r>
      <w:r w:rsidRPr="00E93033">
        <w:tab/>
      </w:r>
      <w:r w:rsidRPr="00E93033">
        <w:tab/>
      </w:r>
      <w:r w:rsidRPr="00E93033">
        <w:tab/>
      </w:r>
    </w:p>
    <w:p w:rsidR="00E93033" w:rsidRPr="00E93033" w:rsidRDefault="00E93033" w:rsidP="00E93033">
      <w:pPr>
        <w:spacing w:line="240" w:lineRule="auto"/>
        <w:ind w:firstLine="0"/>
      </w:pPr>
      <w:r w:rsidRPr="00E93033">
        <w:tab/>
      </w:r>
      <w:r w:rsidRPr="00E93033">
        <w:tab/>
        <w:t>(подпись заявителя)</w:t>
      </w:r>
      <w:r w:rsidRPr="00E93033">
        <w:tab/>
      </w:r>
      <w:r w:rsidRPr="00E93033">
        <w:tab/>
        <w:t>(расшифровка подписи)</w:t>
      </w:r>
    </w:p>
    <w:p w:rsidR="00E93033" w:rsidRPr="00E93033" w:rsidRDefault="00E93033" w:rsidP="007D7E2A">
      <w:pPr>
        <w:spacing w:line="240" w:lineRule="auto"/>
        <w:ind w:firstLine="0"/>
      </w:pPr>
    </w:p>
    <w:sectPr w:rsidR="00E93033" w:rsidRPr="00E93033" w:rsidSect="00247052">
      <w:pgSz w:w="11906" w:h="16838"/>
      <w:pgMar w:top="1134" w:right="850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3931958"/>
      <w:docPartObj>
        <w:docPartGallery w:val="Page Numbers (Top of Page)"/>
        <w:docPartUnique/>
      </w:docPartObj>
    </w:sdtPr>
    <w:sdtEndPr/>
    <w:sdtContent>
      <w:p w:rsidR="00EA2E80" w:rsidRDefault="00EA2E80" w:rsidP="00EA2E80">
        <w:pPr>
          <w:pStyle w:val="af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B6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E80" w:rsidRDefault="00EA2E80" w:rsidP="00EA2E80">
    <w:pPr>
      <w:pStyle w:val="af6"/>
      <w:ind w:firstLine="0"/>
      <w:jc w:val="center"/>
    </w:pPr>
  </w:p>
  <w:p w:rsidR="00EA2E80" w:rsidRDefault="00EA2E8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8314C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4705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319D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7C8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9F799C"/>
    <w:rsid w:val="00A07346"/>
    <w:rsid w:val="00A12378"/>
    <w:rsid w:val="00A12814"/>
    <w:rsid w:val="00A23F4F"/>
    <w:rsid w:val="00A255A1"/>
    <w:rsid w:val="00A31AE9"/>
    <w:rsid w:val="00A3368C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DF7903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3033"/>
    <w:rsid w:val="00E959FF"/>
    <w:rsid w:val="00E97B4B"/>
    <w:rsid w:val="00EA2E80"/>
    <w:rsid w:val="00EB4094"/>
    <w:rsid w:val="00EB4999"/>
    <w:rsid w:val="00EC2A0E"/>
    <w:rsid w:val="00ED697D"/>
    <w:rsid w:val="00EF267B"/>
    <w:rsid w:val="00EF29B9"/>
    <w:rsid w:val="00EF51EB"/>
    <w:rsid w:val="00EF7B6F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35C99B95"/>
  <w15:docId w15:val="{45739600-5415-455E-B03E-E5995DAE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61EEB-2456-411B-B3B3-9A8C6EE06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9</Pages>
  <Words>2906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206</cp:revision>
  <cp:lastPrinted>2025-09-17T11:21:00Z</cp:lastPrinted>
  <dcterms:created xsi:type="dcterms:W3CDTF">2023-01-09T05:07:00Z</dcterms:created>
  <dcterms:modified xsi:type="dcterms:W3CDTF">2025-09-17T11:22:00Z</dcterms:modified>
</cp:coreProperties>
</file>