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0" w:type="dxa"/>
        <w:jc w:val="left"/>
        <w:tblInd w:w="-34" w:type="dxa"/>
        <w:tblCellMar>
          <w:top w:w="0" w:type="dxa"/>
          <w:left w:w="108" w:type="dxa"/>
          <w:bottom w:w="0" w:type="dxa"/>
          <w:right w:w="108" w:type="dxa"/>
        </w:tblCellMar>
        <w:tblLook w:val="01e0"/>
      </w:tblPr>
      <w:tblGrid>
        <w:gridCol w:w="3960"/>
        <w:gridCol w:w="1798"/>
        <w:gridCol w:w="4322"/>
      </w:tblGrid>
      <w:tr>
        <w:trPr/>
        <w:tc>
          <w:tcPr>
            <w:tcW w:w="3960" w:type="dxa"/>
            <w:tcBorders/>
            <w:shd w:fill="auto" w:val="clear"/>
          </w:tcPr>
          <w:p>
            <w:pPr>
              <w:pStyle w:val="Normal"/>
              <w:rPr/>
            </w:pPr>
            <w:r>
              <w:rPr/>
            </w:r>
          </w:p>
          <w:p>
            <w:pPr>
              <w:pStyle w:val="Normal"/>
              <w:jc w:val="center"/>
              <w:rPr>
                <w:rFonts w:ascii="Arial Cyr Chuv" w:hAnsi="Arial Cyr Chuv"/>
              </w:rPr>
            </w:pPr>
            <w:r>
              <w:rPr>
                <w:rFonts w:cs="Arial Cyr Chuv" w:ascii="Arial Cyr Chuv" w:hAnsi="Arial Cyr Chuv"/>
                <w:b/>
                <w:bCs/>
                <w:iCs/>
                <w:sz w:val="26"/>
                <w:szCs w:val="26"/>
              </w:rPr>
              <w:t>Чёваш Республики</w:t>
            </w:r>
          </w:p>
          <w:p>
            <w:pPr>
              <w:pStyle w:val="Normal"/>
              <w:jc w:val="center"/>
              <w:rPr>
                <w:rFonts w:ascii="Arial Cyr Chuv" w:hAnsi="Arial Cyr Chuv"/>
                <w:b/>
                <w:b/>
                <w:bCs/>
                <w:sz w:val="26"/>
                <w:szCs w:val="26"/>
              </w:rPr>
            </w:pPr>
            <w:r>
              <w:rPr>
                <w:rFonts w:cs="Arial Cyr Chuv" w:ascii="Arial Cyr Chuv" w:hAnsi="Arial Cyr Chuv"/>
                <w:b/>
                <w:bCs/>
                <w:sz w:val="26"/>
                <w:szCs w:val="26"/>
              </w:rPr>
              <w:t xml:space="preserve">Елч.к </w:t>
            </w:r>
            <w:r>
              <w:rPr>
                <w:rFonts w:ascii="Arial Cyr Chuv" w:hAnsi="Arial Cyr Chuv"/>
                <w:b/>
                <w:bCs/>
                <w:sz w:val="26"/>
                <w:szCs w:val="26"/>
              </w:rPr>
              <w:t>муниципалл</w:t>
            </w:r>
            <w:r>
              <w:rPr>
                <w:b/>
                <w:sz w:val="26"/>
                <w:szCs w:val="26"/>
              </w:rPr>
              <w:t>ă</w:t>
            </w:r>
          </w:p>
          <w:p>
            <w:pPr>
              <w:pStyle w:val="Normal"/>
              <w:tabs>
                <w:tab w:val="clear" w:pos="708"/>
                <w:tab w:val="left" w:pos="896" w:leader="none"/>
              </w:tabs>
              <w:jc w:val="center"/>
              <w:rPr>
                <w:rFonts w:ascii="Arial Cyr Chuv" w:hAnsi="Arial Cyr Chuv"/>
                <w:b/>
                <w:b/>
                <w:bCs/>
                <w:sz w:val="26"/>
                <w:szCs w:val="26"/>
              </w:rPr>
            </w:pPr>
            <w:r>
              <w:rPr>
                <w:rFonts w:ascii="Arial Cyr Chuv" w:hAnsi="Arial Cyr Chuv"/>
                <w:b/>
                <w:bCs/>
                <w:sz w:val="26"/>
                <w:szCs w:val="26"/>
              </w:rPr>
              <w:t>округ.</w:t>
            </w:r>
          </w:p>
          <w:p>
            <w:pPr>
              <w:pStyle w:val="Normal"/>
              <w:jc w:val="center"/>
              <w:rPr>
                <w:rFonts w:ascii="Arial Cyr Chuv" w:hAnsi="Arial Cyr Chuv"/>
                <w:sz w:val="16"/>
                <w:szCs w:val="16"/>
              </w:rPr>
            </w:pPr>
            <w:r>
              <w:rPr>
                <w:rFonts w:ascii="Arial Cyr Chuv" w:hAnsi="Arial Cyr Chuv"/>
                <w:sz w:val="16"/>
                <w:szCs w:val="16"/>
              </w:rPr>
            </w:r>
          </w:p>
          <w:p>
            <w:pPr>
              <w:pStyle w:val="Normal"/>
              <w:jc w:val="center"/>
              <w:rPr>
                <w:rFonts w:ascii="Arial Cyr Chuv" w:hAnsi="Arial Cyr Chuv"/>
                <w:b/>
                <w:b/>
                <w:bCs/>
                <w:sz w:val="26"/>
                <w:szCs w:val="26"/>
              </w:rPr>
            </w:pPr>
            <w:r>
              <w:rPr>
                <w:rFonts w:cs="Arial Cyr Chuv" w:ascii="Arial Cyr Chuv" w:hAnsi="Arial Cyr Chuv"/>
                <w:b/>
                <w:bCs/>
                <w:sz w:val="26"/>
                <w:szCs w:val="26"/>
              </w:rPr>
              <w:t xml:space="preserve">Елч.к </w:t>
            </w:r>
            <w:r>
              <w:rPr>
                <w:rFonts w:ascii="Arial Cyr Chuv" w:hAnsi="Arial Cyr Chuv"/>
                <w:b/>
                <w:bCs/>
                <w:sz w:val="26"/>
                <w:szCs w:val="26"/>
              </w:rPr>
              <w:t>муниципалё</w:t>
            </w:r>
          </w:p>
          <w:p>
            <w:pPr>
              <w:pStyle w:val="Normal"/>
              <w:tabs>
                <w:tab w:val="clear" w:pos="708"/>
                <w:tab w:val="left" w:pos="896" w:leader="none"/>
              </w:tabs>
              <w:spacing w:before="0" w:after="0"/>
              <w:contextualSpacing/>
              <w:jc w:val="center"/>
              <w:rPr>
                <w:rFonts w:ascii="Arial Cyr Chuv" w:hAnsi="Arial Cyr Chuv"/>
                <w:b/>
                <w:b/>
                <w:bCs/>
                <w:sz w:val="26"/>
                <w:szCs w:val="26"/>
              </w:rPr>
            </w:pPr>
            <w:r>
              <w:rPr>
                <w:rFonts w:ascii="Arial Cyr Chuv" w:hAnsi="Arial Cyr Chuv"/>
                <w:b/>
                <w:bCs/>
                <w:sz w:val="26"/>
                <w:szCs w:val="26"/>
              </w:rPr>
              <w:t>округ.н</w:t>
            </w:r>
          </w:p>
          <w:p>
            <w:pPr>
              <w:pStyle w:val="Normal"/>
              <w:jc w:val="center"/>
              <w:rPr>
                <w:rFonts w:ascii="Arial Cyr Chuv" w:hAnsi="Arial Cyr Chuv" w:cs="Arial Cyr Chuv"/>
                <w:b/>
                <w:b/>
                <w:bCs/>
                <w:sz w:val="26"/>
                <w:szCs w:val="26"/>
              </w:rPr>
            </w:pPr>
            <w:r>
              <w:rPr>
                <w:rFonts w:cs="Arial Cyr Chuv" w:ascii="Arial Cyr Chuv" w:hAnsi="Arial Cyr Chuv"/>
                <w:b/>
                <w:bCs/>
                <w:sz w:val="26"/>
                <w:szCs w:val="26"/>
              </w:rPr>
              <w:t>администраций.</w:t>
            </w:r>
          </w:p>
          <w:p>
            <w:pPr>
              <w:pStyle w:val="Normal"/>
              <w:jc w:val="center"/>
              <w:rPr>
                <w:rFonts w:ascii="Arial Cyr Chuv" w:hAnsi="Arial Cyr Chuv" w:cs="Arial Cyr Chuv"/>
                <w:b/>
                <w:b/>
                <w:sz w:val="26"/>
              </w:rPr>
            </w:pPr>
            <w:r>
              <w:rPr>
                <w:rFonts w:cs="Arial Cyr Chuv" w:ascii="Arial Cyr Chuv" w:hAnsi="Arial Cyr Chuv"/>
                <w:b/>
                <w:sz w:val="26"/>
              </w:rPr>
              <w:t>ЙЫШЁНУ</w:t>
            </w:r>
          </w:p>
          <w:p>
            <w:pPr>
              <w:pStyle w:val="Normal"/>
              <w:jc w:val="center"/>
              <w:rPr>
                <w:rFonts w:ascii="Arial Cyr Chuv" w:hAnsi="Arial Cyr Chuv"/>
              </w:rPr>
            </w:pPr>
            <w:r>
              <w:rPr>
                <w:rFonts w:ascii="Arial Cyr Chuv" w:hAnsi="Arial Cyr Chuv"/>
              </w:rPr>
            </w:r>
          </w:p>
          <w:p>
            <w:pPr>
              <w:pStyle w:val="Normal"/>
              <w:ind w:left="-108" w:hanging="0"/>
              <w:jc w:val="center"/>
              <w:rPr/>
            </w:pPr>
            <w:r>
              <w:rPr/>
              <w:t xml:space="preserve">2022 </w:t>
            </w:r>
            <w:r>
              <w:rPr>
                <w:rFonts w:cs="Arial Cyr Chuv" w:ascii="Arial Cyr Chuv" w:hAnsi="Arial Cyr Chuv"/>
              </w:rPr>
              <w:t>=? декабр.н 30</w:t>
            </w:r>
            <w:r>
              <w:rPr/>
              <w:t>-м</w:t>
            </w:r>
            <w:r>
              <w:rPr>
                <w:rFonts w:cs="Arial Cyr Chuv" w:ascii="Arial Cyr Chuv" w:hAnsi="Arial Cyr Chuv"/>
              </w:rPr>
              <w:t>.</w:t>
            </w:r>
            <w:r>
              <w:rPr/>
              <w:t>ш</w:t>
            </w:r>
            <w:r>
              <w:rPr>
                <w:rFonts w:cs="Arial Cyr Chuv" w:ascii="Arial Cyr Chuv" w:hAnsi="Arial Cyr Chuv"/>
              </w:rPr>
              <w:t xml:space="preserve">. </w:t>
            </w:r>
            <w:r>
              <w:rPr/>
              <w:t>№ 72</w:t>
            </w:r>
          </w:p>
          <w:p>
            <w:pPr>
              <w:pStyle w:val="Normal"/>
              <w:ind w:left="-360" w:hanging="0"/>
              <w:jc w:val="center"/>
              <w:rPr>
                <w:sz w:val="18"/>
                <w:szCs w:val="18"/>
              </w:rPr>
            </w:pPr>
            <w:r>
              <w:rPr>
                <w:sz w:val="18"/>
                <w:szCs w:val="18"/>
              </w:rPr>
            </w:r>
          </w:p>
          <w:p>
            <w:pPr>
              <w:pStyle w:val="Normal"/>
              <w:jc w:val="center"/>
              <w:rPr/>
            </w:pPr>
            <w:r>
              <w:rPr>
                <w:sz w:val="18"/>
                <w:szCs w:val="18"/>
              </w:rPr>
              <w:t>Елч</w:t>
            </w:r>
            <w:r>
              <w:rPr>
                <w:rFonts w:cs="Arial Cyr Chuv" w:ascii="Arial Cyr Chuv" w:hAnsi="Arial Cyr Chuv"/>
                <w:sz w:val="18"/>
                <w:szCs w:val="18"/>
              </w:rPr>
              <w:t>.</w:t>
            </w:r>
            <w:r>
              <w:rPr>
                <w:sz w:val="18"/>
                <w:szCs w:val="18"/>
              </w:rPr>
              <w:t>к ял</w:t>
            </w:r>
            <w:r>
              <w:rPr>
                <w:rFonts w:cs="Arial Cyr Chuv" w:ascii="Arial Cyr Chuv" w:hAnsi="Arial Cyr Chuv"/>
                <w:sz w:val="18"/>
                <w:szCs w:val="18"/>
              </w:rPr>
              <w:t>.</w:t>
            </w:r>
          </w:p>
        </w:tc>
        <w:tc>
          <w:tcPr>
            <w:tcW w:w="1798" w:type="dxa"/>
            <w:tcBorders/>
            <w:shd w:fill="auto" w:val="clear"/>
          </w:tcPr>
          <w:p>
            <w:pPr>
              <w:pStyle w:val="Normal"/>
              <w:jc w:val="center"/>
              <w:rPr/>
            </w:pPr>
            <w:r>
              <w:rPr/>
            </w:r>
          </w:p>
          <w:p>
            <w:pPr>
              <w:pStyle w:val="Normal"/>
              <w:jc w:val="center"/>
              <w:rPr>
                <w:bCs/>
                <w:iCs/>
                <w:sz w:val="26"/>
                <w:szCs w:val="26"/>
              </w:rPr>
            </w:pPr>
            <w:r>
              <w:rPr/>
              <w:drawing>
                <wp:inline distT="0" distB="0" distL="0" distR="0">
                  <wp:extent cx="676275" cy="8763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76275" cy="876300"/>
                          </a:xfrm>
                          <a:prstGeom prst="rect">
                            <a:avLst/>
                          </a:prstGeom>
                        </pic:spPr>
                      </pic:pic>
                    </a:graphicData>
                  </a:graphic>
                </wp:inline>
              </w:drawing>
            </w:r>
          </w:p>
        </w:tc>
        <w:tc>
          <w:tcPr>
            <w:tcW w:w="4322" w:type="dxa"/>
            <w:tcBorders/>
            <w:shd w:fill="auto" w:val="clear"/>
          </w:tcPr>
          <w:p>
            <w:pPr>
              <w:pStyle w:val="1"/>
              <w:numPr>
                <w:ilvl w:val="0"/>
                <w:numId w:val="1"/>
              </w:numPr>
              <w:suppressAutoHyphens w:val="true"/>
              <w:snapToGrid w:val="false"/>
              <w:ind w:right="72" w:hanging="0"/>
              <w:jc w:val="left"/>
              <w:rPr>
                <w:bCs/>
                <w:iCs/>
                <w:sz w:val="26"/>
                <w:szCs w:val="26"/>
              </w:rPr>
            </w:pPr>
            <w:r>
              <w:rPr>
                <w:bCs/>
                <w:iCs/>
                <w:sz w:val="26"/>
                <w:szCs w:val="26"/>
              </w:rPr>
            </w:r>
          </w:p>
          <w:p>
            <w:pPr>
              <w:pStyle w:val="Normal"/>
              <w:ind w:left="-360" w:right="72" w:hanging="0"/>
              <w:jc w:val="center"/>
              <w:rPr/>
            </w:pPr>
            <w:r>
              <w:rPr>
                <w:rFonts w:cs="Arial Cyr Chuv" w:ascii="Arial Cyr Chuv" w:hAnsi="Arial Cyr Chuv"/>
                <w:b/>
                <w:bCs/>
                <w:iCs/>
                <w:sz w:val="26"/>
                <w:szCs w:val="26"/>
              </w:rPr>
              <w:t>Чувашская  Республика</w:t>
            </w:r>
          </w:p>
          <w:p>
            <w:pPr>
              <w:pStyle w:val="Normal"/>
              <w:ind w:left="-357" w:right="74" w:hanging="0"/>
              <w:jc w:val="center"/>
              <w:rPr>
                <w:rFonts w:ascii="Arial Cyr Chuv" w:hAnsi="Arial Cyr Chuv" w:cs="Arial Cyr Chuv"/>
                <w:b/>
                <w:b/>
                <w:bCs/>
                <w:sz w:val="26"/>
                <w:szCs w:val="26"/>
              </w:rPr>
            </w:pPr>
            <w:r>
              <w:rPr>
                <w:rFonts w:cs="Arial Cyr Chuv" w:ascii="Arial Cyr Chuv" w:hAnsi="Arial Cyr Chuv"/>
                <w:b/>
                <w:bCs/>
                <w:sz w:val="26"/>
                <w:szCs w:val="26"/>
              </w:rPr>
              <w:t xml:space="preserve">Яльчикский </w:t>
            </w:r>
          </w:p>
          <w:p>
            <w:pPr>
              <w:pStyle w:val="Normal"/>
              <w:ind w:left="-357" w:right="74" w:hanging="0"/>
              <w:jc w:val="center"/>
              <w:rPr>
                <w:rFonts w:ascii="Arial Cyr Chuv" w:hAnsi="Arial Cyr Chuv" w:cs="Arial Cyr Chuv"/>
                <w:b/>
                <w:b/>
                <w:bCs/>
                <w:sz w:val="26"/>
                <w:szCs w:val="26"/>
              </w:rPr>
            </w:pPr>
            <w:r>
              <w:rPr>
                <w:rFonts w:cs="Arial Cyr Chuv" w:ascii="Arial Cyr Chuv" w:hAnsi="Arial Cyr Chuv"/>
                <w:b/>
                <w:bCs/>
                <w:sz w:val="26"/>
                <w:szCs w:val="26"/>
              </w:rPr>
              <w:t>муниципальный округ</w:t>
            </w:r>
          </w:p>
          <w:p>
            <w:pPr>
              <w:pStyle w:val="Normal"/>
              <w:ind w:left="-357" w:right="74" w:hanging="0"/>
              <w:jc w:val="center"/>
              <w:rPr>
                <w:sz w:val="16"/>
                <w:szCs w:val="16"/>
              </w:rPr>
            </w:pPr>
            <w:r>
              <w:rPr>
                <w:sz w:val="16"/>
                <w:szCs w:val="16"/>
              </w:rPr>
            </w:r>
          </w:p>
          <w:p>
            <w:pPr>
              <w:pStyle w:val="Normal"/>
              <w:ind w:left="-357" w:right="74" w:hanging="0"/>
              <w:jc w:val="center"/>
              <w:rPr/>
            </w:pPr>
            <w:r>
              <w:rPr>
                <w:rFonts w:cs="Arial Cyr Chuv" w:ascii="Arial Cyr Chuv" w:hAnsi="Arial Cyr Chuv"/>
                <w:b/>
                <w:bCs/>
                <w:sz w:val="26"/>
                <w:szCs w:val="26"/>
              </w:rPr>
              <w:t xml:space="preserve">Администрация </w:t>
            </w:r>
          </w:p>
          <w:p>
            <w:pPr>
              <w:pStyle w:val="Normal"/>
              <w:ind w:left="-357" w:right="74" w:hanging="0"/>
              <w:jc w:val="center"/>
              <w:rPr>
                <w:rFonts w:ascii="Arial Cyr Chuv" w:hAnsi="Arial Cyr Chuv" w:cs="Arial Cyr Chuv"/>
                <w:b/>
                <w:b/>
                <w:bCs/>
                <w:sz w:val="26"/>
                <w:szCs w:val="26"/>
              </w:rPr>
            </w:pPr>
            <w:r>
              <w:rPr>
                <w:rFonts w:cs="Arial Cyr Chuv" w:ascii="Arial Cyr Chuv" w:hAnsi="Arial Cyr Chuv"/>
                <w:b/>
                <w:bCs/>
                <w:sz w:val="26"/>
                <w:szCs w:val="26"/>
              </w:rPr>
              <w:t xml:space="preserve">Яльчикского </w:t>
            </w:r>
          </w:p>
          <w:p>
            <w:pPr>
              <w:pStyle w:val="Normal"/>
              <w:ind w:left="-357" w:right="74" w:hanging="0"/>
              <w:jc w:val="center"/>
              <w:rPr>
                <w:rFonts w:ascii="Arial Cyr Chuv" w:hAnsi="Arial Cyr Chuv" w:cs="Arial Cyr Chuv"/>
                <w:b/>
                <w:b/>
                <w:bCs/>
                <w:sz w:val="26"/>
                <w:szCs w:val="26"/>
              </w:rPr>
            </w:pPr>
            <w:r>
              <w:rPr>
                <w:rFonts w:cs="Arial Cyr Chuv" w:ascii="Arial Cyr Chuv" w:hAnsi="Arial Cyr Chuv"/>
                <w:b/>
                <w:bCs/>
                <w:sz w:val="26"/>
                <w:szCs w:val="26"/>
              </w:rPr>
              <w:t>муниципального округа</w:t>
            </w:r>
          </w:p>
          <w:p>
            <w:pPr>
              <w:pStyle w:val="1"/>
              <w:numPr>
                <w:ilvl w:val="0"/>
                <w:numId w:val="1"/>
              </w:numPr>
              <w:suppressAutoHyphens w:val="true"/>
              <w:ind w:left="-357" w:right="74" w:hanging="0"/>
              <w:rPr/>
            </w:pPr>
            <w:r>
              <w:rPr>
                <w:b/>
                <w:sz w:val="26"/>
              </w:rPr>
              <w:t>ПОСТАНОВЛЕНИЕ</w:t>
            </w:r>
          </w:p>
          <w:p>
            <w:pPr>
              <w:pStyle w:val="Normal"/>
              <w:ind w:left="-357" w:right="72" w:hanging="0"/>
              <w:jc w:val="center"/>
              <w:rPr/>
            </w:pPr>
            <w:r>
              <w:rPr/>
            </w:r>
          </w:p>
          <w:p>
            <w:pPr>
              <w:pStyle w:val="Normal"/>
              <w:ind w:left="-360" w:right="72" w:hanging="0"/>
              <w:jc w:val="center"/>
              <w:rPr/>
            </w:pPr>
            <w:r>
              <w:rPr/>
              <w:t>« 30 » декабря 2022 г. № 72</w:t>
            </w:r>
          </w:p>
          <w:p>
            <w:pPr>
              <w:pStyle w:val="Normal"/>
              <w:jc w:val="center"/>
              <w:rPr>
                <w:sz w:val="16"/>
                <w:szCs w:val="16"/>
              </w:rPr>
            </w:pPr>
            <w:r>
              <w:rPr>
                <w:sz w:val="16"/>
                <w:szCs w:val="16"/>
              </w:rPr>
            </w:r>
          </w:p>
          <w:p>
            <w:pPr>
              <w:pStyle w:val="Normal"/>
              <w:jc w:val="center"/>
              <w:rPr/>
            </w:pPr>
            <w:r>
              <w:rPr>
                <w:sz w:val="18"/>
                <w:szCs w:val="18"/>
              </w:rPr>
              <w:t>село Яльчики</w:t>
            </w:r>
          </w:p>
        </w:tc>
      </w:tr>
    </w:tbl>
    <w:p>
      <w:pPr>
        <w:pStyle w:val="Normal"/>
        <w:jc w:val="center"/>
        <w:rPr>
          <w:b/>
          <w:b/>
        </w:rPr>
      </w:pPr>
      <w:r>
        <w:rPr>
          <w:b/>
        </w:rPr>
      </w:r>
    </w:p>
    <w:tbl>
      <w:tblPr>
        <w:tblpPr w:vertAnchor="text" w:horzAnchor="text" w:leftFromText="180" w:rightFromText="180" w:tblpX="0" w:tblpY="1"/>
        <w:tblW w:w="5220" w:type="dxa"/>
        <w:jc w:val="left"/>
        <w:tblInd w:w="0" w:type="dxa"/>
        <w:tblCellMar>
          <w:top w:w="0" w:type="dxa"/>
          <w:left w:w="108" w:type="dxa"/>
          <w:bottom w:w="0" w:type="dxa"/>
          <w:right w:w="108" w:type="dxa"/>
        </w:tblCellMar>
        <w:tblLook w:val="01e0"/>
      </w:tblPr>
      <w:tblGrid>
        <w:gridCol w:w="5220"/>
      </w:tblGrid>
      <w:tr>
        <w:trPr>
          <w:trHeight w:val="1587" w:hRule="atLeast"/>
        </w:trPr>
        <w:tc>
          <w:tcPr>
            <w:tcW w:w="5220" w:type="dxa"/>
            <w:tcBorders/>
            <w:shd w:fill="auto" w:val="clear"/>
          </w:tcPr>
          <w:p>
            <w:pPr>
              <w:pStyle w:val="Normal"/>
              <w:jc w:val="both"/>
              <w:rPr>
                <w:sz w:val="28"/>
                <w:szCs w:val="28"/>
              </w:rPr>
            </w:pPr>
            <w:r>
              <w:rPr>
                <w:sz w:val="28"/>
                <w:szCs w:val="28"/>
              </w:rPr>
            </w:r>
          </w:p>
          <w:p>
            <w:pPr>
              <w:pStyle w:val="Normal"/>
              <w:jc w:val="both"/>
              <w:rPr/>
            </w:pPr>
            <w:r>
              <w:rPr>
                <w:sz w:val="28"/>
                <w:szCs w:val="28"/>
              </w:rPr>
              <w:t>Об утверждении Бюджетного прогноза Яльчикского муниципального округа Чувашской Республики на период до 2035 года</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709"/>
        <w:jc w:val="both"/>
        <w:rPr/>
      </w:pPr>
      <w:r>
        <w:rPr>
          <w:sz w:val="28"/>
          <w:szCs w:val="28"/>
        </w:rPr>
        <w:t>В соответствии со статьей 170.1 Бюджетного кодекса Российской Федерации  администрация Яльчикского муниципального округа Чувашской Республики п о с т а н о в л я е т:</w:t>
      </w:r>
    </w:p>
    <w:p>
      <w:pPr>
        <w:pStyle w:val="Normal"/>
        <w:ind w:firstLine="709"/>
        <w:jc w:val="both"/>
        <w:rPr/>
      </w:pPr>
      <w:r>
        <w:rPr>
          <w:sz w:val="28"/>
          <w:szCs w:val="28"/>
        </w:rPr>
        <w:t>1. Утвердить прилагаемый Бюджетный прогноз Яльчикского муниципального округа Чувашской Республики на период до 2035 года.</w:t>
      </w:r>
    </w:p>
    <w:p>
      <w:pPr>
        <w:pStyle w:val="Normal"/>
        <w:ind w:firstLine="709"/>
        <w:jc w:val="both"/>
        <w:rPr/>
      </w:pPr>
      <w:r>
        <w:rPr>
          <w:sz w:val="28"/>
          <w:szCs w:val="28"/>
        </w:rPr>
        <w:t>2. Признать утратившими силу:</w:t>
      </w:r>
    </w:p>
    <w:p>
      <w:pPr>
        <w:pStyle w:val="Normal"/>
        <w:ind w:firstLine="709"/>
        <w:jc w:val="both"/>
        <w:rPr/>
      </w:pPr>
      <w:r>
        <w:rPr>
          <w:sz w:val="28"/>
          <w:szCs w:val="28"/>
        </w:rPr>
        <w:t>постановление администрации Яльчикского района от 16.02.2016 г. № 53 «Об утверждении бюджетного прогноза Яльчикского района Чувашской Республики на период до 2025 года»;</w:t>
      </w:r>
    </w:p>
    <w:p>
      <w:pPr>
        <w:pStyle w:val="Normal"/>
        <w:ind w:firstLine="709"/>
        <w:jc w:val="both"/>
        <w:rPr/>
      </w:pPr>
      <w:r>
        <w:rPr>
          <w:sz w:val="28"/>
          <w:szCs w:val="28"/>
        </w:rPr>
        <w:t>постановление администрации Яльчикского района от 28.01.2020 № 41 «О внесении изменений в постановление администрации Яльчикского района Чувашской Республики от 16.02.2016 № 53».</w:t>
      </w:r>
    </w:p>
    <w:p>
      <w:pPr>
        <w:pStyle w:val="Normal"/>
        <w:ind w:firstLine="709"/>
        <w:jc w:val="both"/>
        <w:rPr/>
      </w:pPr>
      <w:r>
        <w:rPr>
          <w:sz w:val="28"/>
          <w:szCs w:val="28"/>
        </w:rPr>
        <w:t>3. Настоящее постановление вступает в силу после его официального опубликования.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Глава Яльчикского </w:t>
      </w:r>
    </w:p>
    <w:p>
      <w:pPr>
        <w:pStyle w:val="Normal"/>
        <w:jc w:val="both"/>
        <w:rPr>
          <w:sz w:val="28"/>
          <w:szCs w:val="28"/>
        </w:rPr>
      </w:pPr>
      <w:r>
        <w:rPr>
          <w:sz w:val="28"/>
          <w:szCs w:val="28"/>
        </w:rPr>
        <w:t>муниципального округа</w:t>
      </w:r>
    </w:p>
    <w:p>
      <w:pPr>
        <w:sectPr>
          <w:footerReference w:type="default" r:id="rId3"/>
          <w:type w:val="nextPage"/>
          <w:pgSz w:w="11906" w:h="16838"/>
          <w:pgMar w:left="1701" w:right="850" w:header="0" w:top="709" w:footer="709" w:bottom="1134" w:gutter="0"/>
          <w:pgNumType w:start="1" w:fmt="decimal"/>
          <w:formProt w:val="false"/>
          <w:textDirection w:val="lrTb"/>
          <w:docGrid w:type="default" w:linePitch="299" w:charSpace="0"/>
        </w:sectPr>
        <w:pStyle w:val="Normal"/>
        <w:jc w:val="both"/>
        <w:rPr>
          <w:sz w:val="28"/>
          <w:szCs w:val="28"/>
        </w:rPr>
      </w:pPr>
      <w:r>
        <w:rPr>
          <w:sz w:val="28"/>
          <w:szCs w:val="28"/>
        </w:rPr>
        <w:t>Чувашской Республики                                                                   Л.В. Левый</w:t>
      </w:r>
    </w:p>
    <w:p>
      <w:pPr>
        <w:pStyle w:val="Normal"/>
        <w:jc w:val="right"/>
        <w:rPr>
          <w:sz w:val="26"/>
          <w:szCs w:val="26"/>
        </w:rPr>
      </w:pPr>
      <w:r>
        <w:rPr>
          <w:sz w:val="26"/>
          <w:szCs w:val="26"/>
        </w:rPr>
        <w:t>Приложение</w:t>
      </w:r>
    </w:p>
    <w:p>
      <w:pPr>
        <w:pStyle w:val="Normal"/>
        <w:jc w:val="right"/>
        <w:rPr>
          <w:sz w:val="26"/>
          <w:szCs w:val="26"/>
        </w:rPr>
      </w:pPr>
      <w:r>
        <w:rPr>
          <w:sz w:val="26"/>
          <w:szCs w:val="26"/>
        </w:rPr>
        <w:t xml:space="preserve">к постановлению администрации  </w:t>
      </w:r>
    </w:p>
    <w:p>
      <w:pPr>
        <w:pStyle w:val="Normal"/>
        <w:jc w:val="right"/>
        <w:rPr>
          <w:sz w:val="26"/>
          <w:szCs w:val="26"/>
        </w:rPr>
      </w:pPr>
      <w:r>
        <w:rPr>
          <w:sz w:val="26"/>
          <w:szCs w:val="26"/>
        </w:rPr>
        <w:t>Яльчикского муниципального округа</w:t>
      </w:r>
    </w:p>
    <w:p>
      <w:pPr>
        <w:pStyle w:val="Normal"/>
        <w:jc w:val="right"/>
        <w:rPr>
          <w:sz w:val="26"/>
          <w:szCs w:val="26"/>
        </w:rPr>
      </w:pPr>
      <w:r>
        <w:rPr>
          <w:sz w:val="26"/>
          <w:szCs w:val="26"/>
        </w:rPr>
        <w:t>Чувашской Республики</w:t>
      </w:r>
    </w:p>
    <w:p>
      <w:pPr>
        <w:pStyle w:val="Normal"/>
        <w:jc w:val="right"/>
        <w:rPr/>
      </w:pPr>
      <w:r>
        <w:rPr>
          <w:sz w:val="26"/>
          <w:szCs w:val="26"/>
        </w:rPr>
        <w:t xml:space="preserve">от 30.12.2022  № </w:t>
      </w:r>
      <w:bookmarkStart w:id="0" w:name="_GoBack"/>
      <w:bookmarkEnd w:id="0"/>
      <w:r>
        <w:rPr>
          <w:sz w:val="26"/>
          <w:szCs w:val="26"/>
        </w:rPr>
        <w:t>72</w:t>
      </w:r>
    </w:p>
    <w:p>
      <w:pPr>
        <w:pStyle w:val="Normal"/>
        <w:jc w:val="right"/>
        <w:rPr>
          <w:sz w:val="26"/>
          <w:szCs w:val="26"/>
        </w:rPr>
      </w:pPr>
      <w:r>
        <w:rPr>
          <w:sz w:val="26"/>
          <w:szCs w:val="26"/>
        </w:rPr>
      </w:r>
    </w:p>
    <w:p>
      <w:pPr>
        <w:pStyle w:val="Normal"/>
        <w:jc w:val="right"/>
        <w:rPr>
          <w:sz w:val="26"/>
          <w:szCs w:val="26"/>
        </w:rPr>
      </w:pPr>
      <w:r>
        <w:rPr>
          <w:sz w:val="26"/>
          <w:szCs w:val="26"/>
        </w:rPr>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БЮДЖЕТНЫЙ ПРОГНОЗ</w:t>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Яльчикского муниципального округа </w:t>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Чувашской Республики на период до 2035 года</w:t>
      </w:r>
    </w:p>
    <w:p>
      <w:pPr>
        <w:pStyle w:val="ConsPlusNormal"/>
        <w:widowControl/>
        <w:bidi w:val="0"/>
        <w:jc w:val="both"/>
        <w:rPr>
          <w:rFonts w:ascii="Times New Roman" w:hAnsi="Times New Roman" w:cs="Times New Roman"/>
          <w:sz w:val="26"/>
          <w:szCs w:val="26"/>
        </w:rPr>
      </w:pPr>
      <w:r>
        <w:rPr>
          <w:rFonts w:cs="Times New Roman" w:ascii="Times New Roman" w:hAnsi="Times New Roman"/>
          <w:sz w:val="26"/>
          <w:szCs w:val="26"/>
        </w:rPr>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Введение</w:t>
      </w:r>
    </w:p>
    <w:p>
      <w:pPr>
        <w:pStyle w:val="ConsPlusNormal"/>
        <w:widowControl/>
        <w:bidi w:val="0"/>
        <w:ind w:left="0" w:right="0" w:firstLine="709"/>
        <w:jc w:val="both"/>
        <w:rPr/>
      </w:pPr>
      <w:r>
        <w:rPr>
          <w:rFonts w:cs="Times New Roman" w:ascii="Times New Roman" w:hAnsi="Times New Roman"/>
          <w:sz w:val="26"/>
          <w:szCs w:val="26"/>
        </w:rPr>
        <w:t xml:space="preserve">Бюджетный прогноз Яльчикского муниципального округа Чувашской Республики на период до 2035 года (далее – Бюджетный прогноз до 2035 года) разработан в соответствии с требованиями статьи 170.1 Бюджетного кодекса Российской Федерации, </w:t>
      </w:r>
      <w:r>
        <w:rPr>
          <w:rFonts w:cs="Times New Roman" w:ascii="Times New Roman" w:hAnsi="Times New Roman"/>
          <w:color w:val="auto"/>
          <w:sz w:val="26"/>
          <w:szCs w:val="26"/>
        </w:rPr>
        <w:t xml:space="preserve">постановления администрации Яльчикского </w:t>
      </w:r>
      <w:r>
        <w:rPr>
          <w:rFonts w:eastAsia="Times New Roman" w:cs="Times New Roman" w:ascii="Times New Roman" w:hAnsi="Times New Roman"/>
          <w:color w:val="auto"/>
          <w:sz w:val="26"/>
          <w:szCs w:val="26"/>
          <w:lang w:eastAsia="ru-RU"/>
        </w:rPr>
        <w:t>муниципального округа</w:t>
      </w:r>
      <w:r>
        <w:rPr>
          <w:rFonts w:cs="Times New Roman" w:ascii="Times New Roman" w:hAnsi="Times New Roman"/>
          <w:color w:val="auto"/>
          <w:sz w:val="26"/>
          <w:szCs w:val="26"/>
        </w:rPr>
        <w:t xml:space="preserve"> Чувашской Республики от 30 декабря 2022г. №5 </w:t>
      </w:r>
      <w:r>
        <w:rPr>
          <w:rFonts w:cs="Times New Roman" w:ascii="Times New Roman" w:hAnsi="Times New Roman"/>
          <w:sz w:val="26"/>
          <w:szCs w:val="26"/>
        </w:rPr>
        <w:t xml:space="preserve">«Об утверждении Порядка разработки и утверждения бюджетного прогноза Яльчикского муниципального округа Чувашской Республики  на долгосрочный период» и </w:t>
      </w:r>
      <w:r>
        <w:rPr>
          <w:rFonts w:cs="Times New Roman" w:ascii="Times New Roman" w:hAnsi="Times New Roman"/>
          <w:color w:val="000000"/>
          <w:sz w:val="26"/>
          <w:szCs w:val="26"/>
        </w:rPr>
        <w:t xml:space="preserve">Стратегии социально-экономического развития Яльчикского района до 2035 года, </w:t>
      </w:r>
      <w:r>
        <w:rPr>
          <w:rFonts w:eastAsia="Calibri" w:cs="Times New Roman" w:ascii="Times New Roman" w:hAnsi="Times New Roman"/>
          <w:color w:val="auto"/>
          <w:spacing w:val="0"/>
          <w:sz w:val="26"/>
          <w:szCs w:val="26"/>
          <w:lang w:val="ru-RU" w:eastAsia="zh-CN" w:bidi="ar-SA"/>
        </w:rPr>
        <w:t xml:space="preserve"> утвержденной решением Собрания депутатов Яльчикского района от 18.02.2019 г. №32/2-с</w:t>
      </w:r>
    </w:p>
    <w:p>
      <w:pPr>
        <w:pStyle w:val="Normal"/>
        <w:widowControl/>
        <w:bidi w:val="0"/>
        <w:spacing w:lineRule="auto" w:line="264"/>
        <w:ind w:left="0" w:right="0" w:firstLine="709"/>
        <w:jc w:val="both"/>
        <w:rPr>
          <w:rFonts w:eastAsia="Times New Roman" w:cs="Times New Roman"/>
          <w:color w:val="auto"/>
          <w:spacing w:val="0"/>
          <w:sz w:val="26"/>
          <w:szCs w:val="26"/>
          <w:lang w:val="ru-RU" w:eastAsia="zh-CN" w:bidi="ar-SA"/>
        </w:rPr>
      </w:pPr>
      <w:r>
        <w:rPr>
          <w:rFonts w:eastAsia="Times New Roman" w:cs="Times New Roman"/>
          <w:color w:val="auto"/>
          <w:spacing w:val="0"/>
          <w:sz w:val="26"/>
          <w:szCs w:val="26"/>
          <w:lang w:val="ru-RU" w:eastAsia="zh-CN" w:bidi="ar-SA"/>
        </w:rPr>
        <w:t>О</w:t>
      </w:r>
      <w:r>
        <w:rPr>
          <w:rFonts w:eastAsia="Times New Roman" w:cs="Times New Roman"/>
          <w:color w:val="auto"/>
          <w:spacing w:val="0"/>
          <w:kern w:val="0"/>
          <w:sz w:val="26"/>
          <w:szCs w:val="26"/>
          <w:lang w:val="ru-RU" w:eastAsia="ru-RU" w:bidi="ar-SA"/>
        </w:rPr>
        <w:t>дним из результатов проводимой муниципальной реформы стало преобразование сельских поселений и муниципального района  путем их объединения во вновь образованное муниципальное образование – Яльчикский муниципальный округ Чувашской Республики (Закон Чувашской Республики от 29 марта 2022 г.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Главной задачей экономической политики администрации Яльчикского муниципального округа остается обеспечение устойчивого экономического развития Яльчикского муниципального округа Чувашской Республики (далее – Яльчикский муниципальный округ).</w:t>
      </w:r>
    </w:p>
    <w:p>
      <w:pPr>
        <w:pStyle w:val="Normal"/>
        <w:ind w:left="0" w:right="0" w:firstLine="709"/>
        <w:jc w:val="both"/>
        <w:rPr>
          <w:sz w:val="26"/>
          <w:szCs w:val="26"/>
        </w:rPr>
      </w:pPr>
      <w:r>
        <w:rPr>
          <w:sz w:val="26"/>
          <w:szCs w:val="26"/>
        </w:rPr>
        <w:t>В условиях продолжающейся санкционной политики западных стран по отношению к России, оказывающей влияние на экономическую ситуацию как в Российской Федерации в целом, так и в Чувашской Республике, актуальность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приобретает особое значение, помогая сформировать средне- и долгосрочные стратегии поведения.</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Долгосрочные оценки основных параметров бюджета бюджетной системы в Яльчикском муниципальном округе, а также основные подходы, методы и принципы реализации долгосрочной муниципальной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Долгосрочное бюджетное прогнозирование является естественным продолжением работы по повышению качества муниципального управления в Яльчикском муниципальном округе в целом и внедрению программно-целевого метода управления общественными финансами в частности. Переход на формирование местного бюджета на трехлетний период, разработка муниципальных программ Яльчикского муниципального округа предполагает  дальнейшее расширение горизонтов планирования. Тем самым выстраивается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I. Основные итоги исполнения </w:t>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консолидированного бюджета Яльчикского района,</w:t>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условия формирования бюджетного прогноза Яльчикского </w:t>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муниципального округа в текущем периоде</w:t>
      </w:r>
    </w:p>
    <w:p>
      <w:pPr>
        <w:pStyle w:val="ConsPlusTitle"/>
        <w:widowControl/>
        <w:bidi w:val="0"/>
        <w:spacing w:lineRule="auto" w:line="240" w:before="0" w:after="0"/>
        <w:ind w:left="0" w:right="0" w:firstLine="709"/>
        <w:jc w:val="center"/>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Normal"/>
        <w:ind w:left="0" w:right="0" w:firstLine="709"/>
        <w:jc w:val="both"/>
        <w:rPr>
          <w:sz w:val="26"/>
          <w:szCs w:val="26"/>
        </w:rPr>
      </w:pPr>
      <w:r>
        <w:rPr>
          <w:sz w:val="26"/>
          <w:szCs w:val="26"/>
        </w:rPr>
        <w:t xml:space="preserve">В Яльчикском районе Чувашской Республики (далее – Яльчикский район) на протяжении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консолидацию бюджетных расходов и снижение долговой нагрузки на консолидированный бюджет Яльчикского района. </w:t>
      </w:r>
    </w:p>
    <w:p>
      <w:pPr>
        <w:pStyle w:val="Normal"/>
        <w:spacing w:before="0" w:after="0"/>
        <w:ind w:left="0" w:right="0" w:firstLine="709"/>
        <w:contextualSpacing/>
        <w:jc w:val="both"/>
        <w:rPr>
          <w:sz w:val="26"/>
          <w:szCs w:val="26"/>
        </w:rPr>
      </w:pPr>
      <w:r>
        <w:rPr>
          <w:sz w:val="26"/>
          <w:szCs w:val="26"/>
        </w:rPr>
        <w:t xml:space="preserve">Работа по укреплению налогового потенциала и увеличению поступлений доходов в консолидированный бюджет Яльчикского района осуществлялась по следующим основным направлениям: </w:t>
      </w:r>
    </w:p>
    <w:p>
      <w:pPr>
        <w:pStyle w:val="Normal"/>
        <w:spacing w:before="0" w:after="0"/>
        <w:ind w:left="0" w:right="0" w:firstLine="709"/>
        <w:contextualSpacing/>
        <w:jc w:val="both"/>
        <w:rPr>
          <w:sz w:val="26"/>
          <w:szCs w:val="26"/>
        </w:rPr>
      </w:pPr>
      <w:r>
        <w:rPr>
          <w:sz w:val="26"/>
          <w:szCs w:val="26"/>
        </w:rPr>
        <w:t>принятие мер, направленных на увеличение доходной базы консолидированного бюджета Яльчикского района, уменьшение недоимки;</w:t>
      </w:r>
    </w:p>
    <w:p>
      <w:pPr>
        <w:pStyle w:val="Normal"/>
        <w:spacing w:before="0" w:after="0"/>
        <w:ind w:left="0" w:right="0" w:firstLine="709"/>
        <w:contextualSpacing/>
        <w:jc w:val="both"/>
        <w:rPr>
          <w:sz w:val="26"/>
          <w:szCs w:val="26"/>
        </w:rPr>
      </w:pPr>
      <w:r>
        <w:rPr>
          <w:sz w:val="26"/>
          <w:szCs w:val="26"/>
        </w:rPr>
        <w:t>оптимизация региональных налоговых льгот.</w:t>
      </w:r>
    </w:p>
    <w:p>
      <w:pPr>
        <w:pStyle w:val="Normal"/>
        <w:ind w:left="0" w:right="0" w:firstLine="709"/>
        <w:jc w:val="both"/>
        <w:rPr>
          <w:sz w:val="26"/>
          <w:szCs w:val="26"/>
        </w:rPr>
      </w:pPr>
      <w:r>
        <w:rPr>
          <w:sz w:val="26"/>
          <w:szCs w:val="26"/>
        </w:rPr>
        <w:t>В целях обеспечения сбалансированности консолидированного бюджета Яльчикского района проводится взвешенная бюджетная политика, направленная на оптимизацию и повышение эффективности бюджетных расходов. С 2014 года проводятся мероприятия по оптимизации бюджетной сети и численности работников бюджетной сферы, совершенствованию мер социальной поддержки отдельных категорий граждан путем внедрения принципа адресности и нуждаемости, повышению эффективности использования муниципального имущества.</w:t>
      </w:r>
    </w:p>
    <w:p>
      <w:pPr>
        <w:pStyle w:val="Normal"/>
        <w:ind w:left="0" w:right="0" w:firstLine="709"/>
        <w:jc w:val="both"/>
        <w:rPr>
          <w:sz w:val="26"/>
          <w:szCs w:val="26"/>
        </w:rPr>
      </w:pPr>
      <w:r>
        <w:rPr>
          <w:sz w:val="26"/>
          <w:szCs w:val="26"/>
        </w:rPr>
        <w:t>Внедрение принципов бюджетирования, ориентированного на результат, позволило создать систему учета потребности в социальных услугах и установить требования к объему и качеству социальных услуг.</w:t>
      </w:r>
    </w:p>
    <w:p>
      <w:pPr>
        <w:pStyle w:val="Normal"/>
        <w:ind w:left="0" w:right="0" w:firstLine="709"/>
        <w:jc w:val="both"/>
        <w:rPr>
          <w:sz w:val="26"/>
          <w:szCs w:val="26"/>
        </w:rPr>
      </w:pPr>
      <w:r>
        <w:rPr>
          <w:sz w:val="26"/>
          <w:szCs w:val="26"/>
        </w:rPr>
        <w:t>Благодаря вышеуказанным мерам, направленным на совершенствование системы управления общественными финансами, повысилась обоснованность решений, принимаемых при распределении бюджетных ассигнований и использовании бюджетных средств.</w:t>
      </w:r>
    </w:p>
    <w:p>
      <w:pPr>
        <w:pStyle w:val="ConsPlusNormal"/>
        <w:widowControl/>
        <w:bidi w:val="0"/>
        <w:ind w:left="0" w:right="0" w:firstLine="709"/>
        <w:jc w:val="both"/>
        <w:rPr/>
      </w:pPr>
      <w:r>
        <w:rPr>
          <w:rFonts w:cs="Times New Roman" w:ascii="Times New Roman" w:hAnsi="Times New Roman"/>
          <w:sz w:val="26"/>
          <w:szCs w:val="26"/>
        </w:rPr>
        <w:t>В результате реализации вышеуказанных мер консолидированный бюджет Яльчикского района за 20</w:t>
      </w:r>
      <w:r>
        <w:rPr>
          <w:rFonts w:eastAsia="Times New Roman" w:cs="Times New Roman" w:ascii="Times New Roman" w:hAnsi="Times New Roman"/>
          <w:color w:val="auto"/>
          <w:sz w:val="26"/>
          <w:szCs w:val="26"/>
          <w:lang w:val="en-US" w:eastAsia="zh-CN" w:bidi="ar-SA"/>
        </w:rPr>
        <w:t>20</w:t>
      </w:r>
      <w:r>
        <w:rPr>
          <w:rFonts w:cs="Times New Roman" w:ascii="Times New Roman" w:hAnsi="Times New Roman"/>
          <w:sz w:val="26"/>
          <w:szCs w:val="26"/>
        </w:rPr>
        <w:t xml:space="preserve"> год исполнен в целом по доходам в объеме </w:t>
      </w:r>
      <w:r>
        <w:rPr>
          <w:rFonts w:eastAsia="Times New Roman" w:cs="Times New Roman" w:ascii="Times New Roman" w:hAnsi="Times New Roman"/>
          <w:color w:val="auto"/>
          <w:sz w:val="26"/>
          <w:szCs w:val="26"/>
          <w:lang w:val="en-US" w:eastAsia="zh-CN" w:bidi="ar-SA"/>
        </w:rPr>
        <w:t>504</w:t>
      </w:r>
      <w:r>
        <w:rPr>
          <w:rFonts w:cs="Times New Roman" w:ascii="Times New Roman" w:hAnsi="Times New Roman"/>
          <w:sz w:val="26"/>
          <w:szCs w:val="26"/>
          <w:lang w:val="en-US"/>
        </w:rPr>
        <w:t xml:space="preserve"> 752,6</w:t>
      </w:r>
      <w:r>
        <w:rPr>
          <w:rFonts w:cs="Times New Roman" w:ascii="Times New Roman" w:hAnsi="Times New Roman"/>
          <w:sz w:val="26"/>
          <w:szCs w:val="26"/>
        </w:rPr>
        <w:t xml:space="preserve"> тыс. рублей, с ростом к уровню </w:t>
      </w:r>
      <w:r>
        <w:rPr>
          <w:rFonts w:cs="Times New Roman" w:ascii="Times New Roman" w:hAnsi="Times New Roman"/>
          <w:sz w:val="26"/>
          <w:szCs w:val="26"/>
          <w:lang w:val="en-US"/>
        </w:rPr>
        <w:t>2019</w:t>
      </w:r>
      <w:r>
        <w:rPr>
          <w:rFonts w:cs="Times New Roman" w:ascii="Times New Roman" w:hAnsi="Times New Roman"/>
          <w:sz w:val="26"/>
          <w:szCs w:val="26"/>
        </w:rPr>
        <w:t xml:space="preserve"> года на </w:t>
      </w:r>
      <w:r>
        <w:rPr>
          <w:rFonts w:eastAsia="Times New Roman" w:cs="Times New Roman" w:ascii="Times New Roman" w:hAnsi="Times New Roman"/>
          <w:color w:val="auto"/>
          <w:sz w:val="26"/>
          <w:szCs w:val="26"/>
          <w:lang w:val="en-US" w:eastAsia="zh-CN" w:bidi="ar-SA"/>
        </w:rPr>
        <w:t>38</w:t>
      </w:r>
      <w:r>
        <w:rPr>
          <w:rFonts w:cs="Times New Roman" w:ascii="Times New Roman" w:hAnsi="Times New Roman"/>
          <w:sz w:val="26"/>
          <w:szCs w:val="26"/>
          <w:lang w:val="en-US"/>
        </w:rPr>
        <w:t xml:space="preserve"> 983</w:t>
      </w:r>
      <w:r>
        <w:rPr>
          <w:rFonts w:cs="Times New Roman" w:ascii="Times New Roman" w:hAnsi="Times New Roman"/>
          <w:sz w:val="26"/>
          <w:szCs w:val="26"/>
        </w:rPr>
        <w:t>,</w:t>
      </w:r>
      <w:r>
        <w:rPr>
          <w:rFonts w:cs="Times New Roman" w:ascii="Times New Roman" w:hAnsi="Times New Roman"/>
          <w:sz w:val="26"/>
          <w:szCs w:val="26"/>
          <w:lang w:val="en-US"/>
        </w:rPr>
        <w:t>2</w:t>
      </w:r>
      <w:r>
        <w:rPr>
          <w:rFonts w:cs="Times New Roman" w:ascii="Times New Roman" w:hAnsi="Times New Roman"/>
          <w:sz w:val="26"/>
          <w:szCs w:val="26"/>
        </w:rPr>
        <w:t xml:space="preserve"> тыс. рублей, или на </w:t>
      </w:r>
      <w:r>
        <w:rPr>
          <w:rFonts w:eastAsia="Times New Roman" w:cs="Times New Roman" w:ascii="Times New Roman" w:hAnsi="Times New Roman"/>
          <w:color w:val="auto"/>
          <w:sz w:val="26"/>
          <w:szCs w:val="26"/>
          <w:lang w:val="en-US" w:eastAsia="zh-CN" w:bidi="ar-SA"/>
        </w:rPr>
        <w:t>8,4</w:t>
      </w:r>
      <w:r>
        <w:rPr>
          <w:rFonts w:cs="Times New Roman" w:ascii="Times New Roman" w:hAnsi="Times New Roman"/>
          <w:sz w:val="26"/>
          <w:szCs w:val="26"/>
        </w:rPr>
        <w:t xml:space="preserve">%, в том числе по налоговым и неналоговым доходам – </w:t>
      </w:r>
      <w:r>
        <w:rPr>
          <w:rFonts w:eastAsia="Times New Roman" w:cs="Times New Roman" w:ascii="Times New Roman" w:hAnsi="Times New Roman"/>
          <w:color w:val="auto"/>
          <w:sz w:val="26"/>
          <w:szCs w:val="26"/>
          <w:lang w:val="en-US" w:eastAsia="zh-CN" w:bidi="ar-SA"/>
        </w:rPr>
        <w:t>102</w:t>
      </w:r>
      <w:r>
        <w:rPr>
          <w:rFonts w:cs="Times New Roman" w:ascii="Times New Roman" w:hAnsi="Times New Roman"/>
          <w:sz w:val="26"/>
          <w:szCs w:val="26"/>
          <w:lang w:val="en-US"/>
        </w:rPr>
        <w:t xml:space="preserve"> 827,6</w:t>
      </w:r>
      <w:r>
        <w:rPr>
          <w:rFonts w:cs="Times New Roman" w:ascii="Times New Roman" w:hAnsi="Times New Roman"/>
          <w:sz w:val="26"/>
          <w:szCs w:val="26"/>
        </w:rPr>
        <w:t xml:space="preserve"> тыс. рублей, с ростом к уровню 201</w:t>
      </w:r>
      <w:r>
        <w:rPr>
          <w:rFonts w:cs="Times New Roman" w:ascii="Times New Roman" w:hAnsi="Times New Roman"/>
          <w:sz w:val="26"/>
          <w:szCs w:val="26"/>
          <w:lang w:val="en-US"/>
        </w:rPr>
        <w:t>9</w:t>
      </w:r>
      <w:r>
        <w:rPr>
          <w:rFonts w:cs="Times New Roman" w:ascii="Times New Roman" w:hAnsi="Times New Roman"/>
          <w:sz w:val="26"/>
          <w:szCs w:val="26"/>
        </w:rPr>
        <w:t xml:space="preserve"> года на </w:t>
      </w:r>
      <w:r>
        <w:rPr>
          <w:rFonts w:eastAsia="Times New Roman" w:cs="Times New Roman" w:ascii="Times New Roman" w:hAnsi="Times New Roman"/>
          <w:color w:val="auto"/>
          <w:sz w:val="26"/>
          <w:szCs w:val="26"/>
          <w:lang w:val="en-US" w:eastAsia="zh-CN" w:bidi="ar-SA"/>
        </w:rPr>
        <w:t>9,9</w:t>
      </w:r>
      <w:r>
        <w:rPr>
          <w:rFonts w:cs="Times New Roman" w:ascii="Times New Roman" w:hAnsi="Times New Roman"/>
          <w:sz w:val="26"/>
          <w:szCs w:val="26"/>
        </w:rPr>
        <w:t xml:space="preserve">%. По итогам </w:t>
      </w:r>
      <w:r>
        <w:rPr>
          <w:rFonts w:cs="Times New Roman" w:ascii="Times New Roman" w:hAnsi="Times New Roman"/>
          <w:sz w:val="26"/>
          <w:szCs w:val="26"/>
          <w:lang w:val="en-US"/>
        </w:rPr>
        <w:t>2021</w:t>
      </w:r>
      <w:r>
        <w:rPr>
          <w:rFonts w:cs="Times New Roman" w:ascii="Times New Roman" w:hAnsi="Times New Roman"/>
          <w:sz w:val="26"/>
          <w:szCs w:val="26"/>
        </w:rPr>
        <w:t xml:space="preserve"> года объем доходов консолидированного бюджета Яльчикского района составил </w:t>
      </w:r>
      <w:r>
        <w:rPr>
          <w:rFonts w:eastAsia="Times New Roman" w:cs="Times New Roman" w:ascii="Times New Roman" w:hAnsi="Times New Roman"/>
          <w:color w:val="auto"/>
          <w:sz w:val="26"/>
          <w:szCs w:val="26"/>
          <w:lang w:val="en-US" w:eastAsia="zh-CN" w:bidi="ar-SA"/>
        </w:rPr>
        <w:t>480</w:t>
      </w:r>
      <w:r>
        <w:rPr>
          <w:rFonts w:cs="Times New Roman" w:ascii="Times New Roman" w:hAnsi="Times New Roman"/>
          <w:sz w:val="26"/>
          <w:szCs w:val="26"/>
          <w:lang w:val="en-US"/>
        </w:rPr>
        <w:t xml:space="preserve"> 125,1</w:t>
      </w:r>
      <w:r>
        <w:rPr>
          <w:rFonts w:cs="Times New Roman" w:ascii="Times New Roman" w:hAnsi="Times New Roman"/>
          <w:sz w:val="26"/>
          <w:szCs w:val="26"/>
        </w:rPr>
        <w:t xml:space="preserve"> тыс. рублей, в том числе по налоговым и неналоговым доходам –</w:t>
      </w:r>
      <w:r>
        <w:rPr>
          <w:rFonts w:cs="Times New Roman" w:ascii="Times New Roman" w:hAnsi="Times New Roman"/>
          <w:sz w:val="26"/>
          <w:szCs w:val="26"/>
          <w:lang w:val="en-US"/>
        </w:rPr>
        <w:t xml:space="preserve"> </w:t>
      </w:r>
      <w:r>
        <w:rPr>
          <w:rFonts w:eastAsia="Times New Roman" w:cs="Times New Roman" w:ascii="Times New Roman" w:hAnsi="Times New Roman"/>
          <w:color w:val="auto"/>
          <w:sz w:val="26"/>
          <w:szCs w:val="26"/>
          <w:lang w:val="en-US" w:eastAsia="zh-CN" w:bidi="ar-SA"/>
        </w:rPr>
        <w:t>116</w:t>
      </w:r>
      <w:r>
        <w:rPr>
          <w:rFonts w:cs="Times New Roman" w:ascii="Times New Roman" w:hAnsi="Times New Roman"/>
          <w:sz w:val="26"/>
          <w:szCs w:val="26"/>
          <w:lang w:val="en-US"/>
        </w:rPr>
        <w:t xml:space="preserve"> 664,1 </w:t>
      </w:r>
      <w:r>
        <w:rPr>
          <w:rFonts w:cs="Times New Roman" w:ascii="Times New Roman" w:hAnsi="Times New Roman"/>
          <w:sz w:val="26"/>
          <w:szCs w:val="26"/>
        </w:rPr>
        <w:t>тыс. рублей, с</w:t>
      </w:r>
      <w:r>
        <w:rPr>
          <w:rFonts w:cs="Times New Roman" w:ascii="Times New Roman" w:hAnsi="Times New Roman"/>
          <w:sz w:val="26"/>
          <w:szCs w:val="26"/>
          <w:highlight w:val="yellow"/>
        </w:rPr>
        <w:t xml:space="preserve"> </w:t>
      </w:r>
      <w:r>
        <w:rPr>
          <w:rFonts w:cs="Times New Roman" w:ascii="Times New Roman" w:hAnsi="Times New Roman"/>
          <w:sz w:val="26"/>
          <w:szCs w:val="26"/>
        </w:rPr>
        <w:t xml:space="preserve">ростом к уровню </w:t>
      </w:r>
      <w:r>
        <w:rPr>
          <w:rFonts w:cs="Times New Roman" w:ascii="Times New Roman" w:hAnsi="Times New Roman"/>
          <w:sz w:val="26"/>
          <w:szCs w:val="26"/>
          <w:lang w:val="en-US"/>
        </w:rPr>
        <w:t>2020</w:t>
      </w:r>
      <w:r>
        <w:rPr>
          <w:rFonts w:cs="Times New Roman" w:ascii="Times New Roman" w:hAnsi="Times New Roman"/>
          <w:sz w:val="26"/>
          <w:szCs w:val="26"/>
        </w:rPr>
        <w:t xml:space="preserve"> года на </w:t>
      </w:r>
      <w:r>
        <w:rPr>
          <w:rFonts w:eastAsia="Times New Roman" w:cs="Times New Roman" w:ascii="Times New Roman" w:hAnsi="Times New Roman"/>
          <w:color w:val="auto"/>
          <w:sz w:val="26"/>
          <w:szCs w:val="26"/>
          <w:lang w:val="en-US" w:eastAsia="zh-CN" w:bidi="ar-SA"/>
        </w:rPr>
        <w:t>13,5</w:t>
      </w:r>
      <w:r>
        <w:rPr>
          <w:rFonts w:cs="Times New Roman" w:ascii="Times New Roman" w:hAnsi="Times New Roman"/>
          <w:sz w:val="26"/>
          <w:szCs w:val="26"/>
        </w:rPr>
        <w:t>%.</w:t>
      </w:r>
    </w:p>
    <w:p>
      <w:pPr>
        <w:pStyle w:val="ConsPlusNormal"/>
        <w:widowControl/>
        <w:bidi w:val="0"/>
        <w:ind w:left="0" w:right="0" w:firstLine="709"/>
        <w:jc w:val="both"/>
        <w:rPr/>
      </w:pPr>
      <w:r>
        <w:rPr>
          <w:rFonts w:cs="Times New Roman" w:ascii="Times New Roman" w:hAnsi="Times New Roman"/>
          <w:sz w:val="26"/>
          <w:szCs w:val="26"/>
        </w:rPr>
        <w:t xml:space="preserve">В структуре налоговых и неналоговых доходов консолидированного бюджета Яльчикского района в </w:t>
      </w:r>
      <w:r>
        <w:rPr>
          <w:rFonts w:cs="Times New Roman" w:ascii="Times New Roman" w:hAnsi="Times New Roman"/>
          <w:sz w:val="26"/>
          <w:szCs w:val="26"/>
          <w:lang w:val="en-US"/>
        </w:rPr>
        <w:t>2020</w:t>
      </w:r>
      <w:r>
        <w:rPr>
          <w:rFonts w:cs="Times New Roman" w:ascii="Times New Roman" w:hAnsi="Times New Roman"/>
          <w:sz w:val="26"/>
          <w:szCs w:val="26"/>
        </w:rPr>
        <w:t>–202</w:t>
      </w:r>
      <w:r>
        <w:rPr>
          <w:rFonts w:cs="Times New Roman" w:ascii="Times New Roman" w:hAnsi="Times New Roman"/>
          <w:sz w:val="26"/>
          <w:szCs w:val="26"/>
          <w:lang w:val="en-US"/>
        </w:rPr>
        <w:t>1</w:t>
      </w:r>
      <w:r>
        <w:rPr>
          <w:rFonts w:cs="Times New Roman" w:ascii="Times New Roman" w:hAnsi="Times New Roman"/>
          <w:sz w:val="26"/>
          <w:szCs w:val="26"/>
        </w:rPr>
        <w:t xml:space="preserve"> годах наибольший удельный вес занимали следующие налоги: налог на доходы физических лиц (</w:t>
      </w:r>
      <w:r>
        <w:rPr>
          <w:rFonts w:eastAsia="Times New Roman" w:cs="Times New Roman" w:ascii="Times New Roman" w:hAnsi="Times New Roman"/>
          <w:color w:val="auto"/>
          <w:sz w:val="26"/>
          <w:szCs w:val="26"/>
          <w:lang w:val="en-US" w:eastAsia="zh-CN" w:bidi="ar-SA"/>
        </w:rPr>
        <w:t>56,5</w:t>
      </w:r>
      <w:r>
        <w:rPr>
          <w:rFonts w:cs="Times New Roman" w:ascii="Times New Roman" w:hAnsi="Times New Roman"/>
          <w:sz w:val="26"/>
          <w:szCs w:val="26"/>
        </w:rPr>
        <w:t xml:space="preserve"> и </w:t>
      </w:r>
      <w:r>
        <w:rPr>
          <w:rFonts w:eastAsia="Times New Roman" w:cs="Times New Roman" w:ascii="Times New Roman" w:hAnsi="Times New Roman"/>
          <w:color w:val="auto"/>
          <w:sz w:val="26"/>
          <w:szCs w:val="26"/>
          <w:lang w:val="en-US" w:eastAsia="zh-CN" w:bidi="ar-SA"/>
        </w:rPr>
        <w:t>48,5</w:t>
      </w:r>
      <w:r>
        <w:rPr>
          <w:rFonts w:cs="Times New Roman" w:ascii="Times New Roman" w:hAnsi="Times New Roman"/>
          <w:sz w:val="26"/>
          <w:szCs w:val="26"/>
        </w:rPr>
        <w:t>% соответственно), акцизы по подакцизным товарам (</w:t>
      </w:r>
      <w:r>
        <w:rPr>
          <w:rFonts w:eastAsia="Times New Roman" w:cs="Times New Roman" w:ascii="Times New Roman" w:hAnsi="Times New Roman"/>
          <w:color w:val="auto"/>
          <w:sz w:val="26"/>
          <w:szCs w:val="26"/>
          <w:lang w:val="en-US" w:eastAsia="zh-CN" w:bidi="ar-SA"/>
        </w:rPr>
        <w:t>7,1</w:t>
      </w:r>
      <w:r>
        <w:rPr>
          <w:rFonts w:cs="Times New Roman" w:ascii="Times New Roman" w:hAnsi="Times New Roman"/>
          <w:sz w:val="26"/>
          <w:szCs w:val="26"/>
        </w:rPr>
        <w:t xml:space="preserve"> и </w:t>
      </w:r>
      <w:r>
        <w:rPr>
          <w:rFonts w:cs="Times New Roman" w:ascii="Times New Roman" w:hAnsi="Times New Roman"/>
          <w:sz w:val="26"/>
          <w:szCs w:val="26"/>
          <w:lang w:val="en-US"/>
        </w:rPr>
        <w:t>7,2</w:t>
      </w:r>
      <w:r>
        <w:rPr>
          <w:rFonts w:cs="Times New Roman" w:ascii="Times New Roman" w:hAnsi="Times New Roman"/>
          <w:sz w:val="26"/>
          <w:szCs w:val="26"/>
        </w:rPr>
        <w:t>%), доходы от арендной платы за земельные участки (7,6 и 7,0%), земельный налог (7,3 и 5,9%), налог на имущество физических лиц (4,4 и 3,7%).</w:t>
      </w:r>
    </w:p>
    <w:p>
      <w:pPr>
        <w:pStyle w:val="ConsPlusNormal"/>
        <w:widowControl/>
        <w:bidi w:val="0"/>
        <w:ind w:left="0" w:right="0" w:firstLine="709"/>
        <w:jc w:val="both"/>
        <w:rPr/>
      </w:pPr>
      <w:r>
        <w:rPr>
          <w:rFonts w:cs="Times New Roman" w:ascii="Times New Roman" w:hAnsi="Times New Roman"/>
          <w:sz w:val="26"/>
          <w:szCs w:val="26"/>
        </w:rPr>
        <w:t xml:space="preserve">Поступление налога на доходы физических лиц в консолидированный бюджет Яльчикского района в 2020 году составило </w:t>
      </w:r>
      <w:r>
        <w:rPr>
          <w:rFonts w:eastAsia="Times New Roman" w:cs="Times New Roman" w:ascii="Times New Roman" w:hAnsi="Times New Roman"/>
          <w:color w:val="auto"/>
          <w:sz w:val="26"/>
          <w:szCs w:val="26"/>
          <w:lang w:val="ru-RU" w:eastAsia="zh-CN" w:bidi="ar-SA"/>
        </w:rPr>
        <w:t>58 115,1</w:t>
      </w:r>
      <w:r>
        <w:rPr>
          <w:rFonts w:cs="Times New Roman" w:ascii="Times New Roman" w:hAnsi="Times New Roman"/>
          <w:sz w:val="26"/>
          <w:szCs w:val="26"/>
        </w:rPr>
        <w:t xml:space="preserve"> тыс. рублей (119,9% к уровню 2019 года), поступление данного налога в 2021 году – </w:t>
      </w:r>
      <w:r>
        <w:rPr>
          <w:rFonts w:eastAsia="Times New Roman" w:cs="Times New Roman" w:ascii="Times New Roman" w:hAnsi="Times New Roman"/>
          <w:color w:val="auto"/>
          <w:sz w:val="26"/>
          <w:szCs w:val="26"/>
          <w:lang w:val="ru-RU" w:eastAsia="zh-CN" w:bidi="ar-SA"/>
        </w:rPr>
        <w:t>56 575,6</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97,4</w:t>
      </w:r>
      <w:r>
        <w:rPr>
          <w:rFonts w:cs="Times New Roman" w:ascii="Times New Roman" w:hAnsi="Times New Roman"/>
          <w:sz w:val="26"/>
          <w:szCs w:val="26"/>
        </w:rPr>
        <w:t>% к уровню 2020 года).</w:t>
      </w:r>
    </w:p>
    <w:p>
      <w:pPr>
        <w:pStyle w:val="ConsPlusNormal"/>
        <w:widowControl/>
        <w:bidi w:val="0"/>
        <w:ind w:left="0" w:right="0" w:firstLine="709"/>
        <w:jc w:val="both"/>
        <w:rPr/>
      </w:pPr>
      <w:r>
        <w:rPr>
          <w:rFonts w:cs="Times New Roman" w:ascii="Times New Roman" w:hAnsi="Times New Roman"/>
          <w:sz w:val="26"/>
          <w:szCs w:val="26"/>
        </w:rPr>
        <w:t xml:space="preserve">Поступление акцизов по подакцизным товарам в консолидированный бюджет  Яльчикского района в 2020 году составило 7 298,1 тыс. рублей, </w:t>
      </w:r>
      <w:r>
        <w:rPr>
          <w:rFonts w:eastAsia="Times New Roman" w:cs="Times New Roman" w:ascii="Times New Roman" w:hAnsi="Times New Roman"/>
          <w:color w:val="auto"/>
          <w:sz w:val="26"/>
          <w:szCs w:val="26"/>
          <w:lang w:val="ru-RU" w:eastAsia="zh-CN" w:bidi="ar-SA"/>
        </w:rPr>
        <w:t>91,5</w:t>
      </w:r>
      <w:r>
        <w:rPr>
          <w:rFonts w:cs="Times New Roman" w:ascii="Times New Roman" w:hAnsi="Times New Roman"/>
          <w:sz w:val="26"/>
          <w:szCs w:val="26"/>
        </w:rPr>
        <w:t>% к уровню 2019 года.  В 2021 году поступление акцизов по подакцизным товарам в консолидированный бюджет Яльчикского района составило 8 366,9,8тыс. Рублей (</w:t>
      </w:r>
      <w:r>
        <w:rPr>
          <w:rFonts w:eastAsia="Times New Roman" w:cs="Times New Roman" w:ascii="Times New Roman" w:hAnsi="Times New Roman"/>
          <w:color w:val="auto"/>
          <w:sz w:val="26"/>
          <w:szCs w:val="26"/>
          <w:lang w:val="ru-RU" w:eastAsia="zh-CN" w:bidi="ar-SA"/>
        </w:rPr>
        <w:t>114,6</w:t>
      </w:r>
      <w:r>
        <w:rPr>
          <w:rFonts w:cs="Times New Roman" w:ascii="Times New Roman" w:hAnsi="Times New Roman"/>
          <w:sz w:val="26"/>
          <w:szCs w:val="26"/>
        </w:rPr>
        <w:t>%  к уровню 2020 года). Рост обеспечен за счет поступления акцизов на нефтепродукты.</w:t>
      </w:r>
    </w:p>
    <w:p>
      <w:pPr>
        <w:pStyle w:val="ConsPlusNormal"/>
        <w:widowControl/>
        <w:bidi w:val="0"/>
        <w:ind w:left="0" w:right="0" w:firstLine="709"/>
        <w:jc w:val="both"/>
        <w:rPr/>
      </w:pPr>
      <w:r>
        <w:rPr>
          <w:rFonts w:cs="Times New Roman" w:ascii="Times New Roman" w:hAnsi="Times New Roman"/>
          <w:sz w:val="26"/>
          <w:szCs w:val="26"/>
        </w:rPr>
        <w:t xml:space="preserve">Бюджет Яльчикского района за 2020 год исполнен по доходам в объеме </w:t>
      </w:r>
      <w:r>
        <w:rPr>
          <w:rFonts w:eastAsia="Times New Roman" w:cs="Times New Roman" w:ascii="Times New Roman" w:hAnsi="Times New Roman"/>
          <w:color w:val="auto"/>
          <w:sz w:val="26"/>
          <w:szCs w:val="26"/>
          <w:lang w:val="ru-RU" w:eastAsia="zh-CN" w:bidi="ar-SA"/>
        </w:rPr>
        <w:t>486678,6</w:t>
      </w:r>
      <w:r>
        <w:rPr>
          <w:rFonts w:cs="Times New Roman" w:ascii="Times New Roman" w:hAnsi="Times New Roman"/>
          <w:sz w:val="26"/>
          <w:szCs w:val="26"/>
        </w:rPr>
        <w:t xml:space="preserve"> тыс. рублей, с ростом к уровню 2019 года на 9,4%, в том числе по</w:t>
      </w:r>
      <w:r>
        <w:rPr>
          <w:rFonts w:cs="Times New Roman" w:ascii="Times New Roman" w:hAnsi="Times New Roman"/>
          <w:sz w:val="26"/>
          <w:szCs w:val="26"/>
          <w:highlight w:val="yellow"/>
        </w:rPr>
        <w:t xml:space="preserve"> </w:t>
      </w:r>
      <w:r>
        <w:rPr>
          <w:rFonts w:cs="Times New Roman" w:ascii="Times New Roman" w:hAnsi="Times New Roman"/>
          <w:sz w:val="26"/>
          <w:szCs w:val="26"/>
        </w:rPr>
        <w:t xml:space="preserve">налоговым и неналоговым доходам – </w:t>
      </w:r>
      <w:r>
        <w:rPr>
          <w:rFonts w:eastAsia="Times New Roman" w:cs="Times New Roman" w:ascii="Times New Roman" w:hAnsi="Times New Roman"/>
          <w:color w:val="auto"/>
          <w:sz w:val="26"/>
          <w:szCs w:val="26"/>
          <w:lang w:val="ru-RU" w:eastAsia="zh-CN" w:bidi="ar-SA"/>
        </w:rPr>
        <w:t>81 091,6</w:t>
      </w:r>
      <w:r>
        <w:rPr>
          <w:rFonts w:cs="Times New Roman" w:ascii="Times New Roman" w:hAnsi="Times New Roman"/>
          <w:sz w:val="26"/>
          <w:szCs w:val="26"/>
        </w:rPr>
        <w:t xml:space="preserve"> тыс. рублей, с ростом к уровню 2019</w:t>
      </w:r>
      <w:r>
        <w:rPr>
          <w:rFonts w:cs="Times New Roman" w:ascii="Times New Roman" w:hAnsi="Times New Roman"/>
          <w:sz w:val="26"/>
          <w:szCs w:val="26"/>
          <w:highlight w:val="yellow"/>
        </w:rPr>
        <w:t xml:space="preserve"> </w:t>
      </w:r>
      <w:r>
        <w:rPr>
          <w:rFonts w:cs="Times New Roman" w:ascii="Times New Roman" w:hAnsi="Times New Roman"/>
          <w:sz w:val="26"/>
          <w:szCs w:val="26"/>
        </w:rPr>
        <w:t xml:space="preserve">года на 13,4%. По итогам 2021 года объем доходов бюджета Яльчикского района составил </w:t>
      </w:r>
      <w:r>
        <w:rPr>
          <w:rFonts w:eastAsia="Times New Roman" w:cs="Times New Roman" w:ascii="Times New Roman" w:hAnsi="Times New Roman"/>
          <w:color w:val="auto"/>
          <w:sz w:val="26"/>
          <w:szCs w:val="26"/>
          <w:lang w:val="ru-RU" w:eastAsia="zh-CN" w:bidi="ar-SA"/>
        </w:rPr>
        <w:t>459 988,8</w:t>
      </w:r>
      <w:r>
        <w:rPr>
          <w:rFonts w:cs="Times New Roman" w:ascii="Times New Roman" w:hAnsi="Times New Roman"/>
          <w:sz w:val="26"/>
          <w:szCs w:val="26"/>
        </w:rPr>
        <w:t xml:space="preserve"> тыс. рублей, в том числе по налоговым и неналоговым доходам – </w:t>
      </w:r>
      <w:r>
        <w:rPr>
          <w:rFonts w:eastAsia="Times New Roman" w:cs="Times New Roman" w:ascii="Times New Roman" w:hAnsi="Times New Roman"/>
          <w:color w:val="auto"/>
          <w:sz w:val="26"/>
          <w:szCs w:val="26"/>
          <w:lang w:val="ru-RU" w:eastAsia="zh-CN" w:bidi="ar-SA"/>
        </w:rPr>
        <w:t>90 385,9</w:t>
      </w:r>
      <w:r>
        <w:rPr>
          <w:rFonts w:cs="Times New Roman" w:ascii="Times New Roman" w:hAnsi="Times New Roman"/>
          <w:sz w:val="26"/>
          <w:szCs w:val="26"/>
        </w:rPr>
        <w:t xml:space="preserve"> тыс. рублей, с ростом к уровню 2020 года на 11,5%.</w:t>
      </w:r>
    </w:p>
    <w:p>
      <w:pPr>
        <w:pStyle w:val="Normal"/>
        <w:ind w:left="0" w:right="0" w:firstLine="709"/>
        <w:jc w:val="both"/>
        <w:rPr/>
      </w:pPr>
      <w:r>
        <w:rPr>
          <w:sz w:val="26"/>
          <w:szCs w:val="26"/>
        </w:rPr>
        <w:t xml:space="preserve">В 2020 году безвозмездные поступления в бюджет Яльчикского района из федерального бюджета, республиканского бюджета Чувашской Республики составили </w:t>
      </w:r>
      <w:r>
        <w:rPr>
          <w:rFonts w:eastAsia="Times New Roman" w:cs="Times New Roman"/>
          <w:color w:val="auto"/>
          <w:sz w:val="26"/>
          <w:szCs w:val="26"/>
          <w:lang w:val="ru-RU" w:eastAsia="zh-CN" w:bidi="ar-SA"/>
        </w:rPr>
        <w:t>431 922,9</w:t>
      </w:r>
      <w:r>
        <w:rPr>
          <w:sz w:val="26"/>
          <w:szCs w:val="26"/>
        </w:rPr>
        <w:t xml:space="preserve"> тыс. рублей, в 2021 году — 378 572,8 тыс. рублей.</w:t>
      </w:r>
    </w:p>
    <w:p>
      <w:pPr>
        <w:pStyle w:val="ConsPlusNormal"/>
        <w:widowControl/>
        <w:bidi w:val="0"/>
        <w:ind w:left="0" w:right="0" w:firstLine="709"/>
        <w:jc w:val="both"/>
        <w:rPr/>
      </w:pPr>
      <w:r>
        <w:rPr>
          <w:rFonts w:cs="Times New Roman" w:ascii="Times New Roman" w:hAnsi="Times New Roman"/>
          <w:sz w:val="26"/>
          <w:szCs w:val="26"/>
        </w:rPr>
        <w:t>Дотации в бюджет Яльчикского района в 2020 году поступили в сумме</w:t>
      </w:r>
      <w:r>
        <w:rPr>
          <w:rFonts w:cs="Times New Roman" w:ascii="Times New Roman" w:hAnsi="Times New Roman"/>
          <w:sz w:val="26"/>
          <w:szCs w:val="26"/>
          <w:highlight w:val="yellow"/>
        </w:rPr>
        <w:t xml:space="preserve"> </w:t>
      </w:r>
      <w:r>
        <w:rPr>
          <w:rFonts w:eastAsia="Times New Roman" w:cs="Times New Roman" w:ascii="Times New Roman" w:hAnsi="Times New Roman"/>
          <w:color w:val="auto"/>
          <w:sz w:val="26"/>
          <w:szCs w:val="26"/>
          <w:lang w:val="ru-RU" w:eastAsia="zh-CN" w:bidi="ar-SA"/>
        </w:rPr>
        <w:t>25515,6</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5,9</w:t>
      </w:r>
      <w:r>
        <w:rPr>
          <w:rFonts w:cs="Times New Roman" w:ascii="Times New Roman" w:hAnsi="Times New Roman"/>
          <w:sz w:val="26"/>
          <w:szCs w:val="26"/>
        </w:rPr>
        <w:t xml:space="preserve">% от общего объема безвозмездных поступлений из  бюджетов всех уровней), в 2021 году — 29092,0 тыс.рублей (7,7%). Поступление субсидий в 2020 году составило </w:t>
      </w:r>
      <w:r>
        <w:rPr>
          <w:rFonts w:eastAsia="Times New Roman" w:cs="Times New Roman" w:ascii="Times New Roman" w:hAnsi="Times New Roman"/>
          <w:color w:val="auto"/>
          <w:sz w:val="26"/>
          <w:szCs w:val="26"/>
          <w:lang w:val="ru-RU" w:eastAsia="zh-CN" w:bidi="ar-SA"/>
        </w:rPr>
        <w:t>194 667,8</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45,1</w:t>
      </w:r>
      <w:r>
        <w:rPr>
          <w:rFonts w:cs="Times New Roman" w:ascii="Times New Roman" w:hAnsi="Times New Roman"/>
          <w:sz w:val="26"/>
          <w:szCs w:val="26"/>
        </w:rPr>
        <w:t xml:space="preserve">%), в 2021 году — 131279,5 тыс.рублей (34,7%), субвенций и иных межбюджетных трансфертов – </w:t>
      </w:r>
      <w:r>
        <w:rPr>
          <w:rFonts w:eastAsia="Times New Roman" w:cs="Times New Roman" w:ascii="Times New Roman" w:hAnsi="Times New Roman"/>
          <w:color w:val="auto"/>
          <w:sz w:val="26"/>
          <w:szCs w:val="26"/>
          <w:lang w:val="ru-RU" w:eastAsia="zh-CN" w:bidi="ar-SA"/>
        </w:rPr>
        <w:t>186 493,3</w:t>
      </w:r>
      <w:r>
        <w:rPr>
          <w:rFonts w:cs="Times New Roman" w:ascii="Times New Roman" w:hAnsi="Times New Roman"/>
          <w:sz w:val="26"/>
          <w:szCs w:val="26"/>
        </w:rPr>
        <w:t xml:space="preserve"> тыс. рублей и </w:t>
      </w:r>
      <w:r>
        <w:rPr>
          <w:rFonts w:eastAsia="Times New Roman" w:cs="Times New Roman" w:ascii="Times New Roman" w:hAnsi="Times New Roman"/>
          <w:color w:val="auto"/>
          <w:sz w:val="26"/>
          <w:szCs w:val="26"/>
          <w:lang w:val="ru-RU" w:eastAsia="zh-CN" w:bidi="ar-SA"/>
        </w:rPr>
        <w:t>25 246,2</w:t>
      </w:r>
      <w:r>
        <w:rPr>
          <w:rFonts w:cs="Times New Roman" w:ascii="Times New Roman" w:hAnsi="Times New Roman"/>
          <w:sz w:val="26"/>
          <w:szCs w:val="26"/>
        </w:rPr>
        <w:t xml:space="preserve"> тыс. рублей соответственно (</w:t>
      </w:r>
      <w:r>
        <w:rPr>
          <w:rFonts w:eastAsia="Times New Roman" w:cs="Times New Roman" w:ascii="Times New Roman" w:hAnsi="Times New Roman"/>
          <w:color w:val="auto"/>
          <w:sz w:val="26"/>
          <w:szCs w:val="26"/>
          <w:lang w:val="ru-RU" w:eastAsia="zh-CN" w:bidi="ar-SA"/>
        </w:rPr>
        <w:t>43,2</w:t>
      </w:r>
      <w:r>
        <w:rPr>
          <w:rFonts w:cs="Times New Roman" w:ascii="Times New Roman" w:hAnsi="Times New Roman"/>
          <w:sz w:val="26"/>
          <w:szCs w:val="26"/>
        </w:rPr>
        <w:t xml:space="preserve"> и </w:t>
      </w:r>
      <w:r>
        <w:rPr>
          <w:rFonts w:eastAsia="Times New Roman" w:cs="Times New Roman" w:ascii="Times New Roman" w:hAnsi="Times New Roman"/>
          <w:color w:val="auto"/>
          <w:sz w:val="26"/>
          <w:szCs w:val="26"/>
          <w:lang w:val="ru-RU" w:eastAsia="zh-CN" w:bidi="ar-SA"/>
        </w:rPr>
        <w:t>5,8</w:t>
      </w:r>
      <w:r>
        <w:rPr>
          <w:rFonts w:cs="Times New Roman" w:ascii="Times New Roman" w:hAnsi="Times New Roman"/>
          <w:sz w:val="26"/>
          <w:szCs w:val="26"/>
        </w:rPr>
        <w:t>%), в 2021 году -197 019,1 тыс.рублей и 21 182,2 тыс.рублей (52,0 и 5,6%).</w:t>
      </w:r>
    </w:p>
    <w:p>
      <w:pPr>
        <w:pStyle w:val="ConsPlusNormal"/>
        <w:widowControl/>
        <w:bidi w:val="0"/>
        <w:ind w:left="0" w:right="0" w:firstLine="709"/>
        <w:jc w:val="both"/>
        <w:rPr/>
      </w:pPr>
      <w:r>
        <w:rPr>
          <w:rFonts w:cs="Times New Roman" w:ascii="Times New Roman" w:hAnsi="Times New Roman"/>
          <w:sz w:val="26"/>
          <w:szCs w:val="26"/>
        </w:rPr>
        <w:t xml:space="preserve">Консолидированный бюджет Яльчикского района за 2020 год по расходам исполнен в сумме </w:t>
      </w:r>
      <w:r>
        <w:rPr>
          <w:rFonts w:eastAsia="Times New Roman" w:cs="Times New Roman" w:ascii="Times New Roman" w:hAnsi="Times New Roman"/>
          <w:color w:val="auto"/>
          <w:sz w:val="26"/>
          <w:szCs w:val="26"/>
          <w:lang w:val="ru-RU" w:eastAsia="zh-CN" w:bidi="ar-SA"/>
        </w:rPr>
        <w:t>528 444,8</w:t>
      </w:r>
      <w:r>
        <w:rPr>
          <w:rFonts w:cs="Times New Roman" w:ascii="Times New Roman" w:hAnsi="Times New Roman"/>
          <w:sz w:val="26"/>
          <w:szCs w:val="26"/>
        </w:rPr>
        <w:t xml:space="preserve"> тыс. рублей, с ростом к уровню 2019 года на </w:t>
      </w:r>
      <w:r>
        <w:rPr>
          <w:rFonts w:eastAsia="Times New Roman" w:cs="Times New Roman" w:ascii="Times New Roman" w:hAnsi="Times New Roman"/>
          <w:color w:val="auto"/>
          <w:sz w:val="26"/>
          <w:szCs w:val="26"/>
          <w:lang w:val="ru-RU" w:eastAsia="zh-CN" w:bidi="ar-SA"/>
        </w:rPr>
        <w:t>78 953,9</w:t>
      </w:r>
      <w:r>
        <w:rPr>
          <w:rFonts w:cs="Times New Roman" w:ascii="Times New Roman" w:hAnsi="Times New Roman"/>
          <w:sz w:val="26"/>
          <w:szCs w:val="26"/>
        </w:rPr>
        <w:t xml:space="preserve">  тыс. рублей, или на </w:t>
      </w:r>
      <w:r>
        <w:rPr>
          <w:rFonts w:eastAsia="Times New Roman" w:cs="Times New Roman" w:ascii="Times New Roman" w:hAnsi="Times New Roman"/>
          <w:color w:val="auto"/>
          <w:sz w:val="26"/>
          <w:szCs w:val="26"/>
          <w:lang w:val="ru-RU" w:eastAsia="zh-CN" w:bidi="ar-SA"/>
        </w:rPr>
        <w:t>17,6</w:t>
      </w:r>
      <w:r>
        <w:rPr>
          <w:rFonts w:cs="Times New Roman" w:ascii="Times New Roman" w:hAnsi="Times New Roman"/>
          <w:sz w:val="26"/>
          <w:szCs w:val="26"/>
        </w:rPr>
        <w:t xml:space="preserve">%, в том числе бюджет Яльчикского района – в объеме </w:t>
      </w:r>
      <w:r>
        <w:rPr>
          <w:rFonts w:eastAsia="Times New Roman" w:cs="Times New Roman" w:ascii="Times New Roman" w:hAnsi="Times New Roman"/>
          <w:color w:val="auto"/>
          <w:sz w:val="26"/>
          <w:szCs w:val="26"/>
          <w:lang w:val="ru-RU" w:eastAsia="zh-CN" w:bidi="ar-SA"/>
        </w:rPr>
        <w:t>507598,8</w:t>
      </w:r>
      <w:r>
        <w:rPr>
          <w:rFonts w:cs="Times New Roman" w:ascii="Times New Roman" w:hAnsi="Times New Roman"/>
          <w:sz w:val="26"/>
          <w:szCs w:val="26"/>
        </w:rPr>
        <w:t xml:space="preserve"> тыс. рублей, с ростом к уровню 2019 года на  </w:t>
      </w:r>
      <w:r>
        <w:rPr>
          <w:rFonts w:eastAsia="Times New Roman" w:cs="Times New Roman" w:ascii="Times New Roman" w:hAnsi="Times New Roman"/>
          <w:color w:val="auto"/>
          <w:sz w:val="26"/>
          <w:szCs w:val="26"/>
          <w:lang w:val="ru-RU" w:eastAsia="zh-CN" w:bidi="ar-SA"/>
        </w:rPr>
        <w:t>76 849,5</w:t>
      </w:r>
      <w:r>
        <w:rPr>
          <w:rFonts w:cs="Times New Roman" w:ascii="Times New Roman" w:hAnsi="Times New Roman"/>
          <w:sz w:val="26"/>
          <w:szCs w:val="26"/>
        </w:rPr>
        <w:t xml:space="preserve"> тыс. рублей, или на </w:t>
      </w:r>
      <w:r>
        <w:rPr>
          <w:rFonts w:eastAsia="Times New Roman" w:cs="Times New Roman" w:ascii="Times New Roman" w:hAnsi="Times New Roman"/>
          <w:color w:val="auto"/>
          <w:sz w:val="26"/>
          <w:szCs w:val="26"/>
          <w:lang w:val="ru-RU" w:eastAsia="zh-CN" w:bidi="ar-SA"/>
        </w:rPr>
        <w:t>17,8</w:t>
      </w:r>
      <w:r>
        <w:rPr>
          <w:rFonts w:cs="Times New Roman" w:ascii="Times New Roman" w:hAnsi="Times New Roman"/>
          <w:sz w:val="26"/>
          <w:szCs w:val="26"/>
        </w:rPr>
        <w:t xml:space="preserve">%. </w:t>
      </w:r>
    </w:p>
    <w:p>
      <w:pPr>
        <w:pStyle w:val="ConsPlusNormal"/>
        <w:widowControl/>
        <w:bidi w:val="0"/>
        <w:ind w:left="0" w:right="0" w:firstLine="709"/>
        <w:jc w:val="both"/>
        <w:rPr/>
      </w:pPr>
      <w:r>
        <w:rPr>
          <w:rFonts w:cs="Times New Roman" w:ascii="Times New Roman" w:hAnsi="Times New Roman"/>
          <w:sz w:val="26"/>
          <w:szCs w:val="26"/>
        </w:rPr>
        <w:t xml:space="preserve">В 2021 году расходы консолидированного бюджета Яльчикского района составили </w:t>
      </w:r>
      <w:r>
        <w:rPr>
          <w:rFonts w:eastAsia="Times New Roman" w:cs="Times New Roman" w:ascii="Times New Roman" w:hAnsi="Times New Roman"/>
          <w:color w:val="auto"/>
          <w:sz w:val="26"/>
          <w:szCs w:val="26"/>
          <w:lang w:val="ru-RU" w:eastAsia="zh-CN" w:bidi="ar-SA"/>
        </w:rPr>
        <w:t>469 555,1</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88,9</w:t>
      </w:r>
      <w:r>
        <w:rPr>
          <w:rFonts w:cs="Times New Roman" w:ascii="Times New Roman" w:hAnsi="Times New Roman"/>
          <w:sz w:val="26"/>
          <w:szCs w:val="26"/>
        </w:rPr>
        <w:t xml:space="preserve">% к уровню 2020 года), в том числе расходы  бюджета Яльчикского района– </w:t>
      </w:r>
      <w:r>
        <w:rPr>
          <w:rFonts w:eastAsia="Times New Roman" w:cs="Times New Roman" w:ascii="Times New Roman" w:hAnsi="Times New Roman"/>
          <w:color w:val="auto"/>
          <w:sz w:val="26"/>
          <w:szCs w:val="26"/>
          <w:lang w:val="ru-RU" w:eastAsia="zh-CN" w:bidi="ar-SA"/>
        </w:rPr>
        <w:t>450 157,8</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88,7</w:t>
      </w:r>
      <w:r>
        <w:rPr>
          <w:rFonts w:cs="Times New Roman" w:ascii="Times New Roman" w:hAnsi="Times New Roman"/>
          <w:sz w:val="26"/>
          <w:szCs w:val="26"/>
        </w:rPr>
        <w:t>% к уровню 2020 года).</w:t>
      </w:r>
    </w:p>
    <w:p>
      <w:pPr>
        <w:pStyle w:val="ConsPlusNormal"/>
        <w:widowControl/>
        <w:bidi w:val="0"/>
        <w:ind w:left="0" w:right="0" w:firstLine="709"/>
        <w:jc w:val="both"/>
        <w:rPr/>
      </w:pPr>
      <w:r>
        <w:rPr>
          <w:rFonts w:cs="Times New Roman" w:ascii="Times New Roman" w:hAnsi="Times New Roman"/>
          <w:sz w:val="26"/>
          <w:szCs w:val="26"/>
        </w:rPr>
        <w:t xml:space="preserve">Наибольший удельный вес в структуре расходов занимают расходы на образование. В 2020 году на образование из консолидированного бюджета Яльчикского района направлены средства в сумме </w:t>
      </w:r>
      <w:r>
        <w:rPr>
          <w:rFonts w:eastAsia="Times New Roman" w:cs="Times New Roman" w:ascii="Times New Roman" w:hAnsi="Times New Roman"/>
          <w:color w:val="auto"/>
          <w:sz w:val="26"/>
          <w:szCs w:val="26"/>
          <w:lang w:val="ru-RU" w:eastAsia="zh-CN" w:bidi="ar-SA"/>
        </w:rPr>
        <w:t>260 861,9</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49,4</w:t>
      </w:r>
      <w:r>
        <w:rPr>
          <w:rFonts w:cs="Times New Roman" w:ascii="Times New Roman" w:hAnsi="Times New Roman"/>
          <w:sz w:val="26"/>
          <w:szCs w:val="26"/>
        </w:rPr>
        <w:t xml:space="preserve">% от общего объема расходов), в 2021 году – </w:t>
      </w:r>
      <w:r>
        <w:rPr>
          <w:rFonts w:eastAsia="Times New Roman" w:cs="Times New Roman" w:ascii="Times New Roman" w:hAnsi="Times New Roman"/>
          <w:color w:val="auto"/>
          <w:sz w:val="26"/>
          <w:szCs w:val="26"/>
          <w:lang w:val="ru-RU" w:eastAsia="zh-CN" w:bidi="ar-SA"/>
        </w:rPr>
        <w:t>231 368,7</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49,3</w:t>
      </w:r>
      <w:r>
        <w:rPr>
          <w:rFonts w:cs="Times New Roman" w:ascii="Times New Roman" w:hAnsi="Times New Roman"/>
          <w:sz w:val="26"/>
          <w:szCs w:val="26"/>
        </w:rPr>
        <w:t xml:space="preserve">%). </w:t>
      </w:r>
    </w:p>
    <w:p>
      <w:pPr>
        <w:pStyle w:val="Style20"/>
        <w:spacing w:lineRule="auto" w:line="240" w:before="0" w:after="0"/>
        <w:ind w:left="0" w:right="0" w:firstLine="709"/>
        <w:contextualSpacing/>
        <w:jc w:val="both"/>
        <w:rPr/>
      </w:pPr>
      <w:r>
        <w:rPr>
          <w:rFonts w:cs="Times New Roman"/>
          <w:sz w:val="26"/>
          <w:szCs w:val="26"/>
        </w:rPr>
        <w:t>Расходы на национальную экономику из бюджета Яльчикского района в 2020 году составили 36 178,3 тыс. рублей (</w:t>
      </w:r>
      <w:r>
        <w:rPr>
          <w:rFonts w:eastAsia="Calibri" w:cs="Times New Roman"/>
          <w:color w:val="auto"/>
          <w:sz w:val="26"/>
          <w:szCs w:val="26"/>
          <w:lang w:val="ru-RU" w:eastAsia="zh-CN" w:bidi="ar-SA"/>
        </w:rPr>
        <w:t>7,1</w:t>
      </w:r>
      <w:r>
        <w:rPr>
          <w:rFonts w:cs="Times New Roman"/>
          <w:sz w:val="26"/>
          <w:szCs w:val="26"/>
        </w:rPr>
        <w:t xml:space="preserve">% от общего объема расходов), в 2021 году  – </w:t>
      </w:r>
      <w:r>
        <w:rPr>
          <w:rFonts w:eastAsia="Calibri" w:cs="Times New Roman"/>
          <w:color w:val="auto"/>
          <w:sz w:val="26"/>
          <w:szCs w:val="26"/>
          <w:lang w:val="ru-RU" w:eastAsia="zh-CN" w:bidi="ar-SA"/>
        </w:rPr>
        <w:t>33 620,3</w:t>
      </w:r>
      <w:r>
        <w:rPr>
          <w:rFonts w:cs="Times New Roman"/>
          <w:sz w:val="26"/>
          <w:szCs w:val="26"/>
        </w:rPr>
        <w:t xml:space="preserve"> тыс. рублей (</w:t>
      </w:r>
      <w:r>
        <w:rPr>
          <w:rFonts w:eastAsia="Calibri" w:cs="Times New Roman"/>
          <w:color w:val="auto"/>
          <w:sz w:val="26"/>
          <w:szCs w:val="26"/>
          <w:lang w:val="ru-RU" w:eastAsia="zh-CN" w:bidi="ar-SA"/>
        </w:rPr>
        <w:t>7,5</w:t>
      </w:r>
      <w:r>
        <w:rPr>
          <w:rFonts w:cs="Times New Roman"/>
          <w:sz w:val="26"/>
          <w:szCs w:val="26"/>
        </w:rPr>
        <w:t xml:space="preserve">%). </w:t>
      </w:r>
    </w:p>
    <w:p>
      <w:pPr>
        <w:pStyle w:val="ConsPlusNormal"/>
        <w:widowControl/>
        <w:bidi w:val="0"/>
        <w:ind w:left="0" w:right="0" w:firstLine="709"/>
        <w:jc w:val="both"/>
        <w:rPr/>
      </w:pPr>
      <w:r>
        <w:rPr>
          <w:rFonts w:cs="Times New Roman" w:ascii="Times New Roman" w:hAnsi="Times New Roman"/>
          <w:sz w:val="26"/>
          <w:szCs w:val="26"/>
        </w:rPr>
        <w:t xml:space="preserve">На развитие физической культуры и спорта из консолидированного бюджета Яльчикского района в 2020 году направлено </w:t>
      </w:r>
      <w:r>
        <w:rPr>
          <w:rFonts w:eastAsia="Times New Roman" w:cs="Times New Roman" w:ascii="Times New Roman" w:hAnsi="Times New Roman"/>
          <w:color w:val="auto"/>
          <w:sz w:val="26"/>
          <w:szCs w:val="26"/>
          <w:lang w:val="ru-RU" w:eastAsia="zh-CN" w:bidi="ar-SA"/>
        </w:rPr>
        <w:t>10 516,3</w:t>
      </w:r>
      <w:r>
        <w:rPr>
          <w:rFonts w:cs="Times New Roman" w:ascii="Times New Roman" w:hAnsi="Times New Roman"/>
          <w:sz w:val="26"/>
          <w:szCs w:val="26"/>
        </w:rPr>
        <w:t xml:space="preserve"> тыс. рублей, в 2021 году – </w:t>
      </w:r>
      <w:r>
        <w:rPr>
          <w:rFonts w:eastAsia="Times New Roman" w:cs="Times New Roman" w:ascii="Times New Roman" w:hAnsi="Times New Roman"/>
          <w:color w:val="auto"/>
          <w:sz w:val="26"/>
          <w:szCs w:val="26"/>
          <w:lang w:val="ru-RU" w:eastAsia="zh-CN" w:bidi="ar-SA"/>
        </w:rPr>
        <w:t>34663,9</w:t>
      </w:r>
      <w:r>
        <w:rPr>
          <w:rFonts w:cs="Times New Roman" w:ascii="Times New Roman" w:hAnsi="Times New Roman"/>
          <w:sz w:val="26"/>
          <w:szCs w:val="26"/>
        </w:rPr>
        <w:t xml:space="preserve"> тыс. рублей. </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В Яльчикском районе традиционно большое внимание уделяется социальной поддержке населения. Все взятые социальные обязательства обеспечиваются своевременно.</w:t>
      </w:r>
    </w:p>
    <w:p>
      <w:pPr>
        <w:pStyle w:val="ConsPlusNormal"/>
        <w:widowControl/>
        <w:bidi w:val="0"/>
        <w:ind w:left="0" w:right="0" w:firstLine="709"/>
        <w:jc w:val="both"/>
        <w:rPr/>
      </w:pPr>
      <w:r>
        <w:rPr>
          <w:rFonts w:cs="Times New Roman" w:ascii="Times New Roman" w:hAnsi="Times New Roman"/>
          <w:sz w:val="26"/>
          <w:szCs w:val="26"/>
        </w:rPr>
        <w:t xml:space="preserve">На реализацию социальной политики в 2020 году направлено </w:t>
      </w:r>
      <w:r>
        <w:rPr>
          <w:rFonts w:eastAsia="Times New Roman" w:cs="Times New Roman" w:ascii="Times New Roman" w:hAnsi="Times New Roman"/>
          <w:color w:val="auto"/>
          <w:sz w:val="26"/>
          <w:szCs w:val="26"/>
          <w:lang w:val="ru-RU" w:eastAsia="zh-CN" w:bidi="ar-SA"/>
        </w:rPr>
        <w:t>15 598,6</w:t>
      </w:r>
      <w:r>
        <w:rPr>
          <w:rFonts w:cs="Times New Roman" w:ascii="Times New Roman" w:hAnsi="Times New Roman"/>
          <w:sz w:val="26"/>
          <w:szCs w:val="26"/>
        </w:rPr>
        <w:t xml:space="preserve"> тыс. рублей (</w:t>
      </w:r>
      <w:r>
        <w:rPr>
          <w:rFonts w:eastAsia="Times New Roman" w:cs="Times New Roman" w:ascii="Times New Roman" w:hAnsi="Times New Roman"/>
          <w:color w:val="auto"/>
          <w:sz w:val="26"/>
          <w:szCs w:val="26"/>
          <w:lang w:val="ru-RU" w:eastAsia="zh-CN" w:bidi="ar-SA"/>
        </w:rPr>
        <w:t>3,0</w:t>
      </w:r>
      <w:r>
        <w:rPr>
          <w:rFonts w:cs="Times New Roman" w:ascii="Times New Roman" w:hAnsi="Times New Roman"/>
          <w:sz w:val="26"/>
          <w:szCs w:val="26"/>
        </w:rPr>
        <w:t xml:space="preserve">% от общего объема расходов консолидированного бюджета Яльчикского района), в 2021 году – </w:t>
      </w:r>
      <w:r>
        <w:rPr>
          <w:rFonts w:eastAsia="Times New Roman" w:cs="Times New Roman" w:ascii="Times New Roman" w:hAnsi="Times New Roman"/>
          <w:color w:val="auto"/>
          <w:sz w:val="26"/>
          <w:szCs w:val="26"/>
          <w:lang w:val="ru-RU" w:eastAsia="zh-CN" w:bidi="ar-SA"/>
        </w:rPr>
        <w:t>14 111,1</w:t>
      </w:r>
      <w:r>
        <w:rPr>
          <w:rFonts w:cs="Times New Roman" w:ascii="Times New Roman" w:hAnsi="Times New Roman"/>
          <w:sz w:val="26"/>
          <w:szCs w:val="26"/>
        </w:rPr>
        <w:t xml:space="preserve"> </w:t>
      </w:r>
      <w:r>
        <w:rPr>
          <w:rFonts w:eastAsia="Times New Roman" w:cs="Times New Roman" w:ascii="Times New Roman" w:hAnsi="Times New Roman"/>
          <w:color w:val="auto"/>
          <w:sz w:val="26"/>
          <w:szCs w:val="26"/>
          <w:lang w:val="ru-RU" w:eastAsia="zh-CN" w:bidi="ar-SA"/>
        </w:rPr>
        <w:t>тыс</w:t>
      </w:r>
      <w:r>
        <w:rPr>
          <w:rFonts w:cs="Times New Roman" w:ascii="Times New Roman" w:hAnsi="Times New Roman"/>
          <w:sz w:val="26"/>
          <w:szCs w:val="26"/>
        </w:rPr>
        <w:t>. рублей (</w:t>
      </w:r>
      <w:r>
        <w:rPr>
          <w:rFonts w:eastAsia="Times New Roman" w:cs="Times New Roman" w:ascii="Times New Roman" w:hAnsi="Times New Roman"/>
          <w:color w:val="auto"/>
          <w:sz w:val="26"/>
          <w:szCs w:val="26"/>
          <w:lang w:val="ru-RU" w:eastAsia="zh-CN" w:bidi="ar-SA"/>
        </w:rPr>
        <w:t>3,0</w:t>
      </w:r>
      <w:r>
        <w:rPr>
          <w:rFonts w:cs="Times New Roman" w:ascii="Times New Roman" w:hAnsi="Times New Roman"/>
          <w:sz w:val="26"/>
          <w:szCs w:val="26"/>
        </w:rPr>
        <w:t xml:space="preserve">%). </w:t>
      </w:r>
    </w:p>
    <w:p>
      <w:pPr>
        <w:pStyle w:val="Normal"/>
        <w:ind w:left="0" w:right="0" w:firstLine="709"/>
        <w:jc w:val="both"/>
        <w:rPr/>
      </w:pPr>
      <w:r>
        <w:rPr>
          <w:sz w:val="26"/>
          <w:szCs w:val="26"/>
        </w:rPr>
        <w:t xml:space="preserve">По итогам 2020 года консолидированный бюджет Яльчикского района исполнен с </w:t>
      </w:r>
      <w:r>
        <w:rPr>
          <w:rFonts w:eastAsia="Times New Roman" w:cs="Times New Roman"/>
          <w:color w:val="auto"/>
          <w:sz w:val="26"/>
          <w:szCs w:val="26"/>
          <w:lang w:val="ru-RU" w:eastAsia="zh-CN" w:bidi="ar-SA"/>
        </w:rPr>
        <w:t>дефицитом</w:t>
      </w:r>
      <w:r>
        <w:rPr>
          <w:sz w:val="26"/>
          <w:szCs w:val="26"/>
        </w:rPr>
        <w:t xml:space="preserve"> в объеме </w:t>
      </w:r>
      <w:r>
        <w:rPr>
          <w:rFonts w:eastAsia="Times New Roman" w:cs="Times New Roman"/>
          <w:color w:val="auto"/>
          <w:sz w:val="26"/>
          <w:szCs w:val="26"/>
          <w:lang w:val="ru-RU" w:eastAsia="zh-CN" w:bidi="ar-SA"/>
        </w:rPr>
        <w:t>23692,2</w:t>
      </w:r>
      <w:r>
        <w:rPr>
          <w:sz w:val="26"/>
          <w:szCs w:val="26"/>
        </w:rPr>
        <w:t xml:space="preserve"> тыс. рублей при плановом дефиците в размере </w:t>
      </w:r>
      <w:r>
        <w:rPr>
          <w:rFonts w:eastAsia="Times New Roman" w:cs="Times New Roman"/>
          <w:color w:val="auto"/>
          <w:sz w:val="26"/>
          <w:szCs w:val="26"/>
          <w:lang w:val="ru-RU" w:eastAsia="zh-CN" w:bidi="ar-SA"/>
        </w:rPr>
        <w:t>41 368,5</w:t>
      </w:r>
      <w:r>
        <w:rPr>
          <w:sz w:val="26"/>
          <w:szCs w:val="26"/>
        </w:rPr>
        <w:t xml:space="preserve"> тыс. рублей. Бюджет Яльчикского района исполнен с </w:t>
      </w:r>
      <w:r>
        <w:rPr>
          <w:rFonts w:eastAsia="Times New Roman" w:cs="Times New Roman"/>
          <w:color w:val="auto"/>
          <w:sz w:val="26"/>
          <w:szCs w:val="26"/>
          <w:lang w:val="ru-RU" w:eastAsia="zh-CN" w:bidi="ar-SA"/>
        </w:rPr>
        <w:t>дефицитом</w:t>
      </w:r>
      <w:r>
        <w:rPr>
          <w:sz w:val="26"/>
          <w:szCs w:val="26"/>
        </w:rPr>
        <w:t xml:space="preserve"> в объеме </w:t>
      </w:r>
      <w:r>
        <w:rPr>
          <w:rFonts w:eastAsia="Times New Roman" w:cs="Times New Roman"/>
          <w:color w:val="auto"/>
          <w:sz w:val="26"/>
          <w:szCs w:val="26"/>
          <w:lang w:val="ru-RU" w:eastAsia="zh-CN" w:bidi="ar-SA"/>
        </w:rPr>
        <w:t>20 920,3</w:t>
      </w:r>
      <w:r>
        <w:rPr>
          <w:sz w:val="26"/>
          <w:szCs w:val="26"/>
        </w:rPr>
        <w:t xml:space="preserve"> тыс. рублей при плановом дефиците </w:t>
      </w:r>
      <w:r>
        <w:rPr>
          <w:rFonts w:eastAsia="Times New Roman" w:cs="Times New Roman"/>
          <w:color w:val="auto"/>
          <w:sz w:val="26"/>
          <w:szCs w:val="26"/>
          <w:lang w:val="ru-RU" w:eastAsia="zh-CN" w:bidi="ar-SA"/>
        </w:rPr>
        <w:t>37 368,9</w:t>
      </w:r>
      <w:r>
        <w:rPr>
          <w:sz w:val="26"/>
          <w:szCs w:val="26"/>
        </w:rPr>
        <w:t xml:space="preserve"> тыс. рублей.</w:t>
      </w:r>
    </w:p>
    <w:p>
      <w:pPr>
        <w:pStyle w:val="Normal"/>
        <w:ind w:left="0" w:right="0" w:firstLine="709"/>
        <w:jc w:val="both"/>
        <w:rPr/>
      </w:pPr>
      <w:r>
        <w:rPr>
          <w:sz w:val="26"/>
          <w:szCs w:val="26"/>
        </w:rPr>
        <w:t xml:space="preserve">По итогам 2021 года консолидированный бюджет Яльчикского района исполнен с </w:t>
      </w:r>
      <w:r>
        <w:rPr>
          <w:rFonts w:eastAsia="Times New Roman" w:cs="Times New Roman"/>
          <w:color w:val="auto"/>
          <w:sz w:val="26"/>
          <w:szCs w:val="26"/>
          <w:lang w:val="ru-RU" w:eastAsia="zh-CN" w:bidi="ar-SA"/>
        </w:rPr>
        <w:t>профицитом</w:t>
      </w:r>
      <w:r>
        <w:rPr>
          <w:sz w:val="26"/>
          <w:szCs w:val="26"/>
        </w:rPr>
        <w:t xml:space="preserve"> в объеме </w:t>
      </w:r>
      <w:r>
        <w:rPr>
          <w:rFonts w:eastAsia="Times New Roman" w:cs="Times New Roman"/>
          <w:color w:val="auto"/>
          <w:sz w:val="26"/>
          <w:szCs w:val="26"/>
          <w:lang w:val="ru-RU" w:eastAsia="zh-CN" w:bidi="ar-SA"/>
        </w:rPr>
        <w:t>10 570,0</w:t>
      </w:r>
      <w:r>
        <w:rPr>
          <w:sz w:val="26"/>
          <w:szCs w:val="26"/>
        </w:rPr>
        <w:t xml:space="preserve"> тыс. рублей при плановом дефиците в размере </w:t>
      </w:r>
      <w:r>
        <w:rPr>
          <w:rFonts w:eastAsia="Times New Roman" w:cs="Times New Roman"/>
          <w:color w:val="auto"/>
          <w:sz w:val="26"/>
          <w:szCs w:val="26"/>
          <w:lang w:val="ru-RU" w:eastAsia="zh-CN" w:bidi="ar-SA"/>
        </w:rPr>
        <w:t>10 081,7</w:t>
      </w:r>
      <w:r>
        <w:rPr>
          <w:sz w:val="26"/>
          <w:szCs w:val="26"/>
        </w:rPr>
        <w:t xml:space="preserve"> тыс. рублей. Бюджет Яльчикского района исполнен с </w:t>
      </w:r>
      <w:r>
        <w:rPr>
          <w:rFonts w:eastAsia="Times New Roman" w:cs="Times New Roman"/>
          <w:color w:val="auto"/>
          <w:sz w:val="26"/>
          <w:szCs w:val="26"/>
          <w:lang w:val="ru-RU" w:eastAsia="zh-CN" w:bidi="ar-SA"/>
        </w:rPr>
        <w:t>профицитом</w:t>
      </w:r>
      <w:r>
        <w:rPr>
          <w:sz w:val="26"/>
          <w:szCs w:val="26"/>
        </w:rPr>
        <w:t xml:space="preserve"> в объеме </w:t>
      </w:r>
      <w:r>
        <w:rPr>
          <w:rFonts w:eastAsia="Times New Roman" w:cs="Times New Roman"/>
          <w:color w:val="auto"/>
          <w:sz w:val="26"/>
          <w:szCs w:val="26"/>
          <w:lang w:val="ru-RU" w:eastAsia="zh-CN" w:bidi="ar-SA"/>
        </w:rPr>
        <w:t>9 831,0</w:t>
      </w:r>
      <w:r>
        <w:rPr>
          <w:sz w:val="26"/>
          <w:szCs w:val="26"/>
        </w:rPr>
        <w:t xml:space="preserve"> тыс. рублей при плановом дефиците </w:t>
      </w:r>
      <w:r>
        <w:rPr>
          <w:rFonts w:eastAsia="Times New Roman" w:cs="Times New Roman"/>
          <w:color w:val="auto"/>
          <w:sz w:val="26"/>
          <w:szCs w:val="26"/>
          <w:lang w:val="ru-RU" w:eastAsia="zh-CN" w:bidi="ar-SA"/>
        </w:rPr>
        <w:t>8 897,0</w:t>
      </w:r>
      <w:r>
        <w:rPr>
          <w:sz w:val="26"/>
          <w:szCs w:val="26"/>
        </w:rPr>
        <w:t xml:space="preserve"> тыс. рублей.</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В Яльчикском районе проводится планомерная работа по снижению долговой нагрузки на бюджет Яльчикского района и оптимизации структуры муниципального долга Яльчикского района.</w:t>
      </w:r>
    </w:p>
    <w:p>
      <w:pPr>
        <w:pStyle w:val="ConsPlusNormal"/>
        <w:widowControl/>
        <w:bidi w:val="0"/>
        <w:ind w:left="0" w:right="0" w:firstLine="709"/>
        <w:jc w:val="both"/>
        <w:rPr/>
      </w:pPr>
      <w:r>
        <w:rPr>
          <w:rFonts w:cs="Times New Roman" w:ascii="Times New Roman" w:hAnsi="Times New Roman"/>
          <w:sz w:val="26"/>
          <w:szCs w:val="26"/>
        </w:rPr>
        <w:t>Как при исполнении  бюджета Яльчикского района на текущий год, так и при планировании программы муниципальных внутренних заимствований Яльчикского района на плановый период учитываются прогнозные параметры бюджета Яльчикского района на плановый период, объемы погашения муниципального долга Яльчикского района в плановом периоде, а также оценка стоимости обслуживания муниципального долга Яльчикского района с учетом ограничений, предусмотренных Бюджетным</w:t>
      </w:r>
      <w:r>
        <w:rPr>
          <w:rFonts w:cs="Times New Roman" w:ascii="Times New Roman" w:hAnsi="Times New Roman"/>
          <w:sz w:val="26"/>
          <w:szCs w:val="26"/>
          <w:u w:val="none"/>
        </w:rPr>
        <w:t xml:space="preserve"> </w:t>
      </w:r>
      <w:r>
        <w:rPr>
          <w:rStyle w:val="Style18"/>
          <w:rFonts w:cs="Times New Roman" w:ascii="Times New Roman" w:hAnsi="Times New Roman"/>
          <w:color w:val="auto"/>
          <w:sz w:val="26"/>
          <w:szCs w:val="26"/>
          <w:u w:val="none"/>
        </w:rPr>
        <w:t>кодексом</w:t>
      </w:r>
      <w:r>
        <w:rPr>
          <w:rFonts w:cs="Times New Roman" w:ascii="Times New Roman" w:hAnsi="Times New Roman"/>
          <w:sz w:val="26"/>
          <w:szCs w:val="26"/>
          <w:u w:val="none"/>
        </w:rPr>
        <w:t xml:space="preserve"> </w:t>
      </w:r>
      <w:r>
        <w:rPr>
          <w:rFonts w:cs="Times New Roman" w:ascii="Times New Roman" w:hAnsi="Times New Roman"/>
          <w:sz w:val="26"/>
          <w:szCs w:val="26"/>
        </w:rPr>
        <w:t>Российской Федерации.</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Title"/>
        <w:widowControl/>
        <w:bidi w:val="0"/>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II. Цели, задачи и основные направления налоговой, бюджетной </w:t>
        <w:br/>
        <w:t>и долговой политики на долгосрочный период</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Normal"/>
        <w:ind w:left="0" w:right="0" w:firstLine="709"/>
        <w:jc w:val="both"/>
        <w:rPr>
          <w:sz w:val="26"/>
          <w:szCs w:val="26"/>
        </w:rPr>
      </w:pPr>
      <w:r>
        <w:rPr>
          <w:sz w:val="26"/>
          <w:szCs w:val="26"/>
        </w:rPr>
        <w:t>В соответствии со Стратегией социально-экономического развития Яльчикского муниципального округа главный стратегический приоритет Яльчикского муниципального округа – стабильное повышение качества жизни населения Яльчикского муниципального округа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муниципалитете.</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Одним из основных инструментов реализации приоритетов развития Яльчикского муниципального округа является налоговая, бюджетная и долговая политика Чувашской Республики, Яльчикского муниципального округа, основные направления которой определяются в долгосрочном бюджетном прогнозе.</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Основной целью Бюджетного прогноза до 2035 года является оценка на вариативной основе наиболее вероятных тенденций развития бюджета в Яльчикском муниципальном округе,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Яльчикского муниципального округа и достижение стратегических целей социально-экономического развития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К задачам Бюджетного прогноза до 2035 года, способствующим достижению указанной цели, относятся:</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бюджета в Яльчикском муниципальном округе;</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разработка достоверных прогнозов основных характеристик бюджета Яльчикского муниципального округа и иных показателей, характеризующих состояние, основные риски и угрозы сбалансированности бюджета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выработка решений по принятию дополнительных мер по совершенствованию налоговой, бюджетной и долговой политики, включая повышение эффективности бюджетных расходов, способствующих достижению сбалансированности бюджета Яльчикского муниципального округа и решению ключевых задач социально-экономического развития Яльчикского муниципального округа в долгосрочном периоде;</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профилактика бюджетных рисков для бюджета Яльчикского муниципального округа,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определение объемов долгосрочных финансовых обязательств, включая показатели финансового обеспечения муниципальных программЯльчикского муниципального округа на период их действия.</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Решение указанных задач планируется обеспечивать в рамках реализации комплексных мер, включающих:</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обеспечение взаимного соответствия и координации Бюджетного прогноза до 2035 года с другими документами муниципального стратегического планирования Яльчикского муниципального округа, в первую очередь с прогнозом долгосрочного социально-экономического развития Яльчикского муниципального округа на период до 2035 года и муниципальными программами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систематизацию и регулярный учет основных бюджетных и макроэкономических рисков;</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обеспечение учета Бюджетного прогноза до 2035 года в бюджетном процессе.</w:t>
      </w:r>
    </w:p>
    <w:p>
      <w:pPr>
        <w:pStyle w:val="ConsPlusTitle"/>
        <w:widowControl/>
        <w:bidi w:val="0"/>
        <w:spacing w:lineRule="auto" w:line="228"/>
        <w:ind w:left="0" w:right="0" w:firstLine="709"/>
        <w:jc w:val="both"/>
        <w:rPr/>
      </w:pPr>
      <w:r>
        <w:rPr>
          <w:rFonts w:cs="Times New Roman" w:ascii="Times New Roman" w:hAnsi="Times New Roman"/>
          <w:sz w:val="26"/>
          <w:szCs w:val="26"/>
        </w:rPr>
        <w:t>Основными целями</w:t>
      </w:r>
      <w:r>
        <w:rPr>
          <w:rFonts w:cs="Times New Roman" w:ascii="Times New Roman" w:hAnsi="Times New Roman"/>
          <w:b w:val="false"/>
          <w:sz w:val="26"/>
          <w:szCs w:val="26"/>
        </w:rPr>
        <w:t xml:space="preserve"> налоговой, бюджетной и долговой политики в долгосрочном периоде являются обеспечение долгосрочной устойчивости и сбалансированности бюджета Яльчикского муниципального округа, создание условий для ускорения темпов экономического роста, укрепление финансовой стабильности в Яльчикском муниципальном округе. </w:t>
      </w:r>
    </w:p>
    <w:p>
      <w:pPr>
        <w:pStyle w:val="Normal"/>
        <w:ind w:left="0" w:right="0" w:firstLine="709"/>
        <w:jc w:val="both"/>
        <w:rPr/>
      </w:pPr>
      <w:r>
        <w:rPr>
          <w:b/>
          <w:sz w:val="26"/>
          <w:szCs w:val="26"/>
        </w:rPr>
        <w:t>Приоритетной задачей налоговой политики Яльчикского муниципального округа на период до 2035 года</w:t>
      </w:r>
      <w:r>
        <w:rPr>
          <w:sz w:val="26"/>
          <w:szCs w:val="26"/>
        </w:rPr>
        <w:t xml:space="preserve"> является обеспечение устойчивого роста доходной базы  бюджета Яльчикского муниципального округа за счет наращивания собственного налогового потенциала путем:</w:t>
      </w:r>
    </w:p>
    <w:p>
      <w:pPr>
        <w:pStyle w:val="Normal"/>
        <w:ind w:left="0" w:right="0" w:firstLine="709"/>
        <w:jc w:val="both"/>
        <w:rPr>
          <w:sz w:val="26"/>
          <w:szCs w:val="26"/>
        </w:rPr>
      </w:pPr>
      <w:r>
        <w:rPr>
          <w:sz w:val="26"/>
          <w:szCs w:val="26"/>
        </w:rPr>
        <w:t>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бюджетЯльчикского муниципального округа;</w:t>
      </w:r>
    </w:p>
    <w:p>
      <w:pPr>
        <w:pStyle w:val="Normal"/>
        <w:ind w:left="0" w:right="0" w:firstLine="709"/>
        <w:jc w:val="both"/>
        <w:rPr>
          <w:sz w:val="26"/>
          <w:szCs w:val="26"/>
        </w:rPr>
      </w:pPr>
      <w:r>
        <w:rPr>
          <w:sz w:val="26"/>
          <w:szCs w:val="26"/>
        </w:rPr>
        <w:t>развития доходного потенциала Яльчикского муниципального округа посредством стимулирования роста инвестиций в основной капитал и повышения инвестиционной привлекательностиЯльчикского муниципального округа;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Яльчикского муниципального округа. </w:t>
      </w:r>
    </w:p>
    <w:p>
      <w:pPr>
        <w:pStyle w:val="Normal"/>
        <w:ind w:left="0" w:right="0" w:firstLine="709"/>
        <w:jc w:val="both"/>
        <w:rPr/>
      </w:pPr>
      <w:r>
        <w:rPr>
          <w:sz w:val="26"/>
          <w:szCs w:val="26"/>
        </w:rPr>
        <w:t xml:space="preserve">Для решения </w:t>
      </w:r>
      <w:r>
        <w:rPr>
          <w:b/>
          <w:sz w:val="26"/>
          <w:szCs w:val="26"/>
        </w:rPr>
        <w:t xml:space="preserve">задачи бюджетной политики Яльчикского муниципального округа </w:t>
      </w:r>
      <w:r>
        <w:rPr>
          <w:sz w:val="26"/>
          <w:szCs w:val="26"/>
        </w:rPr>
        <w:t>– повышения эффективности управления бюджетными расходами предусматриваются:</w:t>
      </w:r>
    </w:p>
    <w:p>
      <w:pPr>
        <w:pStyle w:val="Normal"/>
        <w:ind w:left="0" w:right="0" w:firstLine="709"/>
        <w:jc w:val="both"/>
        <w:rPr>
          <w:sz w:val="26"/>
          <w:szCs w:val="26"/>
        </w:rPr>
      </w:pPr>
      <w:r>
        <w:rPr>
          <w:sz w:val="26"/>
          <w:szCs w:val="26"/>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региональных проектов в муниципальные программы Яльчикского муниципального округа и бюджетный процесс;</w:t>
      </w:r>
    </w:p>
    <w:p>
      <w:pPr>
        <w:pStyle w:val="Normal"/>
        <w:ind w:left="0" w:right="0" w:firstLine="709"/>
        <w:jc w:val="both"/>
        <w:rPr>
          <w:sz w:val="26"/>
          <w:szCs w:val="26"/>
        </w:rPr>
      </w:pPr>
      <w:r>
        <w:rPr>
          <w:sz w:val="26"/>
          <w:szCs w:val="26"/>
        </w:rPr>
        <w:t xml:space="preserve">повышение эффективности инвестиционной составляющей в расходах бюджета Яльчикского муниципального округа; </w:t>
      </w:r>
    </w:p>
    <w:p>
      <w:pPr>
        <w:pStyle w:val="Normal"/>
        <w:ind w:left="0" w:right="0" w:firstLine="709"/>
        <w:jc w:val="both"/>
        <w:rPr>
          <w:sz w:val="26"/>
          <w:szCs w:val="26"/>
        </w:rPr>
      </w:pPr>
      <w:r>
        <w:rPr>
          <w:sz w:val="26"/>
          <w:szCs w:val="26"/>
        </w:rPr>
        <w:t>совершенствование инструментария реализации региональных проектов и муниципальных программ Яльчикского муниципального округа;</w:t>
      </w:r>
    </w:p>
    <w:p>
      <w:pPr>
        <w:pStyle w:val="Normal"/>
        <w:ind w:left="0" w:right="0" w:firstLine="709"/>
        <w:jc w:val="both"/>
        <w:rPr>
          <w:sz w:val="26"/>
          <w:szCs w:val="26"/>
        </w:rPr>
      </w:pPr>
      <w:r>
        <w:rPr>
          <w:sz w:val="26"/>
          <w:szCs w:val="26"/>
        </w:rPr>
        <w:t>проведение обзоров бюджетных расходов, актуализация норм и правил определения расходных обязательств, повышение операционной эффективности бюджетных расходов;</w:t>
      </w:r>
    </w:p>
    <w:p>
      <w:pPr>
        <w:pStyle w:val="Normal"/>
        <w:ind w:left="0" w:right="0" w:firstLine="709"/>
        <w:jc w:val="both"/>
        <w:rPr>
          <w:sz w:val="26"/>
          <w:szCs w:val="26"/>
        </w:rPr>
      </w:pPr>
      <w:r>
        <w:rPr>
          <w:sz w:val="26"/>
          <w:szCs w:val="26"/>
        </w:rPr>
        <w:t>снижение рисков возникновения просроченной кредиторской задолженности;</w:t>
      </w:r>
    </w:p>
    <w:p>
      <w:pPr>
        <w:pStyle w:val="Normal"/>
        <w:ind w:left="0" w:right="0" w:firstLine="709"/>
        <w:jc w:val="both"/>
        <w:rPr>
          <w:sz w:val="26"/>
          <w:szCs w:val="26"/>
        </w:rPr>
      </w:pPr>
      <w:r>
        <w:rPr>
          <w:sz w:val="26"/>
          <w:szCs w:val="26"/>
        </w:rPr>
        <w:t>недопущение принятия новых расходных обязательств, не обеспеченных стабильными доходными источниками;</w:t>
      </w:r>
    </w:p>
    <w:p>
      <w:pPr>
        <w:pStyle w:val="Normal"/>
        <w:ind w:left="0" w:right="0" w:firstLine="709"/>
        <w:jc w:val="both"/>
        <w:rPr>
          <w:sz w:val="26"/>
          <w:szCs w:val="26"/>
        </w:rPr>
      </w:pPr>
      <w:r>
        <w:rPr>
          <w:sz w:val="26"/>
          <w:szCs w:val="26"/>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pPr>
        <w:pStyle w:val="Normal"/>
        <w:ind w:left="0" w:right="0" w:firstLine="709"/>
        <w:jc w:val="both"/>
        <w:rPr>
          <w:sz w:val="26"/>
          <w:szCs w:val="26"/>
        </w:rPr>
      </w:pPr>
      <w:r>
        <w:rPr>
          <w:sz w:val="26"/>
          <w:szCs w:val="26"/>
        </w:rPr>
        <w:t>вовлечение граждан в процедуры обсуждения и принятия бюджетных решений, развитие механизмов инициативного бюджетирования;</w:t>
      </w:r>
    </w:p>
    <w:p>
      <w:pPr>
        <w:pStyle w:val="Normal"/>
        <w:ind w:left="0" w:right="0" w:firstLine="709"/>
        <w:jc w:val="both"/>
        <w:rPr>
          <w:sz w:val="26"/>
          <w:szCs w:val="26"/>
        </w:rPr>
      </w:pPr>
      <w:r>
        <w:rPr>
          <w:sz w:val="26"/>
          <w:szCs w:val="26"/>
        </w:rPr>
        <w:t xml:space="preserve">обеспечение открытости и прозрачности бюджетного процесса. </w:t>
      </w:r>
    </w:p>
    <w:p>
      <w:pPr>
        <w:pStyle w:val="Normal"/>
        <w:ind w:left="0" w:right="0" w:firstLine="709"/>
        <w:jc w:val="both"/>
        <w:rPr/>
      </w:pPr>
      <w:r>
        <w:rPr>
          <w:b/>
          <w:sz w:val="26"/>
          <w:szCs w:val="26"/>
        </w:rPr>
        <w:t xml:space="preserve">Основной задачей в области долговой политики </w:t>
      </w:r>
      <w:r>
        <w:rPr>
          <w:sz w:val="26"/>
          <w:szCs w:val="26"/>
        </w:rPr>
        <w:t>на период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Яльчикского муниципального округа осуществлять заимствования в объемах, необходимых для решения поставленных социально-экономических задач.</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Стратегия управления муниципальным долгом Яльчикского муниципального округа на долгосрочную перспективу будет направлена на: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повышение эффективности муниципальных заимствований;</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сокращение рисков, связанных с осуществлением заимствований;</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оптимизацию структуры муниципального долга;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развитие финансовых инструментов заимствований и инструментов управления муниципальным  долгом;</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обеспечение своевременного и полного исполнения долговых обязательств;</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минимизацию расходов на обслуживание муниципального долга.</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 xml:space="preserve">III. Прогноз основных характеристик бюджета Яльчикского муниципального округа </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Default"/>
        <w:bidi w:val="0"/>
        <w:ind w:left="0" w:right="0" w:firstLine="709"/>
        <w:jc w:val="both"/>
        <w:rPr/>
      </w:pPr>
      <w:r>
        <w:rPr>
          <w:color w:val="000000"/>
          <w:sz w:val="26"/>
          <w:szCs w:val="26"/>
        </w:rPr>
        <w:t xml:space="preserve">Бюджетный прогноз до 2035 года разработан на основании Стратегии социально-экономического развития Яльчикского района до 2035 года, </w:t>
      </w:r>
      <w:r>
        <w:rPr>
          <w:rFonts w:eastAsia="Calibri" w:cs="Times New Roman"/>
          <w:color w:val="auto"/>
          <w:spacing w:val="0"/>
          <w:sz w:val="26"/>
          <w:szCs w:val="26"/>
          <w:lang w:val="ru-RU" w:eastAsia="zh-CN" w:bidi="ar-SA"/>
        </w:rPr>
        <w:t xml:space="preserve"> утвержденной решением Собрания депутатов Яльчикского района от 18.02.2019 г. №32/2-с,</w:t>
      </w:r>
      <w:r>
        <w:rPr>
          <w:color w:val="000000"/>
          <w:sz w:val="26"/>
          <w:szCs w:val="26"/>
        </w:rPr>
        <w:t xml:space="preserve"> предусматривающего два основных варианта развития экономики: </w:t>
      </w:r>
    </w:p>
    <w:p>
      <w:pPr>
        <w:pStyle w:val="Default"/>
        <w:bidi w:val="0"/>
        <w:ind w:left="0" w:right="0" w:firstLine="709"/>
        <w:jc w:val="both"/>
        <w:rPr/>
      </w:pPr>
      <w:r>
        <w:rPr>
          <w:sz w:val="26"/>
          <w:szCs w:val="26"/>
        </w:rPr>
        <w:t xml:space="preserve">первый </w:t>
      </w:r>
      <w:r>
        <w:rPr>
          <w:color w:val="000000"/>
          <w:sz w:val="26"/>
          <w:szCs w:val="26"/>
        </w:rPr>
        <w:t>(</w:t>
      </w:r>
      <w:r>
        <w:rPr>
          <w:rFonts w:eastAsia="Times New Roman"/>
          <w:bCs/>
          <w:color w:val="000000"/>
          <w:sz w:val="26"/>
          <w:szCs w:val="26"/>
        </w:rPr>
        <w:t>консервативный) вариант,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w:t>
      </w:r>
    </w:p>
    <w:p>
      <w:pPr>
        <w:pStyle w:val="Default"/>
        <w:bidi w:val="0"/>
        <w:ind w:left="0" w:right="0" w:firstLine="709"/>
        <w:jc w:val="both"/>
        <w:rPr>
          <w:rFonts w:eastAsia="Times New Roman"/>
          <w:bCs/>
          <w:color w:val="000000"/>
          <w:sz w:val="26"/>
          <w:szCs w:val="26"/>
        </w:rPr>
      </w:pPr>
      <w:r>
        <w:rPr>
          <w:rFonts w:eastAsia="Times New Roman"/>
          <w:bCs/>
          <w:color w:val="000000"/>
          <w:sz w:val="26"/>
          <w:szCs w:val="26"/>
        </w:rPr>
        <w:t>второй (базовый) вариант, который исходит из более благоприятного сочетания внешних и внутренних условий развития экономики 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 последовательное увеличение несырьевого экспорта.</w:t>
      </w:r>
    </w:p>
    <w:p>
      <w:pPr>
        <w:pStyle w:val="Normal"/>
        <w:bidi w:val="0"/>
        <w:spacing w:lineRule="auto" w:line="240"/>
        <w:ind w:left="0" w:right="0" w:firstLine="709"/>
        <w:jc w:val="both"/>
        <w:rPr/>
      </w:pPr>
      <w:r>
        <w:rPr>
          <w:rFonts w:eastAsia="Times New Roman"/>
          <w:bCs/>
          <w:color w:val="000000"/>
          <w:sz w:val="26"/>
          <w:szCs w:val="26"/>
        </w:rPr>
        <w:t xml:space="preserve">Расчет показателей 2023-2025 годов произведен с применением индексов потребительских цен </w:t>
      </w:r>
      <w:r>
        <w:rPr>
          <w:rFonts w:eastAsia="Times New Roman" w:cs="Times New Roman"/>
          <w:bCs/>
          <w:color w:val="auto"/>
          <w:sz w:val="26"/>
          <w:szCs w:val="26"/>
          <w:lang w:val="ru-RU" w:eastAsia="zh-CN" w:bidi="ar-SA"/>
        </w:rPr>
        <w:t>декабря к декабрю</w:t>
      </w:r>
      <w:r>
        <w:rPr>
          <w:rFonts w:eastAsia="Times New Roman"/>
          <w:bCs/>
          <w:color w:val="000000"/>
          <w:sz w:val="26"/>
          <w:szCs w:val="26"/>
        </w:rPr>
        <w:t xml:space="preserve"> в процентах к предыдущему году, предусмотренных </w:t>
      </w:r>
      <w:r>
        <w:rPr>
          <w:rFonts w:eastAsia="Times New Roman" w:cs="Times New Roman"/>
          <w:bCs/>
          <w:color w:val="000000"/>
          <w:sz w:val="26"/>
          <w:szCs w:val="26"/>
        </w:rPr>
        <w:t>основными показателями прогноза социально-экономического развития Чувашской Республики на 2023-2025 годы в соответствии с распоряжением Кабинета Министров Чувашской Республики от 30 июня 2022 г. № 617-р</w:t>
      </w:r>
      <w:r>
        <w:rPr>
          <w:rFonts w:eastAsia="Times New Roman"/>
          <w:bCs/>
          <w:color w:val="000000"/>
          <w:sz w:val="26"/>
          <w:szCs w:val="26"/>
        </w:rPr>
        <w:t>. Расчет показателей 2026-2035 годов произведен с применением индексов потребительских цен в среднем за год в процентах к предыдущему году, предусмотренных постановлением Кабинета Министров Чувашской Республики от 12 сентября 2019 г. № 380 «О прогнозе долгосрочного социально-экономического развития Чувашской Республики на период до 2035 года».</w:t>
      </w:r>
    </w:p>
    <w:p>
      <w:pPr>
        <w:pStyle w:val="Default"/>
        <w:bidi w:val="0"/>
        <w:ind w:left="0" w:right="0" w:firstLine="709"/>
        <w:jc w:val="both"/>
        <w:rPr/>
      </w:pPr>
      <w:r>
        <w:rPr>
          <w:rFonts w:eastAsia="Times New Roman"/>
          <w:bCs/>
          <w:color w:val="000000"/>
          <w:sz w:val="26"/>
          <w:szCs w:val="26"/>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Яльчикского муниципального округа на период до 2035 года. </w:t>
      </w:r>
      <w:r>
        <w:rPr>
          <w:sz w:val="26"/>
          <w:szCs w:val="26"/>
        </w:rPr>
        <w:t xml:space="preserve">Функционирование экономики Яльчикского муниципального округа будет определяться внешними и внутренними условиями и факторами. </w:t>
      </w:r>
    </w:p>
    <w:p>
      <w:pPr>
        <w:pStyle w:val="Normal"/>
        <w:widowControl/>
        <w:suppressAutoHyphens w:val="true"/>
        <w:bidi w:val="0"/>
        <w:ind w:left="0" w:right="0" w:firstLine="680"/>
        <w:jc w:val="both"/>
        <w:rPr>
          <w:sz w:val="26"/>
          <w:szCs w:val="26"/>
        </w:rPr>
      </w:pPr>
      <w:r>
        <w:rPr>
          <w:sz w:val="26"/>
          <w:szCs w:val="26"/>
        </w:rPr>
        <w:t>Среди внешних условий наибольшее значение будут иметь динамика цен на энергоносители, динамика развития мировой экономики.</w:t>
      </w:r>
    </w:p>
    <w:p>
      <w:pPr>
        <w:pStyle w:val="Normal"/>
        <w:widowControl/>
        <w:suppressAutoHyphens w:val="true"/>
        <w:bidi w:val="0"/>
        <w:ind w:left="0" w:right="0" w:firstLine="680"/>
        <w:jc w:val="both"/>
        <w:rPr>
          <w:sz w:val="26"/>
          <w:szCs w:val="26"/>
        </w:rPr>
      </w:pPr>
      <w:r>
        <w:rPr>
          <w:sz w:val="26"/>
          <w:szCs w:val="26"/>
        </w:rPr>
        <w:t>К внутренним условиям относится комплекс факторов по эффективности использования капитальных и интеллектуальных ресурсов, по реализации бюджетной политики и формированию эффективной системы бюджетных расходов, по расширению налоговой базы муниципального округа. Окажет влияние и состояние производственных фондов, развитие производственной инфраструктуры, интенсификация инвестиционной деятельности, тарифная политика и демографическая ситуация.</w:t>
      </w:r>
    </w:p>
    <w:p>
      <w:pPr>
        <w:pStyle w:val="Normal"/>
        <w:widowControl/>
        <w:suppressAutoHyphens w:val="true"/>
        <w:bidi w:val="0"/>
        <w:ind w:left="0" w:right="0" w:firstLine="794"/>
        <w:jc w:val="both"/>
        <w:rPr>
          <w:sz w:val="26"/>
          <w:szCs w:val="26"/>
        </w:rPr>
      </w:pPr>
      <w:r>
        <w:rPr>
          <w:sz w:val="26"/>
          <w:szCs w:val="26"/>
        </w:rPr>
        <w:t>Главной задачей социально-экономической политики Яльчикского муниципального округа на перспективу является обеспечение повышения уровня жизни населения на основе повышения эффективности функционирования экономики через укрепление конкурентоспособности, развитие структуры производства.</w:t>
      </w:r>
    </w:p>
    <w:p>
      <w:pPr>
        <w:pStyle w:val="Normal"/>
        <w:ind w:left="0" w:right="0" w:firstLine="709"/>
        <w:jc w:val="both"/>
        <w:rPr/>
      </w:pPr>
      <w:r>
        <w:rPr>
          <w:sz w:val="26"/>
          <w:szCs w:val="26"/>
        </w:rPr>
        <w:t xml:space="preserve">В консервативном варианте </w:t>
      </w:r>
      <w:r>
        <w:rPr>
          <w:rStyle w:val="Style18"/>
          <w:sz w:val="26"/>
          <w:szCs w:val="26"/>
          <w:u w:val="none"/>
        </w:rPr>
        <w:t>прогноза</w:t>
      </w:r>
      <w:r>
        <w:rPr>
          <w:sz w:val="26"/>
          <w:szCs w:val="26"/>
        </w:rPr>
        <w:t xml:space="preserve"> долгосрочного социально-экономи</w:t>
        <w:softHyphen/>
        <w:t>ческого развития Яльчикского муниципального округа на период до 2035 года предполагается, что более низкие темпы роста экономики обусловят более низкий инвестиционный и потребительский спрос.</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Существенное влияние на сбалансированность бюджетов бюджетной системы в Яльчикском муниципальном округе оказывают и иные факторы, наиболее значимым из которых является ожидаемое изменение демографической ситуации.</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Несмотря на достигнутый рост (стабилизацию) рождаемости, в долгосрочном периоде ожидается тенденция сокращения доли населения в трудоспособном возрасте.</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pPr>
        <w:pStyle w:val="ConsPlusNormal"/>
        <w:widowControl/>
        <w:bidi w:val="0"/>
        <w:spacing w:lineRule="auto" w:line="240"/>
        <w:ind w:left="0" w:right="0" w:firstLine="709"/>
        <w:jc w:val="both"/>
        <w:rPr/>
      </w:pPr>
      <w:r>
        <w:rPr>
          <w:rStyle w:val="Style18"/>
          <w:rFonts w:cs="Times New Roman" w:ascii="Times New Roman" w:hAnsi="Times New Roman"/>
          <w:color w:val="auto"/>
          <w:sz w:val="26"/>
          <w:szCs w:val="26"/>
          <w:u w:val="none"/>
        </w:rPr>
        <w:t>Прогноз</w:t>
      </w:r>
      <w:r>
        <w:rPr>
          <w:rFonts w:cs="Times New Roman" w:ascii="Times New Roman" w:hAnsi="Times New Roman"/>
          <w:sz w:val="26"/>
          <w:szCs w:val="26"/>
        </w:rPr>
        <w:t xml:space="preserve"> основных характеристик бюджета Яльчикского муниципального округа на период до 2035 года приведен в приложении № 1 к Бюджетному прогнозу до 2035 года.</w:t>
      </w:r>
    </w:p>
    <w:p>
      <w:pPr>
        <w:pStyle w:val="Normal"/>
        <w:spacing w:lineRule="auto" w:line="240"/>
        <w:ind w:left="0" w:right="0" w:firstLine="709"/>
        <w:jc w:val="center"/>
        <w:rPr>
          <w:rFonts w:cs="Times New Roman"/>
          <w:b/>
          <w:b/>
          <w:sz w:val="26"/>
          <w:szCs w:val="26"/>
          <w:highlight w:val="yellow"/>
        </w:rPr>
      </w:pPr>
      <w:r>
        <w:rPr>
          <w:rFonts w:cs="Times New Roman"/>
          <w:b/>
          <w:sz w:val="26"/>
          <w:szCs w:val="26"/>
          <w:highlight w:val="yellow"/>
        </w:rPr>
      </w:r>
    </w:p>
    <w:p>
      <w:pPr>
        <w:pStyle w:val="Normal"/>
        <w:spacing w:lineRule="auto" w:line="240"/>
        <w:jc w:val="center"/>
        <w:rPr>
          <w:b/>
          <w:b/>
          <w:sz w:val="26"/>
          <w:szCs w:val="26"/>
        </w:rPr>
      </w:pPr>
      <w:r>
        <w:rPr>
          <w:b/>
          <w:sz w:val="26"/>
          <w:szCs w:val="26"/>
        </w:rPr>
        <w:t>3.1. Основные подходы к формированию доходов</w:t>
      </w:r>
    </w:p>
    <w:p>
      <w:pPr>
        <w:pStyle w:val="Normal"/>
        <w:spacing w:lineRule="auto" w:line="240"/>
        <w:jc w:val="center"/>
        <w:rPr>
          <w:b/>
          <w:b/>
          <w:sz w:val="26"/>
          <w:szCs w:val="26"/>
        </w:rPr>
      </w:pPr>
      <w:r>
        <w:rPr>
          <w:b/>
          <w:sz w:val="26"/>
          <w:szCs w:val="26"/>
        </w:rPr>
        <w:t>бюджета  Яльчикского муниципального округа</w:t>
      </w:r>
    </w:p>
    <w:p>
      <w:pPr>
        <w:pStyle w:val="Normal"/>
        <w:spacing w:lineRule="auto" w:line="240"/>
        <w:jc w:val="center"/>
        <w:rPr>
          <w:b/>
          <w:b/>
          <w:sz w:val="26"/>
          <w:szCs w:val="26"/>
        </w:rPr>
      </w:pPr>
      <w:r>
        <w:rPr>
          <w:b/>
          <w:sz w:val="26"/>
          <w:szCs w:val="26"/>
        </w:rPr>
        <w:t>Чувашской Республики на период до 2035 года</w:t>
      </w:r>
    </w:p>
    <w:p>
      <w:pPr>
        <w:pStyle w:val="Normal"/>
        <w:spacing w:lineRule="auto" w:line="240"/>
        <w:ind w:left="0" w:right="0" w:firstLine="709"/>
        <w:jc w:val="center"/>
        <w:rPr>
          <w:b/>
          <w:b/>
          <w:sz w:val="26"/>
          <w:szCs w:val="26"/>
          <w:highlight w:val="yellow"/>
        </w:rPr>
      </w:pPr>
      <w:r>
        <w:rPr>
          <w:b/>
          <w:sz w:val="26"/>
          <w:szCs w:val="26"/>
          <w:highlight w:val="yellow"/>
        </w:rPr>
      </w:r>
    </w:p>
    <w:p>
      <w:pPr>
        <w:pStyle w:val="Normal"/>
        <w:spacing w:lineRule="auto" w:line="240"/>
        <w:ind w:left="0" w:right="0" w:firstLine="709"/>
        <w:jc w:val="both"/>
        <w:rPr>
          <w:sz w:val="26"/>
          <w:szCs w:val="26"/>
        </w:rPr>
      </w:pPr>
      <w:r>
        <w:rPr>
          <w:sz w:val="26"/>
          <w:szCs w:val="26"/>
        </w:rPr>
        <w:t xml:space="preserve">Расчет доходов бюджета Яльчикского муниципального округа в рамках разработки Бюджетного прогноза до 2035 года осуществлен с учетом двух вариантов прогноза долгосрочного социально-экономического развития Яльчикского муниципального округа на период до 2035 года (консервативного и базового). </w:t>
      </w:r>
    </w:p>
    <w:p>
      <w:pPr>
        <w:pStyle w:val="Normal"/>
        <w:spacing w:lineRule="auto" w:line="240"/>
        <w:ind w:left="0" w:right="0" w:firstLine="709"/>
        <w:jc w:val="both"/>
        <w:rPr>
          <w:sz w:val="26"/>
          <w:szCs w:val="26"/>
        </w:rPr>
      </w:pPr>
      <w:r>
        <w:rPr>
          <w:sz w:val="26"/>
          <w:szCs w:val="26"/>
        </w:rPr>
        <w:t xml:space="preserve">При прогнозировании доходов бюджета Яльчикского муниципального округа учитывались изменения законодательства Российской Федерации и законодательства Чувашской Республики. </w:t>
      </w:r>
    </w:p>
    <w:p>
      <w:pPr>
        <w:pStyle w:val="Normal"/>
        <w:spacing w:lineRule="auto" w:line="240"/>
        <w:ind w:left="0" w:right="0" w:firstLine="709"/>
        <w:jc w:val="both"/>
        <w:rPr/>
      </w:pPr>
      <w:r>
        <w:rPr>
          <w:color w:val="000000"/>
          <w:sz w:val="26"/>
          <w:szCs w:val="26"/>
        </w:rPr>
        <w:t>При осуществлении расчетов доходов учтены нормативы отчислений от федеральных налогов и сборов, налогов, предусмотренных специальными налоговыми режимами, региональных и местных налогов, установленных Бюджетным кодексом Российской Федерации, З</w:t>
      </w:r>
      <w:r>
        <w:rPr>
          <w:sz w:val="26"/>
          <w:szCs w:val="26"/>
        </w:rPr>
        <w:t>аконом Чувашской Республики от</w:t>
      </w:r>
      <w:r>
        <w:rPr>
          <w:sz w:val="26"/>
          <w:szCs w:val="26"/>
          <w:highlight w:val="yellow"/>
        </w:rPr>
        <w:t xml:space="preserve"> </w:t>
      </w:r>
      <w:r>
        <w:rPr>
          <w:sz w:val="26"/>
          <w:szCs w:val="26"/>
        </w:rPr>
        <w:t>16 ноября 2021 г. №81 «О регулировании бюджетных правоотношений в Чувашской Республике».</w:t>
      </w:r>
    </w:p>
    <w:p>
      <w:pPr>
        <w:pStyle w:val="Normal"/>
        <w:ind w:left="0" w:right="0" w:firstLine="709"/>
        <w:jc w:val="both"/>
        <w:rPr>
          <w:sz w:val="26"/>
          <w:szCs w:val="26"/>
        </w:rPr>
      </w:pPr>
      <w:r>
        <w:rPr>
          <w:sz w:val="26"/>
          <w:szCs w:val="26"/>
        </w:rPr>
        <w:t xml:space="preserve">Прогноз доходов по основным налоговым доходам  бюджета Яльчикского муниципального округа построен исходя из динамики экономических показателей, заложенных в прогнозе долгосрочного социально-экономического развития Яльчикского муниципального округа на период до 2035 года,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Яльчикского муниципального округа на 2023–2025 годы. </w:t>
      </w:r>
    </w:p>
    <w:p>
      <w:pPr>
        <w:pStyle w:val="Normal"/>
        <w:ind w:left="0" w:right="0" w:firstLine="709"/>
        <w:jc w:val="both"/>
        <w:rPr>
          <w:sz w:val="26"/>
          <w:szCs w:val="26"/>
        </w:rPr>
      </w:pPr>
      <w:r>
        <w:rPr>
          <w:sz w:val="26"/>
          <w:szCs w:val="26"/>
        </w:rPr>
        <w:t>Формирование доходов бюджета Яльчикского муниципального округа  Чувашской Республики на период до 2035 года осуществлено с учетом следующих подходов:</w:t>
      </w:r>
    </w:p>
    <w:p>
      <w:pPr>
        <w:pStyle w:val="Normal"/>
        <w:ind w:left="0" w:right="0" w:firstLine="709"/>
        <w:jc w:val="both"/>
        <w:rPr>
          <w:sz w:val="26"/>
          <w:szCs w:val="26"/>
        </w:rPr>
      </w:pPr>
      <w:r>
        <w:rPr>
          <w:sz w:val="26"/>
          <w:szCs w:val="26"/>
        </w:rPr>
        <w:t>упорядочение системы налоговых льгот, повышение их адресности;</w:t>
      </w:r>
    </w:p>
    <w:p>
      <w:pPr>
        <w:pStyle w:val="Normal"/>
        <w:ind w:left="0" w:right="0" w:firstLine="709"/>
        <w:jc w:val="both"/>
        <w:rPr>
          <w:sz w:val="26"/>
          <w:szCs w:val="26"/>
        </w:rPr>
      </w:pPr>
      <w:r>
        <w:rPr>
          <w:sz w:val="26"/>
          <w:szCs w:val="26"/>
        </w:rPr>
        <w:t>повышение налоговой нагрузки на имущество, в том числе за счет отмены налоговых льгот и определения налоговой базы объектов недвижимого имущества исходя из кадастровой стоимости;</w:t>
      </w:r>
    </w:p>
    <w:p>
      <w:pPr>
        <w:pStyle w:val="Normal"/>
        <w:ind w:left="0" w:right="0" w:firstLine="709"/>
        <w:jc w:val="both"/>
        <w:rPr>
          <w:sz w:val="26"/>
          <w:szCs w:val="26"/>
        </w:rPr>
      </w:pPr>
      <w:r>
        <w:rPr>
          <w:sz w:val="26"/>
          <w:szCs w:val="26"/>
        </w:rPr>
        <w:t>совершенствование законодательства о налогах и сборах в целях недопущения снижения доходов бюджета;</w:t>
      </w:r>
    </w:p>
    <w:p>
      <w:pPr>
        <w:pStyle w:val="Normal"/>
        <w:ind w:left="0" w:right="0" w:firstLine="709"/>
        <w:jc w:val="both"/>
        <w:rPr>
          <w:sz w:val="26"/>
          <w:szCs w:val="26"/>
        </w:rPr>
      </w:pPr>
      <w:r>
        <w:rPr>
          <w:sz w:val="26"/>
          <w:szCs w:val="26"/>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pPr>
        <w:pStyle w:val="Normal"/>
        <w:ind w:left="0" w:right="0" w:firstLine="709"/>
        <w:jc w:val="both"/>
        <w:rPr>
          <w:sz w:val="26"/>
          <w:szCs w:val="26"/>
        </w:rPr>
      </w:pPr>
      <w:r>
        <w:rPr>
          <w:sz w:val="26"/>
          <w:szCs w:val="26"/>
        </w:rPr>
        <w:t>повышение доходов от эффективного использования  муниципального имущества.</w:t>
      </w:r>
    </w:p>
    <w:p>
      <w:pPr>
        <w:pStyle w:val="Normal"/>
        <w:ind w:left="0" w:right="0" w:firstLine="709"/>
        <w:jc w:val="both"/>
        <w:rPr>
          <w:sz w:val="26"/>
          <w:szCs w:val="26"/>
        </w:rPr>
      </w:pPr>
      <w:r>
        <w:rPr>
          <w:sz w:val="26"/>
          <w:szCs w:val="26"/>
        </w:rPr>
        <w:t>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обязательствЯльчикского муниципального округа, а также поддерживать благоприятные условия для экономического роста и притока инвестиций.</w:t>
      </w:r>
    </w:p>
    <w:p>
      <w:pPr>
        <w:pStyle w:val="Normal"/>
        <w:ind w:left="0" w:right="0" w:firstLine="709"/>
        <w:jc w:val="both"/>
        <w:rPr>
          <w:sz w:val="26"/>
          <w:szCs w:val="26"/>
        </w:rPr>
      </w:pPr>
      <w:r>
        <w:rPr>
          <w:sz w:val="26"/>
          <w:szCs w:val="26"/>
        </w:rPr>
        <w:t>Структура доходов бюджета Яльчикского муниципального округа в условиях действующего налогового законодательства в долгосрочном периоде не предполагает существенных изменений.</w:t>
      </w:r>
    </w:p>
    <w:p>
      <w:pPr>
        <w:pStyle w:val="Normal"/>
        <w:ind w:left="0" w:right="0" w:firstLine="709"/>
        <w:jc w:val="both"/>
        <w:rPr>
          <w:sz w:val="26"/>
          <w:szCs w:val="26"/>
        </w:rPr>
      </w:pPr>
      <w:r>
        <w:rPr>
          <w:sz w:val="26"/>
          <w:szCs w:val="26"/>
        </w:rPr>
        <w:t>В целом в период до 2035 года основными источниками доходов бюджета Яльчикского муниципального округа будут оставаться налог на доходы физических лиц, земельный налог и налог на имущество физических лиц. При этом увеличение поступлений по данным налогам прогнозируется за счет повышения уровня их собираемости и развития экономики.</w:t>
      </w:r>
    </w:p>
    <w:p>
      <w:pPr>
        <w:pStyle w:val="Normal"/>
        <w:ind w:left="0" w:right="0" w:firstLine="709"/>
        <w:jc w:val="both"/>
        <w:rPr/>
      </w:pPr>
      <w:r>
        <w:rPr>
          <w:rStyle w:val="Style18"/>
          <w:color w:val="auto"/>
          <w:sz w:val="26"/>
          <w:szCs w:val="26"/>
          <w:u w:val="none"/>
        </w:rPr>
        <w:t>Структура</w:t>
      </w:r>
      <w:r>
        <w:rPr>
          <w:sz w:val="26"/>
          <w:szCs w:val="26"/>
        </w:rPr>
        <w:t xml:space="preserve"> собственных доходов бюджета Яльчикского муниципального округа на период до 2035 года представлена в таблице 1.</w:t>
      </w:r>
    </w:p>
    <w:p>
      <w:pPr>
        <w:pStyle w:val="Normal"/>
        <w:ind w:left="0" w:right="0" w:firstLine="709"/>
        <w:jc w:val="right"/>
        <w:rPr>
          <w:sz w:val="26"/>
          <w:szCs w:val="26"/>
        </w:rPr>
      </w:pPr>
      <w:r>
        <w:rPr>
          <w:sz w:val="26"/>
          <w:szCs w:val="26"/>
        </w:rPr>
      </w:r>
    </w:p>
    <w:p>
      <w:pPr>
        <w:pStyle w:val="Normal"/>
        <w:ind w:left="0" w:right="0" w:firstLine="709"/>
        <w:jc w:val="right"/>
        <w:rPr>
          <w:sz w:val="26"/>
          <w:szCs w:val="26"/>
        </w:rPr>
      </w:pPr>
      <w:r>
        <w:rPr>
          <w:sz w:val="26"/>
          <w:szCs w:val="26"/>
        </w:rPr>
        <w:t>Таблица 1</w:t>
      </w:r>
    </w:p>
    <w:p>
      <w:pPr>
        <w:pStyle w:val="Normal"/>
        <w:jc w:val="center"/>
        <w:rPr>
          <w:b/>
          <w:b/>
          <w:sz w:val="26"/>
          <w:szCs w:val="26"/>
        </w:rPr>
      </w:pPr>
      <w:bookmarkStart w:id="1" w:name="P211"/>
      <w:bookmarkEnd w:id="1"/>
      <w:r>
        <w:rPr>
          <w:b/>
          <w:sz w:val="26"/>
          <w:szCs w:val="26"/>
        </w:rPr>
        <w:t>Структура собственных доходов бюджета Яльчикского муниципального округа на период до 2035 года</w:t>
      </w:r>
    </w:p>
    <w:p>
      <w:pPr>
        <w:pStyle w:val="Normal"/>
        <w:ind w:left="0" w:right="0" w:firstLine="709"/>
        <w:jc w:val="center"/>
        <w:rPr>
          <w:b/>
          <w:b/>
          <w:sz w:val="26"/>
          <w:szCs w:val="26"/>
          <w:highlight w:val="yellow"/>
        </w:rPr>
      </w:pPr>
      <w:r>
        <w:rPr>
          <w:b/>
          <w:sz w:val="26"/>
          <w:szCs w:val="26"/>
          <w:highlight w:val="yellow"/>
        </w:rPr>
      </w:r>
    </w:p>
    <w:tbl>
      <w:tblPr>
        <w:tblW w:w="5000" w:type="pct"/>
        <w:jc w:val="left"/>
        <w:tblInd w:w="-62" w:type="dxa"/>
        <w:tblCellMar>
          <w:top w:w="0" w:type="dxa"/>
          <w:left w:w="62" w:type="dxa"/>
          <w:bottom w:w="0" w:type="dxa"/>
          <w:right w:w="62" w:type="dxa"/>
        </w:tblCellMar>
      </w:tblPr>
      <w:tblGrid>
        <w:gridCol w:w="1802"/>
        <w:gridCol w:w="1246"/>
        <w:gridCol w:w="37"/>
        <w:gridCol w:w="1004"/>
        <w:gridCol w:w="31"/>
        <w:gridCol w:w="1012"/>
        <w:gridCol w:w="26"/>
        <w:gridCol w:w="1014"/>
        <w:gridCol w:w="21"/>
        <w:gridCol w:w="1021"/>
        <w:gridCol w:w="14"/>
        <w:gridCol w:w="2126"/>
      </w:tblGrid>
      <w:tr>
        <w:trPr/>
        <w:tc>
          <w:tcPr>
            <w:tcW w:w="1802" w:type="dxa"/>
            <w:vMerge w:val="restart"/>
            <w:tcBorders>
              <w:top w:val="single" w:sz="4" w:space="0" w:color="000000"/>
              <w:bottom w:val="single" w:sz="4" w:space="0" w:color="000000"/>
            </w:tcBorders>
            <w:shd w:fill="auto" w:val="clear"/>
          </w:tcPr>
          <w:p>
            <w:pPr>
              <w:pStyle w:val="Normal"/>
              <w:jc w:val="center"/>
              <w:rPr/>
            </w:pPr>
            <w:r>
              <w:rPr/>
              <w:t>Наименование показателя</w:t>
            </w:r>
          </w:p>
        </w:tc>
        <w:tc>
          <w:tcPr>
            <w:tcW w:w="1283" w:type="dxa"/>
            <w:gridSpan w:val="2"/>
            <w:vMerge w:val="restart"/>
            <w:tcBorders>
              <w:top w:val="single" w:sz="4" w:space="0" w:color="000000"/>
              <w:left w:val="single" w:sz="4" w:space="0" w:color="000000"/>
              <w:bottom w:val="single" w:sz="4" w:space="0" w:color="000000"/>
            </w:tcBorders>
            <w:shd w:fill="auto" w:val="clear"/>
          </w:tcPr>
          <w:p>
            <w:pPr>
              <w:pStyle w:val="Normal"/>
              <w:jc w:val="center"/>
              <w:rPr/>
            </w:pPr>
            <w:r>
              <w:rPr/>
              <w:t>Вариант развития экономики</w:t>
            </w:r>
          </w:p>
        </w:tc>
        <w:tc>
          <w:tcPr>
            <w:tcW w:w="6269"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Значения показателя по годам</w:t>
            </w:r>
          </w:p>
        </w:tc>
      </w:tr>
      <w:tr>
        <w:trPr/>
        <w:tc>
          <w:tcPr>
            <w:tcW w:w="1802" w:type="dxa"/>
            <w:vMerge w:val="continue"/>
            <w:tcBorders>
              <w:top w:val="single" w:sz="4" w:space="0" w:color="000000"/>
              <w:bottom w:val="single" w:sz="4" w:space="0" w:color="000000"/>
            </w:tcBorders>
            <w:shd w:fill="auto" w:val="clear"/>
          </w:tcPr>
          <w:p>
            <w:pPr>
              <w:pStyle w:val="Normal"/>
              <w:snapToGrid w:val="false"/>
              <w:rPr/>
            </w:pPr>
            <w:r>
              <w:rPr/>
            </w:r>
          </w:p>
        </w:tc>
        <w:tc>
          <w:tcPr>
            <w:tcW w:w="1283"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jc w:val="center"/>
              <w:rPr/>
            </w:pPr>
            <w:r>
              <w:rPr/>
            </w:r>
          </w:p>
        </w:tc>
        <w:tc>
          <w:tcPr>
            <w:tcW w:w="1035" w:type="dxa"/>
            <w:gridSpan w:val="2"/>
            <w:tcBorders>
              <w:top w:val="single" w:sz="4" w:space="0" w:color="000000"/>
              <w:left w:val="single" w:sz="4" w:space="0" w:color="000000"/>
              <w:bottom w:val="single" w:sz="4" w:space="0" w:color="000000"/>
            </w:tcBorders>
            <w:shd w:fill="auto" w:val="clear"/>
          </w:tcPr>
          <w:p>
            <w:pPr>
              <w:pStyle w:val="Normal"/>
              <w:jc w:val="center"/>
              <w:rPr/>
            </w:pPr>
            <w:r>
              <w:rPr/>
              <w:t>2023</w:t>
            </w:r>
          </w:p>
        </w:tc>
        <w:tc>
          <w:tcPr>
            <w:tcW w:w="1038" w:type="dxa"/>
            <w:gridSpan w:val="2"/>
            <w:tcBorders>
              <w:top w:val="single" w:sz="4" w:space="0" w:color="000000"/>
              <w:left w:val="single" w:sz="4" w:space="0" w:color="000000"/>
              <w:bottom w:val="single" w:sz="4" w:space="0" w:color="000000"/>
            </w:tcBorders>
            <w:shd w:fill="auto" w:val="clear"/>
          </w:tcPr>
          <w:p>
            <w:pPr>
              <w:pStyle w:val="Normal"/>
              <w:jc w:val="center"/>
              <w:rPr/>
            </w:pPr>
            <w:r>
              <w:rPr/>
              <w:t>2024</w:t>
            </w:r>
          </w:p>
        </w:tc>
        <w:tc>
          <w:tcPr>
            <w:tcW w:w="1035" w:type="dxa"/>
            <w:gridSpan w:val="2"/>
            <w:tcBorders>
              <w:top w:val="single" w:sz="4" w:space="0" w:color="000000"/>
              <w:left w:val="single" w:sz="4" w:space="0" w:color="000000"/>
              <w:bottom w:val="single" w:sz="4" w:space="0" w:color="000000"/>
            </w:tcBorders>
            <w:shd w:fill="auto" w:val="clear"/>
          </w:tcPr>
          <w:p>
            <w:pPr>
              <w:pStyle w:val="Normal"/>
              <w:jc w:val="center"/>
              <w:rPr/>
            </w:pPr>
            <w:r>
              <w:rPr/>
              <w:t>2025</w:t>
            </w:r>
          </w:p>
        </w:tc>
        <w:tc>
          <w:tcPr>
            <w:tcW w:w="1035" w:type="dxa"/>
            <w:gridSpan w:val="2"/>
            <w:tcBorders>
              <w:top w:val="single" w:sz="4" w:space="0" w:color="000000"/>
              <w:left w:val="single" w:sz="4" w:space="0" w:color="000000"/>
              <w:bottom w:val="single" w:sz="4" w:space="0" w:color="000000"/>
            </w:tcBorders>
            <w:shd w:fill="auto" w:val="clear"/>
          </w:tcPr>
          <w:p>
            <w:pPr>
              <w:pStyle w:val="Normal"/>
              <w:jc w:val="center"/>
              <w:rPr/>
            </w:pPr>
            <w:r>
              <w:rPr/>
              <w:t>2030</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2035</w:t>
            </w:r>
          </w:p>
        </w:tc>
      </w:tr>
      <w:tr>
        <w:trPr/>
        <w:tc>
          <w:tcPr>
            <w:tcW w:w="1802" w:type="dxa"/>
            <w:tcBorders>
              <w:top w:val="single" w:sz="4" w:space="0" w:color="000000"/>
              <w:bottom w:val="single" w:sz="4" w:space="0" w:color="000000"/>
            </w:tcBorders>
            <w:shd w:fill="auto" w:val="clear"/>
          </w:tcPr>
          <w:p>
            <w:pPr>
              <w:pStyle w:val="Normal"/>
              <w:jc w:val="center"/>
              <w:rPr/>
            </w:pPr>
            <w:r>
              <w:rPr/>
              <w:t>1</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2</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pPr>
            <w:r>
              <w:rPr/>
              <w:t>4</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pPr>
            <w:r>
              <w:rPr/>
              <w:t>5</w:t>
            </w:r>
          </w:p>
        </w:tc>
        <w:tc>
          <w:tcPr>
            <w:tcW w:w="1040" w:type="dxa"/>
            <w:gridSpan w:val="2"/>
            <w:tcBorders>
              <w:top w:val="single" w:sz="4" w:space="0" w:color="000000"/>
              <w:left w:val="single" w:sz="4" w:space="0" w:color="000000"/>
              <w:bottom w:val="single" w:sz="4" w:space="0" w:color="000000"/>
            </w:tcBorders>
            <w:shd w:fill="auto" w:val="clear"/>
          </w:tcPr>
          <w:p>
            <w:pPr>
              <w:pStyle w:val="Normal"/>
              <w:jc w:val="center"/>
              <w:rPr/>
            </w:pPr>
            <w:r>
              <w:rPr/>
              <w:t>6</w:t>
            </w:r>
          </w:p>
        </w:tc>
        <w:tc>
          <w:tcPr>
            <w:tcW w:w="1042" w:type="dxa"/>
            <w:gridSpan w:val="2"/>
            <w:tcBorders>
              <w:top w:val="single" w:sz="4" w:space="0" w:color="000000"/>
              <w:left w:val="single" w:sz="4" w:space="0" w:color="000000"/>
              <w:bottom w:val="single" w:sz="4" w:space="0" w:color="000000"/>
            </w:tcBorders>
            <w:shd w:fill="auto" w:val="clear"/>
          </w:tcPr>
          <w:p>
            <w:pPr>
              <w:pStyle w:val="Normal"/>
              <w:jc w:val="center"/>
              <w:rPr/>
            </w:pPr>
            <w:r>
              <w:rPr/>
              <w:t>7</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8</w:t>
            </w:r>
          </w:p>
        </w:tc>
      </w:tr>
      <w:tr>
        <w:trPr/>
        <w:tc>
          <w:tcPr>
            <w:tcW w:w="1802" w:type="dxa"/>
            <w:vMerge w:val="restart"/>
            <w:tcBorders>
              <w:top w:val="single" w:sz="4" w:space="0" w:color="000000"/>
              <w:bottom w:val="single" w:sz="4" w:space="0" w:color="000000"/>
            </w:tcBorders>
            <w:shd w:fill="auto" w:val="clear"/>
          </w:tcPr>
          <w:p>
            <w:pPr>
              <w:pStyle w:val="Normal"/>
              <w:jc w:val="both"/>
              <w:rPr/>
            </w:pPr>
            <w:r>
              <w:rPr/>
              <w:t>Собственные доходы – всего, тыс. рублей</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119331,0</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124700,9</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129938,4</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163319,4</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197559,0</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120128,1</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125894,3</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131559,5</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157303,4</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181121,5</w:t>
            </w:r>
          </w:p>
        </w:tc>
      </w:tr>
      <w:tr>
        <w:trPr/>
        <w:tc>
          <w:tcPr>
            <w:tcW w:w="1802" w:type="dxa"/>
            <w:tcBorders>
              <w:top w:val="single" w:sz="4" w:space="0" w:color="000000"/>
              <w:bottom w:val="single" w:sz="4" w:space="0" w:color="000000"/>
            </w:tcBorders>
            <w:shd w:fill="auto" w:val="clear"/>
          </w:tcPr>
          <w:p>
            <w:pPr>
              <w:pStyle w:val="Normal"/>
              <w:jc w:val="both"/>
              <w:rPr/>
            </w:pPr>
            <w:r>
              <w:rPr/>
              <w:t>из них:</w:t>
            </w:r>
          </w:p>
        </w:tc>
        <w:tc>
          <w:tcPr>
            <w:tcW w:w="1246" w:type="dxa"/>
            <w:tcBorders>
              <w:top w:val="single" w:sz="4" w:space="0" w:color="000000"/>
              <w:left w:val="single" w:sz="4" w:space="0" w:color="000000"/>
              <w:bottom w:val="single" w:sz="4" w:space="0" w:color="000000"/>
            </w:tcBorders>
            <w:shd w:fill="auto" w:val="clear"/>
          </w:tcPr>
          <w:p>
            <w:pPr>
              <w:pStyle w:val="Normal"/>
              <w:snapToGrid w:val="false"/>
              <w:rPr/>
            </w:pPr>
            <w:r>
              <w:rPr/>
            </w:r>
          </w:p>
        </w:tc>
        <w:tc>
          <w:tcPr>
            <w:tcW w:w="1041" w:type="dxa"/>
            <w:gridSpan w:val="2"/>
            <w:tcBorders>
              <w:top w:val="single" w:sz="4" w:space="0" w:color="000000"/>
              <w:left w:val="single" w:sz="4" w:space="0" w:color="000000"/>
              <w:bottom w:val="single" w:sz="4" w:space="0" w:color="000000"/>
            </w:tcBorders>
            <w:shd w:fill="auto" w:val="clear"/>
          </w:tcPr>
          <w:p>
            <w:pPr>
              <w:pStyle w:val="Normal"/>
              <w:snapToGrid w:val="false"/>
              <w:jc w:val="center"/>
              <w:rPr>
                <w:highlight w:val="yellow"/>
              </w:rPr>
            </w:pPr>
            <w:r>
              <w:rPr>
                <w:highlight w:val="yellow"/>
              </w:rPr>
            </w:r>
          </w:p>
        </w:tc>
        <w:tc>
          <w:tcPr>
            <w:tcW w:w="1043" w:type="dxa"/>
            <w:gridSpan w:val="2"/>
            <w:tcBorders>
              <w:top w:val="single" w:sz="4" w:space="0" w:color="000000"/>
              <w:left w:val="single" w:sz="4" w:space="0" w:color="000000"/>
              <w:bottom w:val="single" w:sz="4" w:space="0" w:color="000000"/>
            </w:tcBorders>
            <w:shd w:fill="auto" w:val="clear"/>
          </w:tcPr>
          <w:p>
            <w:pPr>
              <w:pStyle w:val="Normal"/>
              <w:snapToGrid w:val="false"/>
              <w:jc w:val="center"/>
              <w:rPr>
                <w:highlight w:val="yellow"/>
              </w:rPr>
            </w:pPr>
            <w:r>
              <w:rPr>
                <w:highlight w:val="yellow"/>
              </w:rPr>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snapToGrid w:val="false"/>
              <w:jc w:val="center"/>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snapToGrid w:val="false"/>
              <w:jc w:val="center"/>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snapToGrid w:val="false"/>
              <w:jc w:val="center"/>
              <w:rPr>
                <w:rFonts w:ascii="Times New Roman" w:hAnsi="Times New Roman" w:cs="Times New Roman"/>
                <w:sz w:val="24"/>
                <w:szCs w:val="24"/>
                <w:highlight w:val="yellow"/>
              </w:rPr>
            </w:pPr>
            <w:r>
              <w:rPr>
                <w:rFonts w:cs="Times New Roman" w:ascii="Times New Roman" w:hAnsi="Times New Roman"/>
                <w:sz w:val="24"/>
                <w:szCs w:val="24"/>
                <w:highlight w:val="yellow"/>
              </w:rPr>
            </w:r>
          </w:p>
        </w:tc>
      </w:tr>
      <w:tr>
        <w:trPr/>
        <w:tc>
          <w:tcPr>
            <w:tcW w:w="1802" w:type="dxa"/>
            <w:vMerge w:val="restart"/>
            <w:tcBorders>
              <w:top w:val="single" w:sz="4" w:space="0" w:color="000000"/>
              <w:bottom w:val="single" w:sz="4" w:space="0" w:color="000000"/>
            </w:tcBorders>
            <w:shd w:fill="auto" w:val="clear"/>
          </w:tcPr>
          <w:p>
            <w:pPr>
              <w:pStyle w:val="Normal"/>
              <w:jc w:val="both"/>
              <w:rPr/>
            </w:pPr>
            <w:r>
              <w:rPr/>
              <w:t>налог на доходы физических лиц, тыс. рублей</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60168,0</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62875,5</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65516,3</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82347,4</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99611,3</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60569,9</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63477,2</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66333,7</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79314,0</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91323,4</w:t>
            </w:r>
          </w:p>
        </w:tc>
      </w:tr>
      <w:tr>
        <w:trPr/>
        <w:tc>
          <w:tcPr>
            <w:tcW w:w="1802" w:type="dxa"/>
            <w:vMerge w:val="restart"/>
            <w:tcBorders>
              <w:top w:val="single" w:sz="4" w:space="0" w:color="000000"/>
              <w:bottom w:val="single" w:sz="4" w:space="0" w:color="000000"/>
            </w:tcBorders>
            <w:shd w:fill="auto" w:val="clear"/>
          </w:tcPr>
          <w:p>
            <w:pPr>
              <w:pStyle w:val="Normal"/>
              <w:jc w:val="both"/>
              <w:rPr/>
            </w:pPr>
            <w:r>
              <w:rPr/>
              <w:t>доля в общем объеме собственных доходов, %</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50,4</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50,4</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50,4</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50,4</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50,4</w:t>
            </w:r>
          </w:p>
        </w:tc>
      </w:tr>
      <w:tr>
        <w:trPr/>
        <w:tc>
          <w:tcPr>
            <w:tcW w:w="1802" w:type="dxa"/>
            <w:vMerge w:val="restart"/>
            <w:tcBorders>
              <w:top w:val="single" w:sz="4" w:space="0" w:color="000000"/>
              <w:bottom w:val="single" w:sz="4" w:space="0" w:color="000000"/>
            </w:tcBorders>
            <w:shd w:fill="auto" w:val="clear"/>
          </w:tcPr>
          <w:p>
            <w:pPr>
              <w:pStyle w:val="Normal"/>
              <w:jc w:val="both"/>
              <w:rPr/>
            </w:pPr>
            <w:r>
              <w:rPr/>
              <w:t>акцизы, тыс. рублей</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9731,1</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10169,0</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10596,1</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13318,2</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16110,4</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pPr>
            <w:r>
              <w:rPr>
                <w:rFonts w:eastAsia="Times New Roman" w:cs="Times New Roman"/>
                <w:color w:val="auto"/>
                <w:sz w:val="24"/>
                <w:szCs w:val="24"/>
                <w:lang w:val="ru-RU" w:eastAsia="zh-CN" w:bidi="ar-SA"/>
              </w:rPr>
              <w:t>9796,1</w:t>
            </w:r>
            <w:r>
              <w:rPr/>
              <w:t>,</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10266,3</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10728,3</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12827,6</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14769,9</w:t>
            </w:r>
          </w:p>
        </w:tc>
      </w:tr>
      <w:tr>
        <w:trPr/>
        <w:tc>
          <w:tcPr>
            <w:tcW w:w="1802" w:type="dxa"/>
            <w:vMerge w:val="restart"/>
            <w:tcBorders>
              <w:top w:val="single" w:sz="4" w:space="0" w:color="000000"/>
              <w:bottom w:val="single" w:sz="4" w:space="0" w:color="000000"/>
            </w:tcBorders>
            <w:shd w:fill="auto" w:val="clear"/>
          </w:tcPr>
          <w:p>
            <w:pPr>
              <w:pStyle w:val="Normal"/>
              <w:jc w:val="both"/>
              <w:rPr/>
            </w:pPr>
            <w:r>
              <w:rPr/>
              <w:t>доля в общем объеме собственных доходов, %</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8,2</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8,2</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r>
      <w:tr>
        <w:trPr/>
        <w:tc>
          <w:tcPr>
            <w:tcW w:w="1802" w:type="dxa"/>
            <w:vMerge w:val="continue"/>
            <w:tcBorders>
              <w:top w:val="single" w:sz="4" w:space="0" w:color="000000"/>
              <w:bottom w:val="single" w:sz="4" w:space="0" w:color="000000"/>
            </w:tcBorders>
            <w:shd w:fill="auto" w:val="clear"/>
          </w:tcPr>
          <w:p>
            <w:pPr>
              <w:pStyle w:val="Normal"/>
              <w:snapToGrid w:val="false"/>
              <w:spacing w:lineRule="auto" w:line="228"/>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spacing w:lineRule="auto" w:line="228"/>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8,2</w:t>
            </w:r>
          </w:p>
        </w:tc>
        <w:tc>
          <w:tcPr>
            <w:tcW w:w="1043"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8,2</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8,2</w:t>
            </w:r>
          </w:p>
        </w:tc>
      </w:tr>
      <w:tr>
        <w:trPr/>
        <w:tc>
          <w:tcPr>
            <w:tcW w:w="1802" w:type="dxa"/>
            <w:vMerge w:val="restart"/>
            <w:tcBorders>
              <w:top w:val="single" w:sz="4" w:space="0" w:color="000000"/>
              <w:bottom w:val="single" w:sz="4" w:space="0" w:color="000000"/>
            </w:tcBorders>
            <w:shd w:fill="auto" w:val="clear"/>
          </w:tcPr>
          <w:p>
            <w:pPr>
              <w:pStyle w:val="Normal"/>
              <w:spacing w:lineRule="auto" w:line="228"/>
              <w:jc w:val="both"/>
              <w:rPr/>
            </w:pPr>
            <w:r>
              <w:rPr/>
              <w:t>налоги на совокупный доход, тыс. рублей</w:t>
            </w:r>
          </w:p>
        </w:tc>
        <w:tc>
          <w:tcPr>
            <w:tcW w:w="1246" w:type="dxa"/>
            <w:tcBorders>
              <w:top w:val="single" w:sz="4" w:space="0" w:color="000000"/>
              <w:left w:val="single" w:sz="4" w:space="0" w:color="000000"/>
              <w:bottom w:val="single" w:sz="4" w:space="0" w:color="000000"/>
            </w:tcBorders>
            <w:shd w:fill="auto" w:val="clear"/>
          </w:tcPr>
          <w:p>
            <w:pPr>
              <w:pStyle w:val="Normal"/>
              <w:spacing w:lineRule="auto" w:line="228"/>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13514,0</w:t>
            </w:r>
          </w:p>
        </w:tc>
        <w:tc>
          <w:tcPr>
            <w:tcW w:w="1043"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14122,1</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14715,2</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18495,5</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22373,1</w:t>
            </w:r>
          </w:p>
        </w:tc>
      </w:tr>
      <w:tr>
        <w:trPr/>
        <w:tc>
          <w:tcPr>
            <w:tcW w:w="1802" w:type="dxa"/>
            <w:vMerge w:val="continue"/>
            <w:tcBorders>
              <w:top w:val="single" w:sz="4" w:space="0" w:color="000000"/>
              <w:bottom w:val="single" w:sz="4" w:space="0" w:color="000000"/>
            </w:tcBorders>
            <w:shd w:fill="auto" w:val="clear"/>
          </w:tcPr>
          <w:p>
            <w:pPr>
              <w:pStyle w:val="Normal"/>
              <w:snapToGrid w:val="false"/>
              <w:spacing w:lineRule="auto" w:line="228"/>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spacing w:lineRule="auto" w:line="228"/>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13604,2</w:t>
            </w:r>
          </w:p>
        </w:tc>
        <w:tc>
          <w:tcPr>
            <w:tcW w:w="1043"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14257,2</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14898,8</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17814,2</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20511,6</w:t>
            </w:r>
          </w:p>
        </w:tc>
      </w:tr>
      <w:tr>
        <w:trPr/>
        <w:tc>
          <w:tcPr>
            <w:tcW w:w="1802" w:type="dxa"/>
            <w:vMerge w:val="restart"/>
            <w:tcBorders>
              <w:top w:val="single" w:sz="4" w:space="0" w:color="000000"/>
              <w:bottom w:val="single" w:sz="4" w:space="0" w:color="000000"/>
            </w:tcBorders>
            <w:shd w:fill="auto" w:val="clear"/>
          </w:tcPr>
          <w:p>
            <w:pPr>
              <w:pStyle w:val="Normal"/>
              <w:spacing w:lineRule="auto" w:line="228"/>
              <w:jc w:val="both"/>
              <w:rPr/>
            </w:pPr>
            <w:r>
              <w:rPr/>
              <w:t>доля в общем объеме собственных доходов, %</w:t>
            </w:r>
          </w:p>
        </w:tc>
        <w:tc>
          <w:tcPr>
            <w:tcW w:w="1246" w:type="dxa"/>
            <w:tcBorders>
              <w:top w:val="single" w:sz="4" w:space="0" w:color="000000"/>
              <w:left w:val="single" w:sz="4" w:space="0" w:color="000000"/>
              <w:bottom w:val="single" w:sz="4" w:space="0" w:color="000000"/>
            </w:tcBorders>
            <w:shd w:fill="auto" w:val="clear"/>
          </w:tcPr>
          <w:p>
            <w:pPr>
              <w:pStyle w:val="Normal"/>
              <w:spacing w:lineRule="auto" w:line="228"/>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11,3</w:t>
            </w:r>
          </w:p>
        </w:tc>
        <w:tc>
          <w:tcPr>
            <w:tcW w:w="1043" w:type="dxa"/>
            <w:gridSpan w:val="2"/>
            <w:tcBorders>
              <w:top w:val="single" w:sz="4" w:space="0" w:color="000000"/>
              <w:left w:val="single" w:sz="4" w:space="0" w:color="000000"/>
              <w:bottom w:val="single" w:sz="4" w:space="0" w:color="000000"/>
            </w:tcBorders>
            <w:shd w:fill="auto" w:val="clear"/>
          </w:tcPr>
          <w:p>
            <w:pPr>
              <w:pStyle w:val="Normal"/>
              <w:spacing w:lineRule="auto" w:line="228"/>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11,3</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spacing w:lineRule="auto" w:line="228"/>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11,3</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11,3</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11,3</w:t>
            </w:r>
          </w:p>
        </w:tc>
      </w:tr>
      <w:tr>
        <w:trPr/>
        <w:tc>
          <w:tcPr>
            <w:tcW w:w="1802" w:type="dxa"/>
            <w:vMerge w:val="restart"/>
            <w:tcBorders>
              <w:top w:val="single" w:sz="4" w:space="0" w:color="000000"/>
              <w:bottom w:val="single" w:sz="4" w:space="0" w:color="000000"/>
            </w:tcBorders>
            <w:shd w:fill="auto" w:val="clear"/>
          </w:tcPr>
          <w:p>
            <w:pPr>
              <w:pStyle w:val="Normal"/>
              <w:jc w:val="both"/>
              <w:rPr/>
            </w:pPr>
            <w:r>
              <w:rPr/>
              <w:t>налоги на имущество, тыс. рублей</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4742,2</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4955,6</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5163,7</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6490,3</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7851,0</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4773,9</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5003,0</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5228,2</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6251,2</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7197,7</w:t>
            </w:r>
          </w:p>
        </w:tc>
      </w:tr>
      <w:tr>
        <w:trPr/>
        <w:tc>
          <w:tcPr>
            <w:tcW w:w="1802" w:type="dxa"/>
            <w:vMerge w:val="restart"/>
            <w:tcBorders>
              <w:top w:val="single" w:sz="4" w:space="0" w:color="000000"/>
              <w:bottom w:val="single" w:sz="4" w:space="0" w:color="000000"/>
            </w:tcBorders>
            <w:shd w:fill="auto" w:val="clear"/>
          </w:tcPr>
          <w:p>
            <w:pPr>
              <w:pStyle w:val="Normal"/>
              <w:jc w:val="both"/>
              <w:rPr/>
            </w:pPr>
            <w:r>
              <w:rPr/>
              <w:t>доля в общем объеме собственных доходов, %</w:t>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4,0</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4,0</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r>
      <w:tr>
        <w:trPr/>
        <w:tc>
          <w:tcPr>
            <w:tcW w:w="1802" w:type="dxa"/>
            <w:vMerge w:val="continue"/>
            <w:tcBorders>
              <w:top w:val="single" w:sz="4" w:space="0" w:color="000000"/>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top w:val="single" w:sz="4" w:space="0" w:color="000000"/>
              <w:left w:val="single" w:sz="4" w:space="0" w:color="000000"/>
              <w:bottom w:val="single" w:sz="4" w:space="0" w:color="000000"/>
            </w:tcBorders>
            <w:shd w:fill="auto" w:val="clear"/>
          </w:tcPr>
          <w:p>
            <w:pPr>
              <w:pStyle w:val="Normal"/>
              <w:jc w:val="center"/>
              <w:rPr/>
            </w:pPr>
            <w:r>
              <w:rPr/>
              <w:t>базовый</w:t>
            </w:r>
          </w:p>
        </w:tc>
        <w:tc>
          <w:tcPr>
            <w:tcW w:w="1041"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4,0</w:t>
            </w:r>
          </w:p>
        </w:tc>
        <w:tc>
          <w:tcPr>
            <w:tcW w:w="1043" w:type="dxa"/>
            <w:gridSpan w:val="2"/>
            <w:tcBorders>
              <w:top w:val="single" w:sz="4" w:space="0" w:color="000000"/>
              <w:left w:val="single" w:sz="4" w:space="0" w:color="000000"/>
              <w:bottom w:val="single" w:sz="4" w:space="0" w:color="000000"/>
            </w:tcBorders>
            <w:shd w:fill="auto" w:val="clear"/>
          </w:tcPr>
          <w:p>
            <w:pPr>
              <w:pStyle w:val="Normal"/>
              <w:jc w:val="center"/>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4,0</w:t>
            </w:r>
          </w:p>
        </w:tc>
        <w:tc>
          <w:tcPr>
            <w:tcW w:w="1040"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c>
          <w:tcPr>
            <w:tcW w:w="1042" w:type="dxa"/>
            <w:gridSpan w:val="2"/>
            <w:tcBorders>
              <w:top w:val="single" w:sz="4" w:space="0" w:color="000000"/>
              <w:left w:val="single" w:sz="4" w:space="0" w:color="000000"/>
              <w:bottom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c>
          <w:tcPr>
            <w:tcW w:w="214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eastAsia="Times New Roman" w:cs="Times New Roman"/>
                <w:color w:val="auto"/>
                <w:sz w:val="24"/>
                <w:szCs w:val="24"/>
                <w:lang w:val="ru-RU" w:eastAsia="zh-CN" w:bidi="ar-SA"/>
              </w:rPr>
            </w:pPr>
            <w:r>
              <w:rPr>
                <w:rFonts w:eastAsia="Times New Roman" w:cs="Times New Roman" w:ascii="Times New Roman" w:hAnsi="Times New Roman"/>
                <w:color w:val="auto"/>
                <w:sz w:val="24"/>
                <w:szCs w:val="24"/>
                <w:lang w:val="ru-RU" w:eastAsia="zh-CN" w:bidi="ar-SA"/>
              </w:rPr>
              <w:t>4,0</w:t>
            </w:r>
          </w:p>
        </w:tc>
      </w:tr>
      <w:tr>
        <w:trPr/>
        <w:tc>
          <w:tcPr>
            <w:tcW w:w="1802" w:type="dxa"/>
            <w:vMerge w:val="restart"/>
            <w:tcBorders>
              <w:bottom w:val="single" w:sz="4" w:space="0" w:color="000000"/>
            </w:tcBorders>
            <w:shd w:fill="auto" w:val="clear"/>
          </w:tcPr>
          <w:p>
            <w:pPr>
              <w:pStyle w:val="Normal"/>
              <w:snapToGrid w:val="false"/>
              <w:jc w:val="both"/>
              <w:rPr/>
            </w:pPr>
            <w:r>
              <w:rPr>
                <w:rFonts w:eastAsia="Times New Roman" w:cs="Times New Roman"/>
                <w:color w:val="auto"/>
                <w:sz w:val="24"/>
                <w:szCs w:val="24"/>
                <w:lang w:val="ru-RU" w:eastAsia="zh-CN" w:bidi="ar-SA"/>
              </w:rPr>
              <w:t>земельный налог</w:t>
            </w:r>
            <w:r>
              <w:rPr>
                <w:rFonts w:cs="Times New Roman"/>
                <w:sz w:val="24"/>
                <w:szCs w:val="24"/>
              </w:rPr>
              <w:t>, тыс. рублей</w:t>
            </w:r>
          </w:p>
        </w:tc>
        <w:tc>
          <w:tcPr>
            <w:tcW w:w="1246" w:type="dxa"/>
            <w:tcBorders>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left w:val="single" w:sz="4" w:space="0" w:color="000000"/>
              <w:bottom w:val="single" w:sz="4" w:space="0" w:color="000000"/>
            </w:tcBorders>
            <w:shd w:fill="auto" w:val="clear"/>
          </w:tcPr>
          <w:p>
            <w:pPr>
              <w:pStyle w:val="Normal"/>
              <w:jc w:val="center"/>
              <w:rPr/>
            </w:pPr>
            <w:r>
              <w:rPr/>
              <w:t>7833,8</w:t>
            </w:r>
          </w:p>
        </w:tc>
        <w:tc>
          <w:tcPr>
            <w:tcW w:w="1043" w:type="dxa"/>
            <w:gridSpan w:val="2"/>
            <w:tcBorders>
              <w:left w:val="single" w:sz="4" w:space="0" w:color="000000"/>
              <w:bottom w:val="single" w:sz="4" w:space="0" w:color="000000"/>
            </w:tcBorders>
            <w:shd w:fill="auto" w:val="clear"/>
          </w:tcPr>
          <w:p>
            <w:pPr>
              <w:pStyle w:val="Normal"/>
              <w:jc w:val="center"/>
              <w:rPr/>
            </w:pPr>
            <w:r>
              <w:rPr/>
              <w:t>8186,3</w:t>
            </w:r>
          </w:p>
        </w:tc>
        <w:tc>
          <w:tcPr>
            <w:tcW w:w="1040"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8530,1</w:t>
            </w:r>
          </w:p>
        </w:tc>
        <w:tc>
          <w:tcPr>
            <w:tcW w:w="1042"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10721,5</w:t>
            </w:r>
          </w:p>
        </w:tc>
        <w:tc>
          <w:tcPr>
            <w:tcW w:w="2140" w:type="dxa"/>
            <w:gridSpan w:val="2"/>
            <w:tcBorders>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12969,3</w:t>
            </w:r>
          </w:p>
        </w:tc>
      </w:tr>
      <w:tr>
        <w:trPr/>
        <w:tc>
          <w:tcPr>
            <w:tcW w:w="1802" w:type="dxa"/>
            <w:vMerge w:val="continue"/>
            <w:tcBorders>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left w:val="single" w:sz="4" w:space="0" w:color="000000"/>
              <w:bottom w:val="single" w:sz="4" w:space="0" w:color="000000"/>
            </w:tcBorders>
            <w:shd w:fill="auto" w:val="clear"/>
          </w:tcPr>
          <w:p>
            <w:pPr>
              <w:pStyle w:val="Normal"/>
              <w:jc w:val="center"/>
              <w:rPr/>
            </w:pPr>
            <w:r>
              <w:rPr/>
              <w:t>базовый</w:t>
            </w:r>
          </w:p>
        </w:tc>
        <w:tc>
          <w:tcPr>
            <w:tcW w:w="1041" w:type="dxa"/>
            <w:gridSpan w:val="2"/>
            <w:tcBorders>
              <w:left w:val="single" w:sz="4" w:space="0" w:color="000000"/>
              <w:bottom w:val="single" w:sz="4" w:space="0" w:color="000000"/>
            </w:tcBorders>
            <w:shd w:fill="auto" w:val="clear"/>
          </w:tcPr>
          <w:p>
            <w:pPr>
              <w:pStyle w:val="Normal"/>
              <w:jc w:val="center"/>
              <w:rPr/>
            </w:pPr>
            <w:r>
              <w:rPr/>
              <w:t>7886,1</w:t>
            </w:r>
          </w:p>
        </w:tc>
        <w:tc>
          <w:tcPr>
            <w:tcW w:w="1043" w:type="dxa"/>
            <w:gridSpan w:val="2"/>
            <w:tcBorders>
              <w:left w:val="single" w:sz="4" w:space="0" w:color="000000"/>
              <w:bottom w:val="single" w:sz="4" w:space="0" w:color="000000"/>
            </w:tcBorders>
            <w:shd w:fill="auto" w:val="clear"/>
          </w:tcPr>
          <w:p>
            <w:pPr>
              <w:pStyle w:val="Normal"/>
              <w:jc w:val="center"/>
              <w:rPr/>
            </w:pPr>
            <w:r>
              <w:rPr/>
              <w:t>8264,7</w:t>
            </w:r>
          </w:p>
        </w:tc>
        <w:tc>
          <w:tcPr>
            <w:tcW w:w="1040"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8636,6</w:t>
            </w:r>
          </w:p>
        </w:tc>
        <w:tc>
          <w:tcPr>
            <w:tcW w:w="1042"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10326,6</w:t>
            </w:r>
          </w:p>
        </w:tc>
        <w:tc>
          <w:tcPr>
            <w:tcW w:w="2140" w:type="dxa"/>
            <w:gridSpan w:val="2"/>
            <w:tcBorders>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11890,2</w:t>
            </w:r>
          </w:p>
        </w:tc>
      </w:tr>
      <w:tr>
        <w:trPr/>
        <w:tc>
          <w:tcPr>
            <w:tcW w:w="1802" w:type="dxa"/>
            <w:vMerge w:val="restart"/>
            <w:tcBorders>
              <w:bottom w:val="single" w:sz="4" w:space="0" w:color="000000"/>
            </w:tcBorders>
            <w:shd w:fill="auto" w:val="clear"/>
          </w:tcPr>
          <w:p>
            <w:pPr>
              <w:pStyle w:val="Normal"/>
              <w:jc w:val="both"/>
              <w:rPr/>
            </w:pPr>
            <w:r>
              <w:rPr/>
              <w:t>доля в общем объеме собственных доходов, %</w:t>
            </w:r>
          </w:p>
        </w:tc>
        <w:tc>
          <w:tcPr>
            <w:tcW w:w="1246" w:type="dxa"/>
            <w:tcBorders>
              <w:left w:val="single" w:sz="4" w:space="0" w:color="000000"/>
              <w:bottom w:val="single" w:sz="4" w:space="0" w:color="000000"/>
            </w:tcBorders>
            <w:shd w:fill="auto" w:val="clear"/>
          </w:tcPr>
          <w:p>
            <w:pPr>
              <w:pStyle w:val="Normal"/>
              <w:jc w:val="center"/>
              <w:rPr/>
            </w:pPr>
            <w:r>
              <w:rPr/>
              <w:t>консерва-тивный</w:t>
            </w:r>
          </w:p>
        </w:tc>
        <w:tc>
          <w:tcPr>
            <w:tcW w:w="1041" w:type="dxa"/>
            <w:gridSpan w:val="2"/>
            <w:tcBorders>
              <w:left w:val="single" w:sz="4" w:space="0" w:color="000000"/>
              <w:bottom w:val="single" w:sz="4" w:space="0" w:color="000000"/>
            </w:tcBorders>
            <w:shd w:fill="auto" w:val="clear"/>
          </w:tcPr>
          <w:p>
            <w:pPr>
              <w:pStyle w:val="Normal"/>
              <w:jc w:val="center"/>
              <w:rPr/>
            </w:pPr>
            <w:r>
              <w:rPr/>
              <w:t>6,6</w:t>
            </w:r>
          </w:p>
        </w:tc>
        <w:tc>
          <w:tcPr>
            <w:tcW w:w="1043" w:type="dxa"/>
            <w:gridSpan w:val="2"/>
            <w:tcBorders>
              <w:left w:val="single" w:sz="4" w:space="0" w:color="000000"/>
              <w:bottom w:val="single" w:sz="4" w:space="0" w:color="000000"/>
            </w:tcBorders>
            <w:shd w:fill="auto" w:val="clear"/>
          </w:tcPr>
          <w:p>
            <w:pPr>
              <w:pStyle w:val="Normal"/>
              <w:jc w:val="center"/>
              <w:rPr/>
            </w:pPr>
            <w:r>
              <w:rPr/>
              <w:t>6,6</w:t>
            </w:r>
          </w:p>
        </w:tc>
        <w:tc>
          <w:tcPr>
            <w:tcW w:w="1040"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c>
          <w:tcPr>
            <w:tcW w:w="1042"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c>
          <w:tcPr>
            <w:tcW w:w="2140" w:type="dxa"/>
            <w:gridSpan w:val="2"/>
            <w:tcBorders>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r>
      <w:tr>
        <w:trPr/>
        <w:tc>
          <w:tcPr>
            <w:tcW w:w="1802" w:type="dxa"/>
            <w:vMerge w:val="continue"/>
            <w:tcBorders>
              <w:bottom w:val="single" w:sz="4" w:space="0" w:color="000000"/>
            </w:tcBorders>
            <w:shd w:fill="auto" w:val="clear"/>
          </w:tcPr>
          <w:p>
            <w:pPr>
              <w:pStyle w:val="Normal"/>
              <w:snapToGrid w:val="false"/>
              <w:jc w:val="both"/>
              <w:rPr>
                <w:rFonts w:cs="Times New Roman"/>
                <w:sz w:val="24"/>
                <w:szCs w:val="24"/>
              </w:rPr>
            </w:pPr>
            <w:r>
              <w:rPr>
                <w:rFonts w:cs="Times New Roman"/>
                <w:sz w:val="24"/>
                <w:szCs w:val="24"/>
              </w:rPr>
            </w:r>
          </w:p>
        </w:tc>
        <w:tc>
          <w:tcPr>
            <w:tcW w:w="1246" w:type="dxa"/>
            <w:tcBorders>
              <w:left w:val="single" w:sz="4" w:space="0" w:color="000000"/>
              <w:bottom w:val="single" w:sz="4" w:space="0" w:color="000000"/>
            </w:tcBorders>
            <w:shd w:fill="auto" w:val="clear"/>
          </w:tcPr>
          <w:p>
            <w:pPr>
              <w:pStyle w:val="Normal"/>
              <w:jc w:val="center"/>
              <w:rPr/>
            </w:pPr>
            <w:r>
              <w:rPr/>
              <w:t>базовый</w:t>
            </w:r>
          </w:p>
        </w:tc>
        <w:tc>
          <w:tcPr>
            <w:tcW w:w="1041" w:type="dxa"/>
            <w:gridSpan w:val="2"/>
            <w:tcBorders>
              <w:left w:val="single" w:sz="4" w:space="0" w:color="000000"/>
              <w:bottom w:val="single" w:sz="4" w:space="0" w:color="000000"/>
            </w:tcBorders>
            <w:shd w:fill="auto" w:val="clear"/>
          </w:tcPr>
          <w:p>
            <w:pPr>
              <w:pStyle w:val="Normal"/>
              <w:jc w:val="center"/>
              <w:rPr/>
            </w:pPr>
            <w:r>
              <w:rPr/>
              <w:t>6,6</w:t>
            </w:r>
          </w:p>
        </w:tc>
        <w:tc>
          <w:tcPr>
            <w:tcW w:w="1043" w:type="dxa"/>
            <w:gridSpan w:val="2"/>
            <w:tcBorders>
              <w:left w:val="single" w:sz="4" w:space="0" w:color="000000"/>
              <w:bottom w:val="single" w:sz="4" w:space="0" w:color="000000"/>
            </w:tcBorders>
            <w:shd w:fill="auto" w:val="clear"/>
          </w:tcPr>
          <w:p>
            <w:pPr>
              <w:pStyle w:val="Normal"/>
              <w:jc w:val="center"/>
              <w:rPr/>
            </w:pPr>
            <w:r>
              <w:rPr/>
              <w:t>6,6</w:t>
            </w:r>
          </w:p>
        </w:tc>
        <w:tc>
          <w:tcPr>
            <w:tcW w:w="1040"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c>
          <w:tcPr>
            <w:tcW w:w="1042" w:type="dxa"/>
            <w:gridSpan w:val="2"/>
            <w:tcBorders>
              <w:left w:val="single" w:sz="4" w:space="0" w:color="000000"/>
              <w:bottom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c>
          <w:tcPr>
            <w:tcW w:w="2140" w:type="dxa"/>
            <w:gridSpan w:val="2"/>
            <w:tcBorders>
              <w:left w:val="single" w:sz="4" w:space="0" w:color="000000"/>
              <w:bottom w:val="single" w:sz="4" w:space="0" w:color="000000"/>
              <w:right w:val="single" w:sz="4" w:space="0" w:color="000000"/>
            </w:tcBorders>
            <w:shd w:fill="auto" w:val="clear"/>
          </w:tcPr>
          <w:p>
            <w:pPr>
              <w:pStyle w:val="ConsPlusNormal"/>
              <w:widowControl/>
              <w:bidi w:val="0"/>
              <w:jc w:val="center"/>
              <w:rPr>
                <w:rFonts w:ascii="Times New Roman" w:hAnsi="Times New Roman" w:cs="Times New Roman"/>
                <w:sz w:val="24"/>
                <w:szCs w:val="24"/>
              </w:rPr>
            </w:pPr>
            <w:r>
              <w:rPr>
                <w:rFonts w:cs="Times New Roman" w:ascii="Times New Roman" w:hAnsi="Times New Roman"/>
                <w:sz w:val="24"/>
                <w:szCs w:val="24"/>
              </w:rPr>
              <w:t>6,6</w:t>
            </w:r>
          </w:p>
        </w:tc>
      </w:tr>
    </w:tbl>
    <w:p>
      <w:pPr>
        <w:pStyle w:val="Normal"/>
        <w:ind w:left="0" w:right="0" w:firstLine="709"/>
        <w:jc w:val="center"/>
        <w:rPr>
          <w:b/>
          <w:b/>
          <w:sz w:val="26"/>
          <w:szCs w:val="26"/>
          <w:highlight w:val="yellow"/>
        </w:rPr>
      </w:pPr>
      <w:r>
        <w:rPr>
          <w:b/>
          <w:sz w:val="26"/>
          <w:szCs w:val="26"/>
          <w:highlight w:val="yellow"/>
        </w:rPr>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3.2. Основные подходы к формированию расходов</w:t>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 xml:space="preserve">бюджета Яльчикского муниципального округа </w:t>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Чувашской Республики на период до 2035 года</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Normal"/>
        <w:widowControl/>
        <w:bidi w:val="0"/>
        <w:ind w:left="0" w:right="0" w:firstLine="709"/>
        <w:jc w:val="both"/>
        <w:rPr/>
      </w:pPr>
      <w:r>
        <w:rPr>
          <w:rFonts w:cs="Times New Roman" w:ascii="Times New Roman" w:hAnsi="Times New Roman"/>
          <w:sz w:val="26"/>
          <w:szCs w:val="26"/>
        </w:rPr>
        <w:t xml:space="preserve">Прогноз расходов бюджета Яльчикского муниципального округа на период до 2035 года сформирован в соответствии с расходными обязательствами, отнесенными </w:t>
      </w:r>
      <w:r>
        <w:rPr>
          <w:rStyle w:val="Style18"/>
          <w:rFonts w:cs="Times New Roman" w:ascii="Times New Roman" w:hAnsi="Times New Roman"/>
          <w:color w:val="auto"/>
          <w:sz w:val="26"/>
          <w:szCs w:val="26"/>
          <w:u w:val="none"/>
        </w:rPr>
        <w:t>Конституцией</w:t>
      </w:r>
      <w:r>
        <w:rPr>
          <w:rFonts w:cs="Times New Roman" w:ascii="Times New Roman" w:hAnsi="Times New Roman"/>
          <w:sz w:val="26"/>
          <w:szCs w:val="26"/>
        </w:rPr>
        <w:t xml:space="preserve"> Российской Федерации и федеральными законами к полномочиям субъектов Российской Федерации и органов местного самоуправления, и предполагает относительную стабильность структуры расходов в долгосрочной перспективе.</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Будет продолжено развитие образования,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сельского хозяйства, жилищно-коммунального хозяйства, дорожного хозяйства.</w:t>
      </w:r>
    </w:p>
    <w:p>
      <w:pPr>
        <w:pStyle w:val="Normal"/>
        <w:ind w:left="0" w:right="0" w:firstLine="709"/>
        <w:jc w:val="both"/>
        <w:rPr/>
      </w:pPr>
      <w:r>
        <w:rPr>
          <w:sz w:val="26"/>
          <w:szCs w:val="26"/>
        </w:rPr>
        <w:t xml:space="preserve">Для достижения целей и целевых показателей, определенных в </w:t>
      </w:r>
      <w:r>
        <w:rPr>
          <w:rStyle w:val="Style18"/>
          <w:color w:val="auto"/>
          <w:sz w:val="26"/>
          <w:szCs w:val="26"/>
          <w:u w:val="none"/>
        </w:rPr>
        <w:t>Указе</w:t>
      </w:r>
      <w:r>
        <w:rPr>
          <w:sz w:val="26"/>
          <w:szCs w:val="26"/>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при формировании бюджета Яльчикского муниципального округа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С учетом того, что обеспечение расходных обязательств источниками финансирования является необходимым условием реализации муниципальной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pPr>
        <w:pStyle w:val="ConsPlusNormal"/>
        <w:widowControl/>
        <w:bidi w:val="0"/>
        <w:spacing w:lineRule="auto" w:line="228"/>
        <w:ind w:left="0" w:right="0" w:firstLine="709"/>
        <w:jc w:val="both"/>
        <w:rPr/>
      </w:pPr>
      <w:r>
        <w:rPr>
          <w:rFonts w:cs="Times New Roman" w:ascii="Times New Roman" w:hAnsi="Times New Roman"/>
          <w:sz w:val="26"/>
          <w:szCs w:val="26"/>
        </w:rPr>
        <w:t xml:space="preserve">Предельный объем расходов бюджета Яльчикского муниципального округа спрогнозирован с учетом ограничений, установленных Бюджетным </w:t>
      </w:r>
      <w:r>
        <w:rPr>
          <w:rStyle w:val="Style18"/>
          <w:rFonts w:cs="Times New Roman" w:ascii="Times New Roman" w:hAnsi="Times New Roman"/>
          <w:color w:val="auto"/>
          <w:sz w:val="26"/>
          <w:szCs w:val="26"/>
          <w:u w:val="none"/>
        </w:rPr>
        <w:t>кодексом</w:t>
      </w:r>
      <w:r>
        <w:rPr>
          <w:rFonts w:cs="Times New Roman" w:ascii="Times New Roman" w:hAnsi="Times New Roman"/>
          <w:sz w:val="26"/>
          <w:szCs w:val="26"/>
        </w:rPr>
        <w:t xml:space="preserve"> Российской Федерации.</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Будет продолжен мониторинг деятельности муниципальных учреждений Яльчикского муниципального округа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Система межбюджетного регулирования в Яльчикском муниципальном округе будет строиться с учетом оптимального баланса бюджетной обеспеченности полномочий муниципального образования. Сохранится предоставление субсидий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Формирование межбюджетных отношений будет осуществляться с учетом необходимости создания условий для повышения эффективности расходов местного  бюджета. В рамках этой работы необходимо продолжить реализацию комплекса мер, направленных на укрепление финансовой дисциплины органа  местного самоуправления, соблюдение органом местного самоуправления требований бюджетного законодательства, недопущение образования просроченной кредиторской задолженности.</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Необходимо создание условий для повышения собственной доходной базы бюджета Яльчикского муниципального округа. </w:t>
      </w:r>
    </w:p>
    <w:p>
      <w:pPr>
        <w:pStyle w:val="ConsPlusNormal"/>
        <w:widowControl/>
        <w:bidi w:val="0"/>
        <w:spacing w:lineRule="auto" w:line="228"/>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Title"/>
        <w:widowControl/>
        <w:bidi w:val="0"/>
        <w:spacing w:lineRule="auto" w:line="228"/>
        <w:jc w:val="center"/>
        <w:rPr>
          <w:rFonts w:ascii="Times New Roman" w:hAnsi="Times New Roman" w:cs="Times New Roman"/>
          <w:sz w:val="26"/>
          <w:szCs w:val="26"/>
        </w:rPr>
      </w:pPr>
      <w:r>
        <w:rPr>
          <w:rFonts w:cs="Times New Roman" w:ascii="Times New Roman" w:hAnsi="Times New Roman"/>
          <w:sz w:val="26"/>
          <w:szCs w:val="26"/>
        </w:rPr>
        <w:t>3.3. Основные подходы к формированию долговой политики,</w:t>
      </w:r>
    </w:p>
    <w:p>
      <w:pPr>
        <w:pStyle w:val="ConsPlusTitle"/>
        <w:widowControl/>
        <w:bidi w:val="0"/>
        <w:spacing w:lineRule="auto" w:line="228"/>
        <w:jc w:val="center"/>
        <w:rPr>
          <w:rFonts w:ascii="Times New Roman" w:hAnsi="Times New Roman" w:cs="Times New Roman"/>
          <w:sz w:val="26"/>
          <w:szCs w:val="26"/>
        </w:rPr>
      </w:pPr>
      <w:r>
        <w:rPr>
          <w:rFonts w:cs="Times New Roman" w:ascii="Times New Roman" w:hAnsi="Times New Roman"/>
          <w:sz w:val="26"/>
          <w:szCs w:val="26"/>
        </w:rPr>
        <w:t>дефицита (профицита) бюджета Яльчикского муниципального округа на период до 2035 года</w:t>
      </w:r>
    </w:p>
    <w:p>
      <w:pPr>
        <w:pStyle w:val="ConsPlusNormal"/>
        <w:widowControl/>
        <w:bidi w:val="0"/>
        <w:spacing w:lineRule="auto" w:line="228"/>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Normal"/>
        <w:spacing w:lineRule="auto" w:line="228"/>
        <w:ind w:left="0" w:right="0" w:firstLine="709"/>
        <w:jc w:val="both"/>
        <w:rPr>
          <w:sz w:val="26"/>
          <w:szCs w:val="26"/>
        </w:rPr>
      </w:pPr>
      <w:r>
        <w:rPr>
          <w:sz w:val="26"/>
          <w:szCs w:val="26"/>
        </w:rPr>
        <w:t>Долговая политикаЯльчикского муниципального округа направлена на:</w:t>
      </w:r>
    </w:p>
    <w:p>
      <w:pPr>
        <w:pStyle w:val="Normal"/>
        <w:spacing w:lineRule="auto" w:line="228"/>
        <w:ind w:left="0" w:right="0" w:firstLine="709"/>
        <w:jc w:val="both"/>
        <w:rPr>
          <w:sz w:val="26"/>
          <w:szCs w:val="26"/>
        </w:rPr>
      </w:pPr>
      <w:r>
        <w:rPr>
          <w:sz w:val="26"/>
          <w:szCs w:val="26"/>
        </w:rPr>
        <w:t>обеспечение финансирования дефицита бюджетаЯльчикского муниципального округа путем привлечения заемных средств как из республиканского бюджета, так и от кредитных организаций на благоприятных условиях;</w:t>
      </w:r>
    </w:p>
    <w:p>
      <w:pPr>
        <w:pStyle w:val="Normal"/>
        <w:ind w:left="0" w:right="0" w:firstLine="709"/>
        <w:jc w:val="both"/>
        <w:rPr>
          <w:sz w:val="26"/>
          <w:szCs w:val="26"/>
        </w:rPr>
      </w:pPr>
      <w:r>
        <w:rPr>
          <w:sz w:val="26"/>
          <w:szCs w:val="26"/>
        </w:rPr>
        <w:t>поддержание объема долговой нагрузки на бюджет Яльчикского муниципального округа на экономически безопасном уровне с учетом всех возможных рисков.</w:t>
      </w:r>
    </w:p>
    <w:p>
      <w:pPr>
        <w:pStyle w:val="Normal"/>
        <w:ind w:left="0" w:right="0" w:firstLine="709"/>
        <w:jc w:val="both"/>
        <w:rPr>
          <w:sz w:val="26"/>
          <w:szCs w:val="26"/>
        </w:rPr>
      </w:pPr>
      <w:r>
        <w:rPr>
          <w:sz w:val="26"/>
          <w:szCs w:val="26"/>
        </w:rPr>
        <w:t>Дефицит (профицит) бюджета Яльчикского муниципального округа спрогнозирован с учетом изменения доходов бюджета Яльчикского муниципального округа при различных сценариях социально-экономического развития Яльчикского муниципального округа.</w:t>
      </w:r>
    </w:p>
    <w:p>
      <w:pPr>
        <w:pStyle w:val="ConsPlusTitle"/>
        <w:widowControl/>
        <w:bidi w:val="0"/>
        <w:spacing w:lineRule="auto" w:line="228"/>
        <w:ind w:left="0" w:right="0" w:firstLine="709"/>
        <w:jc w:val="center"/>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Title"/>
        <w:widowControl/>
        <w:bidi w:val="0"/>
        <w:spacing w:lineRule="auto" w:line="228"/>
        <w:jc w:val="center"/>
        <w:rPr>
          <w:rFonts w:ascii="Times New Roman" w:hAnsi="Times New Roman" w:cs="Times New Roman"/>
          <w:sz w:val="26"/>
          <w:szCs w:val="26"/>
        </w:rPr>
      </w:pPr>
      <w:r>
        <w:rPr>
          <w:rFonts w:cs="Times New Roman" w:ascii="Times New Roman" w:hAnsi="Times New Roman"/>
          <w:sz w:val="26"/>
          <w:szCs w:val="26"/>
        </w:rPr>
        <w:t>IV. Показатели финансового обеспечения муниципальных программ Яльчикского муниципального округа</w:t>
      </w:r>
    </w:p>
    <w:p>
      <w:pPr>
        <w:pStyle w:val="ConsPlusTitle"/>
        <w:widowControl/>
        <w:bidi w:val="0"/>
        <w:spacing w:lineRule="auto" w:line="228"/>
        <w:jc w:val="center"/>
        <w:rPr>
          <w:rFonts w:ascii="Times New Roman" w:hAnsi="Times New Roman" w:cs="Times New Roman"/>
          <w:sz w:val="26"/>
          <w:szCs w:val="26"/>
        </w:rPr>
      </w:pPr>
      <w:r>
        <w:rPr>
          <w:rFonts w:cs="Times New Roman" w:ascii="Times New Roman" w:hAnsi="Times New Roman"/>
          <w:sz w:val="26"/>
          <w:szCs w:val="26"/>
        </w:rPr>
        <w:t>на период их действия</w:t>
      </w:r>
    </w:p>
    <w:p>
      <w:pPr>
        <w:pStyle w:val="ConsPlusNormal"/>
        <w:widowControl/>
        <w:bidi w:val="0"/>
        <w:spacing w:lineRule="auto" w:line="228"/>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Интеграция стратегического и бюджетного планирования в Яльчикском муниципальном округе осуществляется в рамках муниципальных программ Яльчикского муниципального округа, объединяющих регулятивные (нормативно-правовые) инструменты, контрольные функции, финансовые и нефинансовые активы, бюджетные ассигнования бюджетаЯльчикского муниципального округа 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pPr>
        <w:pStyle w:val="Normal"/>
        <w:spacing w:lineRule="auto" w:line="228"/>
        <w:ind w:left="0" w:right="0" w:firstLine="709"/>
        <w:jc w:val="both"/>
        <w:rPr/>
      </w:pPr>
      <w:r>
        <w:rPr>
          <w:sz w:val="26"/>
          <w:szCs w:val="26"/>
        </w:rPr>
        <w:t xml:space="preserve">В соответствии со Стратегией социально-экономического развития Яльчикского района Чувашской Республики до 2035 года  утвержден </w:t>
      </w:r>
      <w:r>
        <w:rPr>
          <w:rStyle w:val="Style18"/>
          <w:sz w:val="26"/>
          <w:szCs w:val="26"/>
          <w:u w:val="none"/>
        </w:rPr>
        <w:t xml:space="preserve">перечень </w:t>
      </w:r>
      <w:r>
        <w:rPr>
          <w:sz w:val="26"/>
          <w:szCs w:val="26"/>
        </w:rPr>
        <w:t>муниципальных программ Яльчикского района Чувашской Республики,</w:t>
      </w:r>
      <w:r>
        <w:rPr>
          <w:sz w:val="26"/>
          <w:szCs w:val="26"/>
          <w:highlight w:val="yellow"/>
        </w:rPr>
        <w:t xml:space="preserve"> </w:t>
      </w:r>
      <w:r>
        <w:rPr>
          <w:sz w:val="26"/>
          <w:szCs w:val="26"/>
        </w:rPr>
        <w:t xml:space="preserve">включающий в себя </w:t>
      </w:r>
      <w:r>
        <w:rPr>
          <w:rFonts w:eastAsia="Times New Roman" w:cs="Times New Roman"/>
          <w:color w:val="auto"/>
          <w:sz w:val="26"/>
          <w:szCs w:val="26"/>
          <w:lang w:val="ru-RU" w:eastAsia="zh-CN" w:bidi="ar-SA"/>
        </w:rPr>
        <w:t>21</w:t>
      </w:r>
      <w:r>
        <w:rPr>
          <w:sz w:val="26"/>
          <w:szCs w:val="26"/>
        </w:rPr>
        <w:t xml:space="preserve"> муниципальную программу Яльчикского района Чувашской Республики. На сегодняшний день разрабатываются к реализации новые муниципальные программы Яльчикского муниципального округа на 2022 – 3035 годы.</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Бюджетным прогнозом до 2035 года устанавливаются предельные объемы расходов бюджета Яльчикского муниципального округа на реализацию каждой муниципальной программы Яльчикского муниципального округа на период до </w:t>
        <w:br/>
        <w:t>2035 года. Это позволит ответственным исполнителям муниципальных программ Яльчикского муниципального округа определить цели и ожидаемые результаты реализации муниципальных программ Яльчикского муниципального округа, индикаторы их достижения, обеспечивающие реализацию долгосрочных приоритетов социально-экономического развития Яльчикского муниципального округа, сформировать систему мероприятий, установить сроки и содержание этапов их реализации.</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Показатели финансового обеспечения муниципальных программ Яльчикского муниципального округа на 2023-2025 годы соответствуют параметрам проекта решения Собрания депутатов Яльчикского муниципального органа Чувашской Республики «О бюджете Яльчикского муниципального округа на 2023 год и на плановый период 2024 и 2025 годов».</w:t>
      </w:r>
    </w:p>
    <w:p>
      <w:pPr>
        <w:pStyle w:val="Normal"/>
        <w:spacing w:lineRule="auto" w:line="228"/>
        <w:ind w:left="0" w:right="0" w:firstLine="709"/>
        <w:jc w:val="both"/>
        <w:rPr>
          <w:sz w:val="26"/>
          <w:szCs w:val="26"/>
        </w:rPr>
      </w:pPr>
      <w:r>
        <w:rPr>
          <w:sz w:val="26"/>
          <w:szCs w:val="26"/>
        </w:rPr>
        <w:t>Показатели муниципальных программ Яльчикского муниципального округа на 2023–2035 годы сформированы на основе следующих основных подходов:</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в качестве базовых объемов расходов для каждого года определены бюджетные ассигнования по соответствующим муниципальным программам Яльчикского муниципального округа на 2023 год; </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базовые объемы бюджетных ассигнований 2023 года уточнены с учетом ежегодной индексации на прогнозный уровень инфляции публичных нормативных обязательств, плановой динамики расходов бюджетаЯльчикского муниципального округа на реализацию региональных проектов, уточнения обязательств, имеющих ограниченный срок действия, изменения прогнозного объема Дорожного фонда Яльчикского муниципального округа и плановой динамики расходов бюджетаЯльчикского муниципального округа на обслуживание муниципального долга Яльчикского муниципального округа.</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Яльчикского муниципального округа, подлежащих финансированию из бюджета Яльчикского муниципального округа.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Яльчикского муниципального округа  Чувашской Республики по соответствующей муниципальной программе Яльчикского муниципального округа на очередной финансовый год и плановый период.</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 муниципальные программы Яльчикского муниципального округа,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pPr>
        <w:pStyle w:val="ConsPlusNormal"/>
        <w:widowControl/>
        <w:bidi w:val="0"/>
        <w:spacing w:lineRule="auto" w:line="228"/>
        <w:ind w:left="0" w:right="0" w:firstLine="709"/>
        <w:jc w:val="both"/>
        <w:rPr>
          <w:rFonts w:ascii="Times New Roman" w:hAnsi="Times New Roman" w:cs="Times New Roman"/>
          <w:sz w:val="26"/>
          <w:szCs w:val="26"/>
        </w:rPr>
      </w:pPr>
      <w:r>
        <w:rPr>
          <w:rFonts w:cs="Times New Roman" w:ascii="Times New Roman" w:hAnsi="Times New Roman"/>
          <w:sz w:val="26"/>
          <w:szCs w:val="26"/>
        </w:rPr>
        <w:t>В случае разработки и принятия новых муниципальных программ Яльчикского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Яльчикского муниципального округа.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В целях обеспечения сбалансированности бюджета Яльчикского муниципального округа ввиду возможных рисков сокращения расходов при формировании расходной части бюджетаЯльчикского муниципального округа до 2035 года ежегодно предусмотрены условные расходы, не распределяемые по муниципальным программам Яльчикского муниципального округа.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В случае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показателей (индикаторов) муниципальных программ Яльчикского муниципального округа.</w:t>
      </w:r>
    </w:p>
    <w:p>
      <w:pPr>
        <w:pStyle w:val="ConsPlusNormal"/>
        <w:widowControl/>
        <w:bidi w:val="0"/>
        <w:ind w:left="0" w:right="0" w:firstLine="709"/>
        <w:jc w:val="both"/>
        <w:rPr>
          <w:rFonts w:ascii="Times New Roman" w:hAnsi="Times New Roman" w:cs="Times New Roman"/>
          <w:sz w:val="26"/>
          <w:szCs w:val="26"/>
        </w:rPr>
      </w:pPr>
      <w:r>
        <w:rPr>
          <w:rFonts w:cs="Times New Roman" w:ascii="Times New Roman" w:hAnsi="Times New Roman"/>
          <w:sz w:val="26"/>
          <w:szCs w:val="26"/>
        </w:rPr>
        <w:t>Финансовое обеспечение непрограммных направлений деятельности в долгосрочном периоде не предусматривается.</w:t>
      </w:r>
    </w:p>
    <w:p>
      <w:pPr>
        <w:pStyle w:val="ConsPlusNormal"/>
        <w:widowControl/>
        <w:bidi w:val="0"/>
        <w:ind w:left="0" w:right="0" w:firstLine="709"/>
        <w:jc w:val="both"/>
        <w:rPr/>
      </w:pPr>
      <w:r>
        <w:rPr>
          <w:rStyle w:val="Style18"/>
          <w:rFonts w:cs="Times New Roman" w:ascii="Times New Roman" w:hAnsi="Times New Roman"/>
          <w:color w:val="auto"/>
          <w:sz w:val="26"/>
          <w:szCs w:val="26"/>
          <w:u w:val="none"/>
        </w:rPr>
        <w:t>Показатели</w:t>
      </w:r>
      <w:r>
        <w:rPr>
          <w:rFonts w:cs="Times New Roman" w:ascii="Times New Roman" w:hAnsi="Times New Roman"/>
          <w:sz w:val="26"/>
          <w:szCs w:val="26"/>
        </w:rPr>
        <w:t xml:space="preserve"> финансового обеспечения муниципальных программ Яльчикского муниципального округа на период до 2035 года приведены в приложении № 2 к Бюджетному прогнозу до 2035 года.</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ConsPlusTitle"/>
        <w:widowControl/>
        <w:bidi w:val="0"/>
        <w:jc w:val="center"/>
        <w:rPr>
          <w:rFonts w:ascii="Times New Roman" w:hAnsi="Times New Roman" w:cs="Times New Roman"/>
          <w:sz w:val="26"/>
          <w:szCs w:val="26"/>
        </w:rPr>
      </w:pPr>
      <w:r>
        <w:rPr>
          <w:rFonts w:cs="Times New Roman" w:ascii="Times New Roman" w:hAnsi="Times New Roman"/>
          <w:sz w:val="26"/>
          <w:szCs w:val="26"/>
        </w:rPr>
        <w:t>V. Оценка и минимизация бюджетных рисков</w:t>
      </w:r>
    </w:p>
    <w:p>
      <w:pPr>
        <w:pStyle w:val="ConsPlusNormal"/>
        <w:widowControl/>
        <w:bidi w:val="0"/>
        <w:ind w:left="0" w:right="0" w:firstLine="709"/>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Normal"/>
        <w:ind w:left="0" w:right="0" w:firstLine="709"/>
        <w:jc w:val="both"/>
        <w:rPr>
          <w:sz w:val="26"/>
          <w:szCs w:val="26"/>
        </w:rPr>
      </w:pPr>
      <w:r>
        <w:rPr>
          <w:sz w:val="26"/>
          <w:szCs w:val="26"/>
        </w:rPr>
        <w:t xml:space="preserve">Одной из ключевых задач Бюджетного прогноза до 2035 года является возможность оценки и создания условий для минимизации рисков несбалансированности бюджета Яльчикского муниципального округа. </w:t>
      </w:r>
    </w:p>
    <w:p>
      <w:pPr>
        <w:pStyle w:val="Normal"/>
        <w:ind w:left="0" w:right="0" w:firstLine="709"/>
        <w:jc w:val="both"/>
        <w:rPr>
          <w:sz w:val="26"/>
          <w:szCs w:val="26"/>
        </w:rPr>
      </w:pPr>
      <w:r>
        <w:rPr>
          <w:sz w:val="26"/>
          <w:szCs w:val="26"/>
        </w:rPr>
        <w:t>Общий подход к минимизации возможных угроз ухудшения сбалансированности бюджета Яльчикского муниципального округа заключается в возможности обеспечения действующих расходных обязательств Яльчикского муниципального округа без сокращения расходов на реализацию принятых решений.</w:t>
      </w:r>
    </w:p>
    <w:p>
      <w:pPr>
        <w:pStyle w:val="Normal"/>
        <w:ind w:left="0" w:right="0" w:firstLine="709"/>
        <w:jc w:val="both"/>
        <w:rPr>
          <w:sz w:val="26"/>
          <w:szCs w:val="26"/>
        </w:rPr>
      </w:pPr>
      <w:r>
        <w:rPr>
          <w:sz w:val="26"/>
          <w:szCs w:val="26"/>
        </w:rPr>
        <w:t>В целях обеспечения бюджетной сбалансированности в случае сокращения доходов бюджета Яльчикского муниципального округа в первую очередь будут сокращены условно утверждаемые объемы бюджетных ассигнований.</w:t>
      </w:r>
    </w:p>
    <w:p>
      <w:pPr>
        <w:pStyle w:val="Normal"/>
        <w:ind w:left="0" w:right="0" w:firstLine="709"/>
        <w:jc w:val="both"/>
        <w:rPr>
          <w:sz w:val="26"/>
          <w:szCs w:val="26"/>
        </w:rPr>
      </w:pPr>
      <w:r>
        <w:rPr>
          <w:sz w:val="26"/>
          <w:szCs w:val="26"/>
        </w:rPr>
        <w:t>Ввиду того что объем муниципального долга Яльчикского муниципального округа будет доведен до безопасного уровня, в случае краткосрочного (до трех лет) замедления темпов роста собственных доходов бюджетаЯльчикского муниципального округа в целях обеспечения исполнения принятых расходных обязательств, завершения реализации приоритетных инвестиционных проектов будет рассматриваться вопрос об увеличении размера муниципального долгаЯльчикского муниципального округа с учетом его последующего сокращения при восстановлении темпов роста собственных доходов.</w:t>
      </w:r>
    </w:p>
    <w:p>
      <w:pPr>
        <w:pStyle w:val="Normal"/>
        <w:ind w:left="0" w:right="0" w:firstLine="709"/>
        <w:jc w:val="both"/>
        <w:rPr>
          <w:sz w:val="26"/>
          <w:szCs w:val="26"/>
        </w:rPr>
      </w:pPr>
      <w:r>
        <w:rPr>
          <w:sz w:val="26"/>
          <w:szCs w:val="26"/>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pPr>
        <w:pStyle w:val="Normal"/>
        <w:ind w:left="0" w:right="0" w:firstLine="709"/>
        <w:jc w:val="both"/>
        <w:rPr>
          <w:sz w:val="26"/>
          <w:szCs w:val="26"/>
        </w:rPr>
      </w:pPr>
      <w:r>
        <w:rPr>
          <w:sz w:val="26"/>
          <w:szCs w:val="26"/>
        </w:rPr>
        <w:t>К числу основных внешних рисков относятся следующие виды рисков:</w:t>
      </w:r>
    </w:p>
    <w:p>
      <w:pPr>
        <w:pStyle w:val="Normal"/>
        <w:ind w:left="0" w:right="0" w:firstLine="709"/>
        <w:jc w:val="both"/>
        <w:rPr>
          <w:sz w:val="26"/>
          <w:szCs w:val="26"/>
        </w:rPr>
      </w:pPr>
      <w:r>
        <w:rPr>
          <w:sz w:val="26"/>
          <w:szCs w:val="26"/>
        </w:rPr>
        <w:t>1) снижение темпов социально-экономического развития Чувашской Республики и Яльчикского муниципального округа, приводящее к сокращению поступлений доходов в бюджет Яльчикского муниципального округа, повышение прогнозируемого уровня инфляции, сокращение доступности и увеличение стоимости кредитных ресурсов;</w:t>
      </w:r>
    </w:p>
    <w:p>
      <w:pPr>
        <w:pStyle w:val="Normal"/>
        <w:ind w:left="0" w:right="0" w:firstLine="709"/>
        <w:jc w:val="both"/>
        <w:rPr>
          <w:sz w:val="26"/>
          <w:szCs w:val="26"/>
        </w:rPr>
      </w:pPr>
      <w:r>
        <w:rPr>
          <w:sz w:val="26"/>
          <w:szCs w:val="26"/>
        </w:rPr>
        <w:t>2) изменение федерального законодательства, влияющее на параметры бюджета Яльчикского муниципального округа (снижение нормативов отчислений от налогов и сборов, установление новых расходных обязательств, сокращение межбюджетных трансфертов из федерального бюджета, республиканского и т.д.).</w:t>
      </w:r>
    </w:p>
    <w:p>
      <w:pPr>
        <w:pStyle w:val="Normal"/>
        <w:ind w:left="0" w:right="0" w:firstLine="709"/>
        <w:jc w:val="both"/>
        <w:rPr>
          <w:sz w:val="26"/>
          <w:szCs w:val="26"/>
        </w:rPr>
      </w:pPr>
      <w:r>
        <w:rPr>
          <w:sz w:val="26"/>
          <w:szCs w:val="26"/>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pPr>
        <w:pStyle w:val="Normal"/>
        <w:ind w:left="0" w:right="0" w:firstLine="709"/>
        <w:jc w:val="both"/>
        <w:rPr>
          <w:sz w:val="26"/>
          <w:szCs w:val="26"/>
        </w:rPr>
      </w:pPr>
      <w:r>
        <w:rPr>
          <w:sz w:val="26"/>
          <w:szCs w:val="26"/>
        </w:rPr>
        <w:t>К числу основных внутренних рисков относятся следующие виды рисков:</w:t>
      </w:r>
    </w:p>
    <w:p>
      <w:pPr>
        <w:pStyle w:val="Normal"/>
        <w:numPr>
          <w:ilvl w:val="0"/>
          <w:numId w:val="2"/>
        </w:numPr>
        <w:tabs>
          <w:tab w:val="clear" w:pos="708"/>
          <w:tab w:val="left" w:pos="0" w:leader="none"/>
          <w:tab w:val="left" w:pos="851" w:leader="none"/>
          <w:tab w:val="left" w:pos="990" w:leader="none"/>
        </w:tabs>
        <w:ind w:left="0" w:right="0" w:firstLine="709"/>
        <w:jc w:val="both"/>
        <w:rPr>
          <w:sz w:val="26"/>
          <w:szCs w:val="26"/>
        </w:rPr>
      </w:pPr>
      <w:r>
        <w:rPr>
          <w:sz w:val="26"/>
          <w:szCs w:val="26"/>
        </w:rPr>
        <w:t>снижение конкурентоспособности экономики и производительности труда.</w:t>
      </w:r>
    </w:p>
    <w:p>
      <w:pPr>
        <w:pStyle w:val="Normal"/>
        <w:tabs>
          <w:tab w:val="clear" w:pos="708"/>
          <w:tab w:val="left" w:pos="0" w:leader="none"/>
          <w:tab w:val="left" w:pos="990" w:leader="none"/>
        </w:tabs>
        <w:ind w:left="0" w:right="0" w:firstLine="709"/>
        <w:jc w:val="both"/>
        <w:rPr>
          <w:sz w:val="26"/>
          <w:szCs w:val="26"/>
        </w:rPr>
      </w:pPr>
      <w:r>
        <w:rPr>
          <w:sz w:val="26"/>
          <w:szCs w:val="26"/>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 в конечном счете, дальнейшее замедление темпов экономического роста.</w:t>
      </w:r>
    </w:p>
    <w:p>
      <w:pPr>
        <w:pStyle w:val="Normal"/>
        <w:tabs>
          <w:tab w:val="clear" w:pos="708"/>
          <w:tab w:val="left" w:pos="0" w:leader="none"/>
          <w:tab w:val="left" w:pos="990" w:leader="none"/>
        </w:tabs>
        <w:ind w:left="0" w:right="0" w:firstLine="709"/>
        <w:jc w:val="both"/>
        <w:rPr>
          <w:sz w:val="26"/>
          <w:szCs w:val="26"/>
        </w:rPr>
      </w:pPr>
      <w:r>
        <w:rPr>
          <w:sz w:val="26"/>
          <w:szCs w:val="26"/>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pPr>
        <w:pStyle w:val="Normal"/>
        <w:numPr>
          <w:ilvl w:val="0"/>
          <w:numId w:val="2"/>
        </w:numPr>
        <w:tabs>
          <w:tab w:val="clear" w:pos="708"/>
          <w:tab w:val="left" w:pos="0" w:leader="none"/>
          <w:tab w:val="left" w:pos="851" w:leader="none"/>
          <w:tab w:val="left" w:pos="990" w:leader="none"/>
        </w:tabs>
        <w:ind w:left="0" w:right="0" w:firstLine="709"/>
        <w:jc w:val="both"/>
        <w:rPr>
          <w:sz w:val="26"/>
          <w:szCs w:val="26"/>
        </w:rPr>
      </w:pPr>
      <w:r>
        <w:rPr>
          <w:sz w:val="26"/>
          <w:szCs w:val="26"/>
        </w:rPr>
        <w:t>сокращение (отсутствие интенсивного роста) инвестиций в основной капитал.</w:t>
      </w:r>
    </w:p>
    <w:p>
      <w:pPr>
        <w:pStyle w:val="Normal"/>
        <w:tabs>
          <w:tab w:val="clear" w:pos="708"/>
          <w:tab w:val="left" w:pos="990" w:leader="none"/>
        </w:tabs>
        <w:ind w:left="0" w:right="0" w:firstLine="709"/>
        <w:jc w:val="both"/>
        <w:rPr>
          <w:sz w:val="26"/>
          <w:szCs w:val="26"/>
        </w:rPr>
      </w:pPr>
      <w:r>
        <w:rPr>
          <w:sz w:val="26"/>
          <w:szCs w:val="26"/>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pPr>
        <w:pStyle w:val="Normal"/>
        <w:tabs>
          <w:tab w:val="clear" w:pos="708"/>
          <w:tab w:val="left" w:pos="990" w:leader="none"/>
        </w:tabs>
        <w:ind w:left="0" w:right="0" w:firstLine="709"/>
        <w:jc w:val="both"/>
        <w:rPr>
          <w:sz w:val="26"/>
          <w:szCs w:val="26"/>
        </w:rPr>
      </w:pPr>
      <w:r>
        <w:rPr>
          <w:sz w:val="26"/>
          <w:szCs w:val="26"/>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pPr>
        <w:pStyle w:val="Normal"/>
        <w:numPr>
          <w:ilvl w:val="0"/>
          <w:numId w:val="2"/>
        </w:numPr>
        <w:tabs>
          <w:tab w:val="clear" w:pos="708"/>
          <w:tab w:val="left" w:pos="851" w:leader="none"/>
          <w:tab w:val="left" w:pos="990" w:leader="none"/>
        </w:tabs>
        <w:ind w:left="0" w:right="0" w:firstLine="709"/>
        <w:jc w:val="both"/>
        <w:rPr>
          <w:sz w:val="26"/>
          <w:szCs w:val="26"/>
        </w:rPr>
      </w:pPr>
      <w:r>
        <w:rPr>
          <w:sz w:val="26"/>
          <w:szCs w:val="26"/>
        </w:rPr>
        <w:t>демографические риски.</w:t>
      </w:r>
    </w:p>
    <w:p>
      <w:pPr>
        <w:pStyle w:val="Normal"/>
        <w:ind w:left="0" w:right="0" w:firstLine="709"/>
        <w:jc w:val="both"/>
        <w:rPr>
          <w:sz w:val="26"/>
          <w:szCs w:val="26"/>
        </w:rPr>
      </w:pPr>
      <w:r>
        <w:rPr>
          <w:sz w:val="26"/>
          <w:szCs w:val="26"/>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 а также повышает нагрузку на бюджет Яльчикского муниципального округа за счет увеличения расходов на социальное обеспечение.</w:t>
      </w:r>
    </w:p>
    <w:p>
      <w:pPr>
        <w:pStyle w:val="Normal"/>
        <w:ind w:left="0" w:right="0" w:firstLine="709"/>
        <w:jc w:val="both"/>
        <w:rPr>
          <w:sz w:val="26"/>
          <w:szCs w:val="26"/>
        </w:rPr>
      </w:pPr>
      <w:r>
        <w:rPr>
          <w:sz w:val="26"/>
          <w:szCs w:val="26"/>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Должна быть продолжена также работа по обеспечению мер социальной поддержки граждан с учетом критериев адресности и нуждаемости. </w:t>
      </w:r>
    </w:p>
    <w:p>
      <w:pPr>
        <w:pStyle w:val="Normal"/>
        <w:ind w:left="0" w:right="0" w:firstLine="709"/>
        <w:jc w:val="both"/>
        <w:rPr>
          <w:b w:val="false"/>
          <w:b w:val="false"/>
          <w:bCs w:val="false"/>
          <w:sz w:val="26"/>
          <w:szCs w:val="26"/>
        </w:rPr>
      </w:pPr>
      <w:r>
        <w:rPr>
          <w:b w:val="false"/>
          <w:bCs w:val="false"/>
          <w:sz w:val="26"/>
          <w:szCs w:val="26"/>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Яльчикского муниципального округа.</w:t>
      </w:r>
    </w:p>
    <w:p>
      <w:pPr>
        <w:sectPr>
          <w:headerReference w:type="default" r:id="rId4"/>
          <w:footerReference w:type="default" r:id="rId5"/>
          <w:type w:val="nextPage"/>
          <w:pgSz w:w="11906" w:h="16838"/>
          <w:pgMar w:left="1701" w:right="850" w:header="708" w:top="765" w:footer="708" w:bottom="765" w:gutter="0"/>
          <w:pgNumType w:fmt="decimal"/>
          <w:formProt w:val="false"/>
          <w:textDirection w:val="lrTb"/>
          <w:docGrid w:type="default" w:linePitch="360" w:charSpace="0"/>
        </w:sectPr>
        <w:pStyle w:val="Normal"/>
        <w:ind w:firstLine="567"/>
        <w:jc w:val="center"/>
        <w:rPr>
          <w:b/>
          <w:b/>
          <w:sz w:val="26"/>
          <w:szCs w:val="26"/>
        </w:rPr>
      </w:pPr>
      <w:r>
        <w:rPr>
          <w:b/>
          <w:sz w:val="26"/>
          <w:szCs w:val="26"/>
        </w:rPr>
      </w:r>
    </w:p>
    <w:p>
      <w:pPr>
        <w:pStyle w:val="ConsPlusNormal"/>
        <w:ind w:firstLine="567"/>
        <w:jc w:val="both"/>
        <w:rPr>
          <w:rFonts w:ascii="Times New Roman" w:hAnsi="Times New Roman" w:cs="Times New Roman"/>
          <w:sz w:val="26"/>
          <w:szCs w:val="26"/>
        </w:rPr>
      </w:pPr>
      <w:r>
        <w:rPr>
          <w:rFonts w:cs="Times New Roman" w:ascii="Times New Roman" w:hAnsi="Times New Roman"/>
          <w:sz w:val="26"/>
          <w:szCs w:val="26"/>
        </w:rPr>
      </w:r>
    </w:p>
    <w:tbl>
      <w:tblPr>
        <w:tblW w:w="14745" w:type="dxa"/>
        <w:jc w:val="left"/>
        <w:tblInd w:w="371" w:type="dxa"/>
        <w:tblCellMar>
          <w:top w:w="0" w:type="dxa"/>
          <w:left w:w="0" w:type="dxa"/>
          <w:bottom w:w="0" w:type="dxa"/>
          <w:right w:w="0" w:type="dxa"/>
        </w:tblCellMar>
      </w:tblPr>
      <w:tblGrid>
        <w:gridCol w:w="2409"/>
        <w:gridCol w:w="820"/>
        <w:gridCol w:w="850"/>
        <w:gridCol w:w="850"/>
        <w:gridCol w:w="908"/>
        <w:gridCol w:w="907"/>
        <w:gridCol w:w="966"/>
        <w:gridCol w:w="678"/>
        <w:gridCol w:w="678"/>
        <w:gridCol w:w="689"/>
        <w:gridCol w:w="678"/>
        <w:gridCol w:w="621"/>
        <w:gridCol w:w="621"/>
        <w:gridCol w:w="688"/>
        <w:gridCol w:w="736"/>
        <w:gridCol w:w="793"/>
        <w:gridCol w:w="735"/>
        <w:gridCol w:w="114"/>
      </w:tblGrid>
      <w:tr>
        <w:trPr>
          <w:trHeight w:val="300" w:hRule="atLeast"/>
        </w:trPr>
        <w:tc>
          <w:tcPr>
            <w:tcW w:w="14627" w:type="dxa"/>
            <w:gridSpan w:val="17"/>
            <w:tcBorders/>
            <w:shd w:fill="auto" w:val="clear"/>
          </w:tcPr>
          <w:p>
            <w:pPr>
              <w:pStyle w:val="Normal"/>
              <w:jc w:val="right"/>
              <w:rPr>
                <w:b w:val="false"/>
                <w:b w:val="false"/>
                <w:bCs w:val="false"/>
                <w:sz w:val="16"/>
                <w:szCs w:val="16"/>
              </w:rPr>
            </w:pPr>
            <w:r>
              <w:rPr>
                <w:b w:val="false"/>
                <w:bCs w:val="false"/>
                <w:sz w:val="16"/>
                <w:szCs w:val="16"/>
              </w:rPr>
              <w:t>Приложение №</w:t>
            </w:r>
            <w:r>
              <w:rPr>
                <w:b w:val="false"/>
                <w:bCs w:val="false"/>
                <w:sz w:val="16"/>
                <w:szCs w:val="16"/>
              </w:rPr>
              <w:t>1</w:t>
            </w:r>
            <w:r>
              <w:rPr>
                <w:b w:val="false"/>
                <w:bCs w:val="false"/>
                <w:sz w:val="16"/>
                <w:szCs w:val="16"/>
              </w:rPr>
              <w:t xml:space="preserve"> к Бюджетному прогнозу  </w:t>
            </w:r>
          </w:p>
          <w:p>
            <w:pPr>
              <w:pStyle w:val="Normal"/>
              <w:snapToGrid w:val="false"/>
              <w:jc w:val="right"/>
              <w:rPr>
                <w:b w:val="false"/>
                <w:b w:val="false"/>
                <w:bCs w:val="false"/>
                <w:sz w:val="16"/>
                <w:szCs w:val="16"/>
              </w:rPr>
            </w:pPr>
            <w:r>
              <w:rPr>
                <w:b w:val="false"/>
                <w:bCs w:val="false"/>
                <w:sz w:val="16"/>
                <w:szCs w:val="16"/>
              </w:rPr>
              <w:t xml:space="preserve">Яльчикского муниципального округа Чувашской </w:t>
            </w:r>
          </w:p>
          <w:p>
            <w:pPr>
              <w:pStyle w:val="Normal"/>
              <w:snapToGrid w:val="false"/>
              <w:jc w:val="right"/>
              <w:rPr>
                <w:b w:val="false"/>
                <w:b w:val="false"/>
                <w:bCs w:val="false"/>
                <w:sz w:val="16"/>
                <w:szCs w:val="16"/>
              </w:rPr>
            </w:pPr>
            <w:r>
              <w:rPr>
                <w:b w:val="false"/>
                <w:bCs w:val="false"/>
                <w:sz w:val="16"/>
                <w:szCs w:val="16"/>
              </w:rPr>
              <w:t>Республики  на период  до 2035 года</w:t>
            </w:r>
          </w:p>
        </w:tc>
        <w:tc>
          <w:tcPr>
            <w:tcW w:w="114" w:type="dxa"/>
            <w:tcBorders/>
            <w:shd w:fill="auto" w:val="clear"/>
          </w:tcPr>
          <w:p>
            <w:pPr>
              <w:pStyle w:val="Normal"/>
              <w:spacing w:before="0" w:after="200"/>
              <w:rPr>
                <w:b w:val="false"/>
                <w:b w:val="false"/>
                <w:bCs w:val="false"/>
              </w:rPr>
            </w:pPr>
            <w:r>
              <w:rPr>
                <w:b w:val="false"/>
                <w:bCs w:val="false"/>
              </w:rPr>
            </w:r>
          </w:p>
        </w:tc>
      </w:tr>
      <w:tr>
        <w:trPr>
          <w:trHeight w:val="300" w:hRule="atLeast"/>
        </w:trPr>
        <w:tc>
          <w:tcPr>
            <w:tcW w:w="14627" w:type="dxa"/>
            <w:gridSpan w:val="17"/>
            <w:tcBorders/>
            <w:shd w:fill="auto" w:val="clear"/>
          </w:tcPr>
          <w:p>
            <w:pPr>
              <w:pStyle w:val="Normal"/>
              <w:snapToGrid w:val="false"/>
              <w:jc w:val="center"/>
              <w:rPr>
                <w:b/>
                <w:b/>
                <w:sz w:val="16"/>
                <w:szCs w:val="16"/>
                <w:highlight w:val="yellow"/>
              </w:rPr>
            </w:pPr>
            <w:r>
              <w:rPr>
                <w:b/>
                <w:sz w:val="16"/>
                <w:szCs w:val="16"/>
                <w:highlight w:val="yellow"/>
              </w:rPr>
            </w:r>
          </w:p>
          <w:p>
            <w:pPr>
              <w:pStyle w:val="Normal"/>
              <w:jc w:val="center"/>
              <w:rPr/>
            </w:pPr>
            <w:r>
              <w:rPr>
                <w:b/>
                <w:sz w:val="16"/>
                <w:szCs w:val="16"/>
              </w:rPr>
              <w:t>Прогноз основных характеристик бюджета Яльчикского муниципального округа  Чувашской Республики на период до 2035 года</w:t>
            </w:r>
          </w:p>
        </w:tc>
        <w:tc>
          <w:tcPr>
            <w:tcW w:w="114" w:type="dxa"/>
            <w:tcBorders/>
            <w:shd w:fill="auto" w:val="clear"/>
          </w:tcPr>
          <w:p>
            <w:pPr>
              <w:pStyle w:val="Normal"/>
              <w:spacing w:before="0" w:after="200"/>
              <w:rPr/>
            </w:pPr>
            <w:r>
              <w:rPr/>
            </w:r>
          </w:p>
        </w:tc>
      </w:tr>
      <w:tr>
        <w:trPr>
          <w:trHeight w:val="300" w:hRule="atLeast"/>
        </w:trPr>
        <w:tc>
          <w:tcPr>
            <w:tcW w:w="2409" w:type="dxa"/>
            <w:tcBorders/>
            <w:shd w:fill="auto" w:val="clear"/>
          </w:tcPr>
          <w:p>
            <w:pPr>
              <w:pStyle w:val="Normal"/>
              <w:snapToGrid w:val="false"/>
              <w:rPr>
                <w:b/>
                <w:b/>
                <w:sz w:val="16"/>
                <w:szCs w:val="16"/>
                <w:highlight w:val="yellow"/>
              </w:rPr>
            </w:pPr>
            <w:r>
              <w:rPr>
                <w:b/>
                <w:sz w:val="16"/>
                <w:szCs w:val="16"/>
                <w:highlight w:val="yellow"/>
              </w:rPr>
            </w:r>
          </w:p>
        </w:tc>
        <w:tc>
          <w:tcPr>
            <w:tcW w:w="820" w:type="dxa"/>
            <w:tcBorders/>
            <w:shd w:fill="auto" w:val="clear"/>
          </w:tcPr>
          <w:p>
            <w:pPr>
              <w:pStyle w:val="Normal"/>
              <w:snapToGrid w:val="false"/>
              <w:rPr>
                <w:b/>
                <w:b/>
                <w:sz w:val="16"/>
                <w:szCs w:val="16"/>
                <w:highlight w:val="yellow"/>
              </w:rPr>
            </w:pPr>
            <w:r>
              <w:rPr>
                <w:b/>
                <w:sz w:val="16"/>
                <w:szCs w:val="16"/>
                <w:highlight w:val="yellow"/>
              </w:rPr>
            </w:r>
          </w:p>
        </w:tc>
        <w:tc>
          <w:tcPr>
            <w:tcW w:w="850" w:type="dxa"/>
            <w:tcBorders/>
            <w:shd w:fill="auto" w:val="clear"/>
          </w:tcPr>
          <w:p>
            <w:pPr>
              <w:pStyle w:val="Normal"/>
              <w:snapToGrid w:val="false"/>
              <w:rPr>
                <w:b/>
                <w:b/>
                <w:sz w:val="16"/>
                <w:szCs w:val="16"/>
                <w:highlight w:val="yellow"/>
              </w:rPr>
            </w:pPr>
            <w:r>
              <w:rPr>
                <w:b/>
                <w:sz w:val="16"/>
                <w:szCs w:val="16"/>
                <w:highlight w:val="yellow"/>
              </w:rPr>
            </w:r>
          </w:p>
        </w:tc>
        <w:tc>
          <w:tcPr>
            <w:tcW w:w="850" w:type="dxa"/>
            <w:tcBorders/>
            <w:shd w:fill="auto" w:val="clear"/>
          </w:tcPr>
          <w:p>
            <w:pPr>
              <w:pStyle w:val="Normal"/>
              <w:snapToGrid w:val="false"/>
              <w:rPr>
                <w:b/>
                <w:b/>
                <w:sz w:val="16"/>
                <w:szCs w:val="16"/>
                <w:highlight w:val="yellow"/>
              </w:rPr>
            </w:pPr>
            <w:r>
              <w:rPr>
                <w:b/>
                <w:sz w:val="16"/>
                <w:szCs w:val="16"/>
                <w:highlight w:val="yellow"/>
              </w:rPr>
            </w:r>
          </w:p>
        </w:tc>
        <w:tc>
          <w:tcPr>
            <w:tcW w:w="908" w:type="dxa"/>
            <w:tcBorders/>
            <w:shd w:fill="auto" w:val="clear"/>
          </w:tcPr>
          <w:p>
            <w:pPr>
              <w:pStyle w:val="Normal"/>
              <w:snapToGrid w:val="false"/>
              <w:rPr>
                <w:b/>
                <w:b/>
                <w:sz w:val="16"/>
                <w:szCs w:val="16"/>
                <w:highlight w:val="yellow"/>
              </w:rPr>
            </w:pPr>
            <w:r>
              <w:rPr>
                <w:b/>
                <w:sz w:val="16"/>
                <w:szCs w:val="16"/>
                <w:highlight w:val="yellow"/>
              </w:rPr>
            </w:r>
          </w:p>
        </w:tc>
        <w:tc>
          <w:tcPr>
            <w:tcW w:w="907" w:type="dxa"/>
            <w:tcBorders/>
            <w:shd w:fill="auto" w:val="clear"/>
          </w:tcPr>
          <w:p>
            <w:pPr>
              <w:pStyle w:val="Normal"/>
              <w:snapToGrid w:val="false"/>
              <w:jc w:val="center"/>
              <w:rPr>
                <w:b/>
                <w:b/>
                <w:sz w:val="16"/>
                <w:szCs w:val="16"/>
                <w:highlight w:val="yellow"/>
              </w:rPr>
            </w:pPr>
            <w:r>
              <w:rPr>
                <w:b/>
                <w:sz w:val="16"/>
                <w:szCs w:val="16"/>
                <w:highlight w:val="yellow"/>
              </w:rPr>
            </w:r>
          </w:p>
        </w:tc>
        <w:tc>
          <w:tcPr>
            <w:tcW w:w="966" w:type="dxa"/>
            <w:tcBorders/>
            <w:shd w:fill="auto" w:val="clear"/>
          </w:tcPr>
          <w:p>
            <w:pPr>
              <w:pStyle w:val="Normal"/>
              <w:snapToGrid w:val="false"/>
              <w:jc w:val="center"/>
              <w:rPr>
                <w:b/>
                <w:b/>
                <w:sz w:val="16"/>
                <w:szCs w:val="16"/>
                <w:highlight w:val="yellow"/>
              </w:rPr>
            </w:pPr>
            <w:r>
              <w:rPr>
                <w:b/>
                <w:sz w:val="16"/>
                <w:szCs w:val="16"/>
                <w:highlight w:val="yellow"/>
              </w:rPr>
            </w:r>
          </w:p>
        </w:tc>
        <w:tc>
          <w:tcPr>
            <w:tcW w:w="678" w:type="dxa"/>
            <w:tcBorders/>
            <w:shd w:fill="auto" w:val="clear"/>
          </w:tcPr>
          <w:p>
            <w:pPr>
              <w:pStyle w:val="Normal"/>
              <w:snapToGrid w:val="false"/>
              <w:jc w:val="center"/>
              <w:rPr>
                <w:b/>
                <w:b/>
                <w:sz w:val="16"/>
                <w:szCs w:val="16"/>
                <w:highlight w:val="yellow"/>
              </w:rPr>
            </w:pPr>
            <w:r>
              <w:rPr>
                <w:b/>
                <w:sz w:val="16"/>
                <w:szCs w:val="16"/>
                <w:highlight w:val="yellow"/>
              </w:rPr>
            </w:r>
          </w:p>
        </w:tc>
        <w:tc>
          <w:tcPr>
            <w:tcW w:w="678" w:type="dxa"/>
            <w:tcBorders/>
            <w:shd w:fill="auto" w:val="clear"/>
          </w:tcPr>
          <w:p>
            <w:pPr>
              <w:pStyle w:val="Normal"/>
              <w:snapToGrid w:val="false"/>
              <w:jc w:val="center"/>
              <w:rPr>
                <w:b/>
                <w:b/>
                <w:sz w:val="16"/>
                <w:szCs w:val="16"/>
                <w:highlight w:val="yellow"/>
              </w:rPr>
            </w:pPr>
            <w:r>
              <w:rPr>
                <w:b/>
                <w:sz w:val="16"/>
                <w:szCs w:val="16"/>
                <w:highlight w:val="yellow"/>
              </w:rPr>
            </w:r>
          </w:p>
        </w:tc>
        <w:tc>
          <w:tcPr>
            <w:tcW w:w="689" w:type="dxa"/>
            <w:tcBorders/>
            <w:shd w:fill="auto" w:val="clear"/>
          </w:tcPr>
          <w:p>
            <w:pPr>
              <w:pStyle w:val="Normal"/>
              <w:snapToGrid w:val="false"/>
              <w:jc w:val="center"/>
              <w:rPr>
                <w:b/>
                <w:b/>
                <w:sz w:val="16"/>
                <w:szCs w:val="16"/>
                <w:highlight w:val="yellow"/>
              </w:rPr>
            </w:pPr>
            <w:r>
              <w:rPr>
                <w:b/>
                <w:sz w:val="16"/>
                <w:szCs w:val="16"/>
                <w:highlight w:val="yellow"/>
              </w:rPr>
            </w:r>
          </w:p>
        </w:tc>
        <w:tc>
          <w:tcPr>
            <w:tcW w:w="678" w:type="dxa"/>
            <w:tcBorders/>
            <w:shd w:fill="auto" w:val="clear"/>
          </w:tcPr>
          <w:p>
            <w:pPr>
              <w:pStyle w:val="Normal"/>
              <w:snapToGrid w:val="false"/>
              <w:jc w:val="center"/>
              <w:rPr>
                <w:b/>
                <w:b/>
                <w:sz w:val="16"/>
                <w:szCs w:val="16"/>
                <w:highlight w:val="yellow"/>
              </w:rPr>
            </w:pPr>
            <w:r>
              <w:rPr>
                <w:b/>
                <w:sz w:val="16"/>
                <w:szCs w:val="16"/>
                <w:highlight w:val="yellow"/>
              </w:rPr>
            </w:r>
          </w:p>
        </w:tc>
        <w:tc>
          <w:tcPr>
            <w:tcW w:w="621" w:type="dxa"/>
            <w:tcBorders/>
            <w:shd w:fill="auto" w:val="clear"/>
          </w:tcPr>
          <w:p>
            <w:pPr>
              <w:pStyle w:val="Normal"/>
              <w:snapToGrid w:val="false"/>
              <w:rPr>
                <w:b/>
                <w:b/>
                <w:sz w:val="16"/>
                <w:szCs w:val="16"/>
                <w:highlight w:val="yellow"/>
              </w:rPr>
            </w:pPr>
            <w:r>
              <w:rPr>
                <w:b/>
                <w:sz w:val="16"/>
                <w:szCs w:val="16"/>
                <w:highlight w:val="yellow"/>
              </w:rPr>
            </w:r>
          </w:p>
        </w:tc>
        <w:tc>
          <w:tcPr>
            <w:tcW w:w="621" w:type="dxa"/>
            <w:tcBorders/>
            <w:shd w:fill="auto" w:val="clear"/>
          </w:tcPr>
          <w:p>
            <w:pPr>
              <w:pStyle w:val="Normal"/>
              <w:snapToGrid w:val="false"/>
              <w:rPr>
                <w:b/>
                <w:b/>
                <w:sz w:val="16"/>
                <w:szCs w:val="16"/>
                <w:highlight w:val="yellow"/>
              </w:rPr>
            </w:pPr>
            <w:r>
              <w:rPr>
                <w:b/>
                <w:sz w:val="16"/>
                <w:szCs w:val="16"/>
                <w:highlight w:val="yellow"/>
              </w:rPr>
            </w:r>
          </w:p>
        </w:tc>
        <w:tc>
          <w:tcPr>
            <w:tcW w:w="688" w:type="dxa"/>
            <w:tcBorders/>
            <w:shd w:fill="auto" w:val="clear"/>
          </w:tcPr>
          <w:p>
            <w:pPr>
              <w:pStyle w:val="Normal"/>
              <w:snapToGrid w:val="false"/>
              <w:rPr>
                <w:b/>
                <w:b/>
                <w:sz w:val="16"/>
                <w:szCs w:val="16"/>
                <w:highlight w:val="yellow"/>
              </w:rPr>
            </w:pPr>
            <w:r>
              <w:rPr>
                <w:b/>
                <w:sz w:val="16"/>
                <w:szCs w:val="16"/>
                <w:highlight w:val="yellow"/>
              </w:rPr>
            </w:r>
          </w:p>
        </w:tc>
        <w:tc>
          <w:tcPr>
            <w:tcW w:w="736" w:type="dxa"/>
            <w:tcBorders/>
            <w:shd w:fill="auto" w:val="clear"/>
          </w:tcPr>
          <w:p>
            <w:pPr>
              <w:pStyle w:val="Normal"/>
              <w:snapToGrid w:val="false"/>
              <w:rPr>
                <w:b/>
                <w:b/>
                <w:sz w:val="16"/>
                <w:szCs w:val="16"/>
                <w:highlight w:val="yellow"/>
              </w:rPr>
            </w:pPr>
            <w:r>
              <w:rPr>
                <w:b/>
                <w:sz w:val="16"/>
                <w:szCs w:val="16"/>
                <w:highlight w:val="yellow"/>
              </w:rPr>
            </w:r>
          </w:p>
        </w:tc>
        <w:tc>
          <w:tcPr>
            <w:tcW w:w="793" w:type="dxa"/>
            <w:tcBorders/>
            <w:shd w:fill="auto" w:val="clear"/>
          </w:tcPr>
          <w:p>
            <w:pPr>
              <w:pStyle w:val="Normal"/>
              <w:snapToGrid w:val="false"/>
              <w:rPr>
                <w:b/>
                <w:b/>
                <w:sz w:val="16"/>
                <w:szCs w:val="16"/>
                <w:highlight w:val="yellow"/>
              </w:rPr>
            </w:pPr>
            <w:r>
              <w:rPr>
                <w:b/>
                <w:sz w:val="16"/>
                <w:szCs w:val="16"/>
                <w:highlight w:val="yellow"/>
              </w:rPr>
            </w:r>
          </w:p>
        </w:tc>
        <w:tc>
          <w:tcPr>
            <w:tcW w:w="735" w:type="dxa"/>
            <w:tcBorders/>
            <w:shd w:fill="auto" w:val="clear"/>
          </w:tcPr>
          <w:p>
            <w:pPr>
              <w:pStyle w:val="Normal"/>
              <w:snapToGrid w:val="false"/>
              <w:rPr>
                <w:b/>
                <w:b/>
                <w:sz w:val="16"/>
                <w:szCs w:val="16"/>
                <w:highlight w:val="yellow"/>
              </w:rPr>
            </w:pPr>
            <w:r>
              <w:rPr>
                <w:b/>
                <w:sz w:val="16"/>
                <w:szCs w:val="16"/>
                <w:highlight w:val="yellow"/>
              </w:rPr>
            </w:r>
          </w:p>
        </w:tc>
        <w:tc>
          <w:tcPr>
            <w:tcW w:w="114" w:type="dxa"/>
            <w:tcBorders/>
            <w:shd w:fill="auto" w:val="clear"/>
          </w:tcPr>
          <w:p>
            <w:pPr>
              <w:pStyle w:val="Normal"/>
              <w:spacing w:before="0" w:after="200"/>
              <w:rPr/>
            </w:pPr>
            <w:r>
              <w:rPr/>
            </w:r>
          </w:p>
        </w:tc>
      </w:tr>
      <w:tr>
        <w:trPr>
          <w:trHeight w:val="300" w:hRule="atLeast"/>
        </w:trPr>
        <w:tc>
          <w:tcPr>
            <w:tcW w:w="2409" w:type="dxa"/>
            <w:vMerge w:val="restart"/>
            <w:tcBorders>
              <w:top w:val="single" w:sz="4" w:space="0" w:color="000000"/>
              <w:bottom w:val="single" w:sz="4" w:space="0" w:color="000000"/>
            </w:tcBorders>
            <w:shd w:fill="FFFFFF" w:val="clear"/>
            <w:tcMar>
              <w:left w:w="108" w:type="dxa"/>
              <w:right w:w="108" w:type="dxa"/>
            </w:tcMar>
          </w:tcPr>
          <w:p>
            <w:pPr>
              <w:pStyle w:val="Normal"/>
              <w:rPr/>
            </w:pPr>
            <w:r>
              <w:rPr>
                <w:sz w:val="16"/>
                <w:szCs w:val="16"/>
              </w:rPr>
              <w:t>Наименование показателя</w:t>
            </w:r>
          </w:p>
        </w:tc>
        <w:tc>
          <w:tcPr>
            <w:tcW w:w="9266" w:type="dxa"/>
            <w:gridSpan w:val="12"/>
            <w:tcBorders>
              <w:top w:val="single" w:sz="4" w:space="0" w:color="000000"/>
              <w:left w:val="single" w:sz="4" w:space="0" w:color="000000"/>
              <w:bottom w:val="single" w:sz="4" w:space="0" w:color="000000"/>
            </w:tcBorders>
            <w:shd w:fill="FFFFFF" w:val="clear"/>
            <w:tcMar>
              <w:left w:w="108" w:type="dxa"/>
              <w:right w:w="108" w:type="dxa"/>
            </w:tcMar>
          </w:tcPr>
          <w:p>
            <w:pPr>
              <w:pStyle w:val="Normal"/>
              <w:rPr/>
            </w:pPr>
            <w:r>
              <w:rPr>
                <w:sz w:val="16"/>
                <w:szCs w:val="16"/>
              </w:rPr>
              <w:t> </w:t>
            </w:r>
          </w:p>
        </w:tc>
        <w:tc>
          <w:tcPr>
            <w:tcW w:w="688" w:type="dxa"/>
            <w:tcBorders>
              <w:top w:val="single" w:sz="4" w:space="0" w:color="000000"/>
              <w:left w:val="single" w:sz="4" w:space="0" w:color="000000"/>
              <w:bottom w:val="single" w:sz="4" w:space="0" w:color="000000"/>
            </w:tcBorders>
            <w:shd w:fill="FFFFFF" w:val="clear"/>
            <w:tcMar>
              <w:left w:w="108" w:type="dxa"/>
              <w:right w:w="108" w:type="dxa"/>
            </w:tcMar>
          </w:tcPr>
          <w:p>
            <w:pPr>
              <w:pStyle w:val="Normal"/>
              <w:rPr/>
            </w:pPr>
            <w:r>
              <w:rPr>
                <w:sz w:val="16"/>
                <w:szCs w:val="16"/>
              </w:rPr>
              <w:t> </w:t>
            </w:r>
          </w:p>
        </w:tc>
        <w:tc>
          <w:tcPr>
            <w:tcW w:w="736" w:type="dxa"/>
            <w:tcBorders>
              <w:top w:val="single" w:sz="4" w:space="0" w:color="000000"/>
              <w:left w:val="single" w:sz="4" w:space="0" w:color="000000"/>
              <w:bottom w:val="single" w:sz="4" w:space="0" w:color="000000"/>
            </w:tcBorders>
            <w:shd w:fill="FFFFFF" w:val="clear"/>
            <w:tcMar>
              <w:left w:w="108" w:type="dxa"/>
              <w:right w:w="108" w:type="dxa"/>
            </w:tcMar>
          </w:tcPr>
          <w:p>
            <w:pPr>
              <w:pStyle w:val="Normal"/>
              <w:rPr/>
            </w:pPr>
            <w:r>
              <w:rPr>
                <w:sz w:val="16"/>
                <w:szCs w:val="16"/>
              </w:rPr>
              <w:t> </w:t>
            </w:r>
          </w:p>
        </w:tc>
        <w:tc>
          <w:tcPr>
            <w:tcW w:w="793" w:type="dxa"/>
            <w:tcBorders>
              <w:top w:val="single" w:sz="4" w:space="0" w:color="000000"/>
              <w:left w:val="single" w:sz="4" w:space="0" w:color="000000"/>
              <w:bottom w:val="single" w:sz="4" w:space="0" w:color="000000"/>
            </w:tcBorders>
            <w:shd w:fill="FFFFFF" w:val="clear"/>
            <w:tcMar>
              <w:left w:w="108" w:type="dxa"/>
              <w:right w:w="108" w:type="dxa"/>
            </w:tcMar>
          </w:tcPr>
          <w:p>
            <w:pPr>
              <w:pStyle w:val="Normal"/>
              <w:rPr/>
            </w:pPr>
            <w:r>
              <w:rPr>
                <w:sz w:val="16"/>
                <w:szCs w:val="16"/>
              </w:rPr>
              <w:t> </w:t>
            </w:r>
          </w:p>
        </w:tc>
        <w:tc>
          <w:tcPr>
            <w:tcW w:w="735" w:type="dxa"/>
            <w:tcBorders>
              <w:top w:val="single" w:sz="4" w:space="0" w:color="000000"/>
              <w:left w:val="single" w:sz="4" w:space="0" w:color="000000"/>
              <w:bottom w:val="single" w:sz="4" w:space="0" w:color="000000"/>
            </w:tcBorders>
            <w:shd w:fill="FFFFFF" w:val="clear"/>
            <w:tcMar>
              <w:left w:w="108" w:type="dxa"/>
              <w:right w:w="108" w:type="dxa"/>
            </w:tcMar>
          </w:tcPr>
          <w:p>
            <w:pPr>
              <w:pStyle w:val="Normal"/>
              <w:rPr/>
            </w:pPr>
            <w:r>
              <w:rPr>
                <w:sz w:val="16"/>
                <w:szCs w:val="16"/>
              </w:rPr>
              <w:t> </w:t>
            </w:r>
          </w:p>
        </w:tc>
        <w:tc>
          <w:tcPr>
            <w:tcW w:w="114" w:type="dxa"/>
            <w:tcBorders>
              <w:top w:val="single" w:sz="4" w:space="0" w:color="000000"/>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570" w:hRule="atLeast"/>
        </w:trPr>
        <w:tc>
          <w:tcPr>
            <w:tcW w:w="2409" w:type="dxa"/>
            <w:vMerge w:val="continue"/>
            <w:tcBorders>
              <w:top w:val="single" w:sz="4" w:space="0" w:color="000000"/>
              <w:bottom w:val="single" w:sz="4" w:space="0" w:color="000000"/>
            </w:tcBorders>
            <w:shd w:fill="FFFFFF" w:val="clear"/>
            <w:tcMar>
              <w:left w:w="108" w:type="dxa"/>
              <w:right w:w="108" w:type="dxa"/>
            </w:tcMar>
          </w:tcPr>
          <w:p>
            <w:pPr>
              <w:pStyle w:val="Normal"/>
              <w:snapToGrid w:val="false"/>
              <w:rPr>
                <w:sz w:val="16"/>
                <w:szCs w:val="16"/>
                <w:highlight w:val="yellow"/>
              </w:rPr>
            </w:pPr>
            <w:r>
              <w:rPr>
                <w:sz w:val="16"/>
                <w:szCs w:val="16"/>
                <w:highlight w:val="yellow"/>
              </w:rPr>
            </w:r>
          </w:p>
        </w:tc>
        <w:tc>
          <w:tcPr>
            <w:tcW w:w="820"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2020   (отчет)</w:t>
            </w:r>
          </w:p>
        </w:tc>
        <w:tc>
          <w:tcPr>
            <w:tcW w:w="850"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2021</w:t>
            </w:r>
          </w:p>
          <w:p>
            <w:pPr>
              <w:pStyle w:val="Normal"/>
              <w:rPr/>
            </w:pPr>
            <w:r>
              <w:rPr>
                <w:sz w:val="16"/>
                <w:szCs w:val="16"/>
              </w:rPr>
              <w:t>(отчет)</w:t>
            </w:r>
          </w:p>
        </w:tc>
        <w:tc>
          <w:tcPr>
            <w:tcW w:w="850"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2022</w:t>
            </w:r>
          </w:p>
        </w:tc>
        <w:tc>
          <w:tcPr>
            <w:tcW w:w="908"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2023</w:t>
            </w:r>
          </w:p>
        </w:tc>
        <w:tc>
          <w:tcPr>
            <w:tcW w:w="907"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2024</w:t>
            </w:r>
          </w:p>
        </w:tc>
        <w:tc>
          <w:tcPr>
            <w:tcW w:w="966"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2025</w:t>
            </w:r>
          </w:p>
        </w:tc>
        <w:tc>
          <w:tcPr>
            <w:tcW w:w="678"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2026</w:t>
            </w:r>
          </w:p>
        </w:tc>
        <w:tc>
          <w:tcPr>
            <w:tcW w:w="678"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2027</w:t>
            </w:r>
          </w:p>
        </w:tc>
        <w:tc>
          <w:tcPr>
            <w:tcW w:w="689"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2028</w:t>
            </w:r>
          </w:p>
        </w:tc>
        <w:tc>
          <w:tcPr>
            <w:tcW w:w="678"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2029</w:t>
            </w:r>
          </w:p>
        </w:tc>
        <w:tc>
          <w:tcPr>
            <w:tcW w:w="621"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2030</w:t>
            </w:r>
          </w:p>
        </w:tc>
        <w:tc>
          <w:tcPr>
            <w:tcW w:w="621"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2031</w:t>
            </w:r>
          </w:p>
        </w:tc>
        <w:tc>
          <w:tcPr>
            <w:tcW w:w="688"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2032</w:t>
            </w:r>
          </w:p>
        </w:tc>
        <w:tc>
          <w:tcPr>
            <w:tcW w:w="736"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2033</w:t>
            </w:r>
          </w:p>
        </w:tc>
        <w:tc>
          <w:tcPr>
            <w:tcW w:w="793"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2034</w:t>
            </w:r>
          </w:p>
        </w:tc>
        <w:tc>
          <w:tcPr>
            <w:tcW w:w="735" w:type="dxa"/>
            <w:tcBorders>
              <w:left w:val="single" w:sz="4" w:space="0" w:color="000000"/>
              <w:bottom w:val="single" w:sz="4" w:space="0" w:color="000000"/>
            </w:tcBorders>
            <w:shd w:fill="auto" w:val="clear"/>
            <w:tcMar>
              <w:left w:w="108" w:type="dxa"/>
              <w:right w:w="108" w:type="dxa"/>
            </w:tcMar>
          </w:tcPr>
          <w:p>
            <w:pPr>
              <w:pStyle w:val="Normal"/>
              <w:rPr/>
            </w:pPr>
            <w:r>
              <w:rPr>
                <w:sz w:val="16"/>
                <w:szCs w:val="16"/>
              </w:rPr>
              <w:t>2035</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w:t>
            </w:r>
          </w:p>
        </w:tc>
        <w:tc>
          <w:tcPr>
            <w:tcW w:w="820" w:type="dxa"/>
            <w:tcBorders>
              <w:left w:val="single" w:sz="4" w:space="0" w:color="000000"/>
              <w:bottom w:val="single" w:sz="4" w:space="0" w:color="000000"/>
            </w:tcBorders>
            <w:shd w:fill="FFFFFF" w:val="clear"/>
            <w:tcMar>
              <w:left w:w="108" w:type="dxa"/>
              <w:right w:w="108" w:type="dxa"/>
            </w:tcMar>
          </w:tcPr>
          <w:p>
            <w:pPr>
              <w:pStyle w:val="Normal"/>
              <w:rPr/>
            </w:pPr>
            <w:r>
              <w:rPr>
                <w:rFonts w:eastAsia="Times New Roman" w:cs="Times New Roman"/>
                <w:color w:val="auto"/>
                <w:sz w:val="16"/>
                <w:szCs w:val="16"/>
                <w:lang w:val="ru-RU" w:eastAsia="zh-CN" w:bidi="ar-SA"/>
              </w:rPr>
              <w:t>2</w:t>
            </w:r>
          </w:p>
        </w:tc>
        <w:tc>
          <w:tcPr>
            <w:tcW w:w="850"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3</w:t>
            </w:r>
          </w:p>
        </w:tc>
        <w:tc>
          <w:tcPr>
            <w:tcW w:w="850"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4</w:t>
            </w:r>
          </w:p>
        </w:tc>
        <w:tc>
          <w:tcPr>
            <w:tcW w:w="908"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5</w:t>
            </w:r>
          </w:p>
        </w:tc>
        <w:tc>
          <w:tcPr>
            <w:tcW w:w="907"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6</w:t>
            </w:r>
          </w:p>
        </w:tc>
        <w:tc>
          <w:tcPr>
            <w:tcW w:w="966"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7</w:t>
            </w:r>
          </w:p>
        </w:tc>
        <w:tc>
          <w:tcPr>
            <w:tcW w:w="678"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8</w:t>
            </w:r>
          </w:p>
        </w:tc>
        <w:tc>
          <w:tcPr>
            <w:tcW w:w="678"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9</w:t>
            </w:r>
          </w:p>
        </w:tc>
        <w:tc>
          <w:tcPr>
            <w:tcW w:w="68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10</w:t>
            </w:r>
          </w:p>
        </w:tc>
        <w:tc>
          <w:tcPr>
            <w:tcW w:w="678"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11</w:t>
            </w:r>
          </w:p>
        </w:tc>
        <w:tc>
          <w:tcPr>
            <w:tcW w:w="621"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12</w:t>
            </w:r>
          </w:p>
        </w:tc>
        <w:tc>
          <w:tcPr>
            <w:tcW w:w="621"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13</w:t>
            </w:r>
          </w:p>
        </w:tc>
        <w:tc>
          <w:tcPr>
            <w:tcW w:w="688"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14</w:t>
            </w:r>
          </w:p>
        </w:tc>
        <w:tc>
          <w:tcPr>
            <w:tcW w:w="736"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15</w:t>
            </w:r>
          </w:p>
        </w:tc>
        <w:tc>
          <w:tcPr>
            <w:tcW w:w="793"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16</w:t>
            </w:r>
          </w:p>
        </w:tc>
        <w:tc>
          <w:tcPr>
            <w:tcW w:w="735"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17</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14741" w:type="dxa"/>
            <w:gridSpan w:val="18"/>
            <w:tcBorders>
              <w:top w:val="single" w:sz="4" w:space="0" w:color="000000"/>
              <w:left w:val="single" w:sz="4" w:space="0" w:color="000000"/>
              <w:bottom w:val="single" w:sz="4" w:space="0" w:color="000000"/>
              <w:right w:val="single" w:sz="4" w:space="0" w:color="000000"/>
            </w:tcBorders>
            <w:shd w:fill="FFFFFF" w:val="clear"/>
            <w:tcMar>
              <w:left w:w="108" w:type="dxa"/>
              <w:right w:w="108" w:type="dxa"/>
            </w:tcMar>
          </w:tcPr>
          <w:p>
            <w:pPr>
              <w:pStyle w:val="Normal"/>
              <w:rPr/>
            </w:pPr>
            <w:r>
              <w:rPr>
                <w:sz w:val="16"/>
                <w:szCs w:val="16"/>
              </w:rPr>
              <w:t>I. Консервативный вариант</w:t>
            </w:r>
          </w:p>
        </w:tc>
      </w:tr>
      <w:tr>
        <w:trPr>
          <w:trHeight w:val="300" w:hRule="atLeast"/>
        </w:trPr>
        <w:tc>
          <w:tcPr>
            <w:tcW w:w="14741" w:type="dxa"/>
            <w:gridSpan w:val="18"/>
            <w:tcBorders>
              <w:top w:val="single" w:sz="4" w:space="0" w:color="000000"/>
              <w:left w:val="single" w:sz="4" w:space="0" w:color="000000"/>
              <w:bottom w:val="single" w:sz="4" w:space="0" w:color="000000"/>
              <w:right w:val="single" w:sz="4" w:space="0" w:color="000000"/>
            </w:tcBorders>
            <w:shd w:fill="FFFFFF" w:val="clear"/>
            <w:tcMar>
              <w:left w:w="108" w:type="dxa"/>
              <w:right w:w="108" w:type="dxa"/>
            </w:tcMar>
          </w:tcPr>
          <w:p>
            <w:pPr>
              <w:pStyle w:val="Normal"/>
              <w:rPr/>
            </w:pPr>
            <w:r>
              <w:rPr>
                <w:sz w:val="16"/>
                <w:szCs w:val="16"/>
              </w:rPr>
              <w:t>2020-2022 год - консолидированный бюджет Яльчикского района, 2023-2035 год - бюджет Яльчикского муниципального округа</w:t>
            </w:r>
          </w:p>
        </w:tc>
      </w:tr>
      <w:tr>
        <w:trPr>
          <w:trHeight w:val="1245"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Доходы консолидированного бюджета Яльчикского района  (2020 -2022 годы), доходы бюджета Яльчикского муниципального округа с 2023 по 2035 годы,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504752,6</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480125,1</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514036,9</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447731,0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407265,1</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404863,9</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410 581,2</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417 635,3</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425 056,2</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431 361,7</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438 244,9</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444 777,6</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451 401,9</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458 108,0</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465 252,1</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472 484,5</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 </w:t>
            </w:r>
            <w:r>
              <w:rPr>
                <w:sz w:val="16"/>
                <w:szCs w:val="16"/>
              </w:rPr>
              <w:t>в том числе:</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налоговые и неналоговые доходы, тыс. рублей </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102827,6</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116664,2</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113865,5</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119331,0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124700,9</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129938,4</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135 655,7</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142 709,8</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150 130,7</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156 436,2</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163 319,4</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169 852,1</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176 476,4</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183 182,5</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190 326,6</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197 559,0</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безвозмездные перечисления,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401925,0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363460,9</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400171,4</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328400,0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282564,2</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274925,5</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478"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Изменение налоговых и неналоговых доходов </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к предыдущему году, процентов </w:t>
            </w:r>
          </w:p>
        </w:tc>
        <w:tc>
          <w:tcPr>
            <w:tcW w:w="820" w:type="dxa"/>
            <w:tcBorders>
              <w:left w:val="single" w:sz="4" w:space="0" w:color="000000"/>
              <w:bottom w:val="single" w:sz="4" w:space="0" w:color="000000"/>
            </w:tcBorders>
            <w:shd w:fill="FFFFFF" w:val="clear"/>
            <w:tcMar>
              <w:left w:w="108" w:type="dxa"/>
              <w:right w:w="108" w:type="dxa"/>
            </w:tcMar>
          </w:tcPr>
          <w:p>
            <w:pPr>
              <w:pStyle w:val="Normal"/>
              <w:snapToGrid w:val="false"/>
              <w:jc w:val="right"/>
              <w:rPr>
                <w:sz w:val="16"/>
                <w:szCs w:val="16"/>
              </w:rPr>
            </w:pPr>
            <w:r>
              <w:rPr>
                <w:sz w:val="16"/>
                <w:szCs w:val="16"/>
              </w:rPr>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113,5</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97,6</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104,8</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104,5</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104,2</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104,4</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105,2</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105,2</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104,2</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104,4</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104,0</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103,9</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103,8</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103,9</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103,8</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15"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к 2020 г., процентов </w:t>
            </w:r>
          </w:p>
        </w:tc>
        <w:tc>
          <w:tcPr>
            <w:tcW w:w="820" w:type="dxa"/>
            <w:tcBorders>
              <w:left w:val="single" w:sz="4" w:space="0" w:color="000000"/>
              <w:bottom w:val="single" w:sz="4" w:space="0" w:color="000000"/>
            </w:tcBorders>
            <w:shd w:fill="FFFFFF" w:val="clear"/>
            <w:tcMar>
              <w:left w:w="108" w:type="dxa"/>
              <w:right w:w="108" w:type="dxa"/>
            </w:tcMar>
          </w:tcPr>
          <w:p>
            <w:pPr>
              <w:pStyle w:val="Normal"/>
              <w:snapToGrid w:val="false"/>
              <w:jc w:val="right"/>
              <w:rPr>
                <w:sz w:val="16"/>
                <w:szCs w:val="16"/>
              </w:rPr>
            </w:pPr>
            <w:r>
              <w:rPr>
                <w:sz w:val="16"/>
                <w:szCs w:val="16"/>
              </w:rPr>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113,5</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110,7</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116,0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121,3</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126,4</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131,9</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138,8</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146,0</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152,1</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158,8</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165,2</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171,6</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178,1</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185,1</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192,1</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12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Расходы консолидированного бюджета  Яльчикского района  (2020-2022 годы), расходы Яльчикского муниципального округа (2023-2035 годы),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528444,8</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469555,1</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546521,9</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459794,0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409398,2</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407016,1</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412 828,1</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419 999,0</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427 542,8</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433 952,7</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440 949,9</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447 590,9</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454 324,9</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461 142,0</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468 404,5</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475 756,7</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6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 xml:space="preserve">из них условно утверждаемые (утвержденные) расходы, тыс. рублей </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0,0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0,0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0,0</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0,0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3958,6</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8082,7</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4 132,8</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4 347,7</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4 573,8</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4 765,9</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4 975,6</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5 174,6</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5 376,4</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5 580,7</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5 798,4</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6 018,7</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2409" w:type="dxa"/>
            <w:tcBorders>
              <w:left w:val="single" w:sz="4" w:space="0" w:color="000000"/>
              <w:bottom w:val="single" w:sz="4" w:space="0" w:color="000000"/>
            </w:tcBorders>
            <w:shd w:fill="FFFFFF" w:val="clear"/>
            <w:tcMar>
              <w:left w:w="108" w:type="dxa"/>
              <w:right w:w="108" w:type="dxa"/>
            </w:tcMar>
          </w:tcPr>
          <w:p>
            <w:pPr>
              <w:pStyle w:val="Normal"/>
              <w:rPr/>
            </w:pPr>
            <w:r>
              <w:rPr>
                <w:sz w:val="16"/>
                <w:szCs w:val="16"/>
              </w:rPr>
              <w:t>Дефицит/профицит,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-23692,2</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10570,0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xml:space="preserve">-32485,0 </w:t>
            </w:r>
          </w:p>
        </w:tc>
        <w:tc>
          <w:tcPr>
            <w:tcW w:w="90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-12063,0</w:t>
            </w:r>
          </w:p>
        </w:tc>
        <w:tc>
          <w:tcPr>
            <w:tcW w:w="907"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-2133,1</w:t>
            </w:r>
          </w:p>
        </w:tc>
        <w:tc>
          <w:tcPr>
            <w:tcW w:w="96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-2152,2</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-2 246,9</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-2 363,7</w:t>
            </w:r>
          </w:p>
        </w:tc>
        <w:tc>
          <w:tcPr>
            <w:tcW w:w="689"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-2 486,6</w:t>
            </w:r>
          </w:p>
        </w:tc>
        <w:tc>
          <w:tcPr>
            <w:tcW w:w="67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-2 591,1</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-2 705,0</w:t>
            </w:r>
          </w:p>
        </w:tc>
        <w:tc>
          <w:tcPr>
            <w:tcW w:w="621"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-2 813,3</w:t>
            </w:r>
          </w:p>
        </w:tc>
        <w:tc>
          <w:tcPr>
            <w:tcW w:w="688"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-2 923,0</w:t>
            </w:r>
          </w:p>
        </w:tc>
        <w:tc>
          <w:tcPr>
            <w:tcW w:w="736"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-3 034,0</w:t>
            </w:r>
          </w:p>
        </w:tc>
        <w:tc>
          <w:tcPr>
            <w:tcW w:w="793"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-3 152,4</w:t>
            </w:r>
          </w:p>
        </w:tc>
        <w:tc>
          <w:tcPr>
            <w:tcW w:w="735"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-3 272,2</w:t>
            </w:r>
          </w:p>
        </w:tc>
        <w:tc>
          <w:tcPr>
            <w:tcW w:w="114" w:type="dxa"/>
            <w:tcBorders>
              <w:left w:val="single" w:sz="4" w:space="0" w:color="000000"/>
              <w:bottom w:val="single" w:sz="4" w:space="0" w:color="000000"/>
            </w:tcBorders>
            <w:shd w:fill="FFFFFF" w:val="clear"/>
            <w:tcMar>
              <w:left w:w="108" w:type="dxa"/>
              <w:right w:w="108" w:type="dxa"/>
            </w:tcMar>
          </w:tcPr>
          <w:p>
            <w:pPr>
              <w:pStyle w:val="Normal"/>
              <w:spacing w:before="0" w:after="200"/>
              <w:rPr/>
            </w:pPr>
            <w:r>
              <w:rPr/>
            </w:r>
          </w:p>
        </w:tc>
      </w:tr>
      <w:tr>
        <w:trPr>
          <w:trHeight w:val="300" w:hRule="atLeast"/>
        </w:trPr>
        <w:tc>
          <w:tcPr>
            <w:tcW w:w="14741" w:type="dxa"/>
            <w:gridSpan w:val="18"/>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jc w:val="left"/>
              <w:rPr/>
            </w:pPr>
            <w:r>
              <w:rPr>
                <w:sz w:val="16"/>
                <w:szCs w:val="16"/>
              </w:rPr>
              <w:t>II. Базовый вариант</w:t>
            </w:r>
          </w:p>
        </w:tc>
      </w:tr>
      <w:tr>
        <w:trPr>
          <w:trHeight w:val="300" w:hRule="atLeast"/>
        </w:trPr>
        <w:tc>
          <w:tcPr>
            <w:tcW w:w="14741" w:type="dxa"/>
            <w:gridSpan w:val="18"/>
            <w:tcBorders>
              <w:top w:val="single" w:sz="4" w:space="0" w:color="000000"/>
              <w:left w:val="single" w:sz="4" w:space="0" w:color="000000"/>
              <w:bottom w:val="single" w:sz="4" w:space="0" w:color="000000"/>
              <w:right w:val="single" w:sz="4" w:space="0" w:color="000000"/>
            </w:tcBorders>
            <w:shd w:fill="FFFFFF" w:val="clear"/>
            <w:tcMar>
              <w:left w:w="108" w:type="dxa"/>
              <w:right w:w="108" w:type="dxa"/>
            </w:tcMar>
          </w:tcPr>
          <w:p>
            <w:pPr>
              <w:pStyle w:val="Normal"/>
              <w:jc w:val="left"/>
              <w:rPr/>
            </w:pPr>
            <w:r>
              <w:rPr>
                <w:sz w:val="16"/>
                <w:szCs w:val="16"/>
              </w:rPr>
              <w:t>2020-2022 год - консолидированный бюджет Яльчикского района, 2023-2035 год - бюджет Яльчикского муниципального округа</w:t>
            </w:r>
          </w:p>
        </w:tc>
      </w:tr>
      <w:tr>
        <w:trPr>
          <w:trHeight w:val="1245" w:hRule="atLeast"/>
        </w:trPr>
        <w:tc>
          <w:tcPr>
            <w:tcW w:w="2409" w:type="dxa"/>
            <w:tcBorders>
              <w:bottom w:val="single" w:sz="4" w:space="0" w:color="000000"/>
            </w:tcBorders>
            <w:shd w:fill="FFFFFF" w:val="clear"/>
            <w:tcMar>
              <w:left w:w="108" w:type="dxa"/>
              <w:right w:w="108" w:type="dxa"/>
            </w:tcMar>
          </w:tcPr>
          <w:p>
            <w:pPr>
              <w:pStyle w:val="Normal"/>
              <w:rPr/>
            </w:pPr>
            <w:r>
              <w:rPr>
                <w:sz w:val="16"/>
                <w:szCs w:val="16"/>
              </w:rPr>
              <w:t>Доходы консолидированного бюджета Яльчикского района  (2020 -2022 годы), доходы бюджета Яльчикского муниципального округа с 2023 по 2035 годы,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504752,6</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480125,1</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514036,9</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449310,5</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408682,5</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406470,9</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411 075,0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416 384,8</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422 609,0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427 334,9</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432 212,0</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436 930,6</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441 466,7</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446 129,9</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451 094,8</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456 027,6</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 xml:space="preserve"> </w:t>
            </w:r>
            <w:r>
              <w:rPr>
                <w:sz w:val="16"/>
                <w:szCs w:val="16"/>
              </w:rPr>
              <w:t>в том числе:</w:t>
            </w:r>
          </w:p>
        </w:tc>
        <w:tc>
          <w:tcPr>
            <w:tcW w:w="82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 xml:space="preserve">налоговые и неналоговые доходы, тыс. рублей </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102827,6</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116664,2</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113865,5</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120910,5</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126118,3</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131545,4</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136 149,5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141 459,3</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147 683,5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152 409,4</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157 286,5</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162 005,1</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166 541,2</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171 204,4</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176 169,3</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181 102,1</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безвозмездные перечисления,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401925,0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363460,9</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400171,4</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328400,0</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282564,2</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274925,5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274 925,5</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479" w:hRule="atLeast"/>
        </w:trPr>
        <w:tc>
          <w:tcPr>
            <w:tcW w:w="2409" w:type="dxa"/>
            <w:tcBorders>
              <w:bottom w:val="single" w:sz="4" w:space="0" w:color="000000"/>
            </w:tcBorders>
            <w:shd w:fill="FFFFFF" w:val="clear"/>
            <w:tcMar>
              <w:left w:w="108" w:type="dxa"/>
              <w:right w:w="108" w:type="dxa"/>
            </w:tcMar>
          </w:tcPr>
          <w:p>
            <w:pPr>
              <w:pStyle w:val="Normal"/>
              <w:rPr/>
            </w:pPr>
            <w:r>
              <w:rPr>
                <w:sz w:val="16"/>
                <w:szCs w:val="16"/>
              </w:rPr>
              <w:t xml:space="preserve">Изменение налоговых и неналоговых доходов </w:t>
            </w:r>
          </w:p>
        </w:tc>
        <w:tc>
          <w:tcPr>
            <w:tcW w:w="82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 </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 </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 xml:space="preserve">к предыдущему году, процентов </w:t>
            </w:r>
          </w:p>
        </w:tc>
        <w:tc>
          <w:tcPr>
            <w:tcW w:w="820" w:type="dxa"/>
            <w:tcBorders>
              <w:left w:val="single" w:sz="4" w:space="0" w:color="000000"/>
              <w:bottom w:val="single" w:sz="4" w:space="0" w:color="000000"/>
            </w:tcBorders>
            <w:shd w:fill="FFFFFF" w:val="clear"/>
            <w:tcMar>
              <w:left w:w="108" w:type="dxa"/>
              <w:right w:w="108" w:type="dxa"/>
            </w:tcMar>
          </w:tcPr>
          <w:p>
            <w:pPr>
              <w:pStyle w:val="Normal"/>
              <w:snapToGrid w:val="false"/>
              <w:jc w:val="right"/>
              <w:rPr>
                <w:sz w:val="16"/>
                <w:szCs w:val="16"/>
              </w:rPr>
            </w:pPr>
            <w:r>
              <w:rPr>
                <w:sz w:val="16"/>
                <w:szCs w:val="16"/>
              </w:rPr>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113,5</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97,6</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106,2</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104,3</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104,3</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103,5</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103,9</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104,4</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103,2</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103,2</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103,0</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102,8</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102,8</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102,9</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102,8</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 xml:space="preserve">к 2020 г., процентов </w:t>
            </w:r>
          </w:p>
        </w:tc>
        <w:tc>
          <w:tcPr>
            <w:tcW w:w="820" w:type="dxa"/>
            <w:tcBorders>
              <w:left w:val="single" w:sz="4" w:space="0" w:color="000000"/>
              <w:bottom w:val="single" w:sz="4" w:space="0" w:color="000000"/>
            </w:tcBorders>
            <w:shd w:fill="FFFFFF" w:val="clear"/>
            <w:tcMar>
              <w:left w:w="108" w:type="dxa"/>
              <w:right w:w="108" w:type="dxa"/>
            </w:tcMar>
          </w:tcPr>
          <w:p>
            <w:pPr>
              <w:pStyle w:val="Normal"/>
              <w:snapToGrid w:val="false"/>
              <w:jc w:val="right"/>
              <w:rPr>
                <w:sz w:val="16"/>
                <w:szCs w:val="16"/>
              </w:rPr>
            </w:pPr>
            <w:r>
              <w:rPr>
                <w:sz w:val="16"/>
                <w:szCs w:val="16"/>
              </w:rPr>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113,5</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110,7</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117,6</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122,7</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127,9</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132,4</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137,6</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143,6</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148,2</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153,0</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157,6</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162,0</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166,5</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171,3</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176,1</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1230" w:hRule="atLeast"/>
        </w:trPr>
        <w:tc>
          <w:tcPr>
            <w:tcW w:w="2409" w:type="dxa"/>
            <w:tcBorders>
              <w:bottom w:val="single" w:sz="4" w:space="0" w:color="000000"/>
            </w:tcBorders>
            <w:shd w:fill="FFFFFF" w:val="clear"/>
            <w:tcMar>
              <w:left w:w="108" w:type="dxa"/>
              <w:right w:w="108" w:type="dxa"/>
            </w:tcMar>
          </w:tcPr>
          <w:p>
            <w:pPr>
              <w:pStyle w:val="Normal"/>
              <w:rPr/>
            </w:pPr>
            <w:r>
              <w:rPr>
                <w:sz w:val="16"/>
                <w:szCs w:val="16"/>
              </w:rPr>
              <w:t>Расходы консолидированного бюджета  Яльчикского района  (2020-2022 годы), расходы Яльчикского муниципального округа (2023-2035 годы),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528444,8</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469555,1</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546521,9</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462865,2</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410573,5</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408 187,9</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412 852,1</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418 231,2</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424 536,7</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429 324,2</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434 265,0</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439 045,2</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443 640,5</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448 364,5</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453 394,3</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458 391,4</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6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 xml:space="preserve">из них условно утверждаемые (утвержденные) расходы, тыс. рублей </w:t>
            </w:r>
          </w:p>
        </w:tc>
        <w:tc>
          <w:tcPr>
            <w:tcW w:w="82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0,0</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0,0</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0,0</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0,0</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3970,0</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8106,0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4 109,0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4 269,2</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4 457,0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4 599,7</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4 746,9</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4 889,3</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5 026,2</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5 166,9</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5 316,7</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rFonts w:eastAsia="Times New Roman" w:cs="Times New Roman"/>
                <w:color w:val="auto"/>
                <w:sz w:val="16"/>
                <w:szCs w:val="16"/>
                <w:lang w:val="ru-RU" w:eastAsia="zh-CN" w:bidi="ar-SA"/>
              </w:rPr>
              <w:t>5 465,6</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r>
        <w:trPr>
          <w:trHeight w:val="300" w:hRule="atLeast"/>
        </w:trPr>
        <w:tc>
          <w:tcPr>
            <w:tcW w:w="2409" w:type="dxa"/>
            <w:tcBorders>
              <w:bottom w:val="single" w:sz="4" w:space="0" w:color="000000"/>
            </w:tcBorders>
            <w:shd w:fill="auto" w:val="clear"/>
            <w:tcMar>
              <w:left w:w="108" w:type="dxa"/>
              <w:right w:w="108" w:type="dxa"/>
            </w:tcMar>
          </w:tcPr>
          <w:p>
            <w:pPr>
              <w:pStyle w:val="Normal"/>
              <w:rPr/>
            </w:pPr>
            <w:r>
              <w:rPr>
                <w:sz w:val="16"/>
                <w:szCs w:val="16"/>
              </w:rPr>
              <w:t>Дефицит/профицит, тыс. рублей</w:t>
            </w:r>
          </w:p>
        </w:tc>
        <w:tc>
          <w:tcPr>
            <w:tcW w:w="820" w:type="dxa"/>
            <w:tcBorders>
              <w:left w:val="single" w:sz="4" w:space="0" w:color="000000"/>
              <w:bottom w:val="single" w:sz="4" w:space="0" w:color="000000"/>
            </w:tcBorders>
            <w:shd w:fill="FFFFFF" w:val="clear"/>
            <w:tcMar>
              <w:left w:w="108" w:type="dxa"/>
              <w:right w:w="108" w:type="dxa"/>
            </w:tcMar>
          </w:tcPr>
          <w:p>
            <w:pPr>
              <w:pStyle w:val="Normal"/>
              <w:jc w:val="right"/>
              <w:rPr/>
            </w:pPr>
            <w:r>
              <w:rPr>
                <w:sz w:val="16"/>
                <w:szCs w:val="16"/>
              </w:rPr>
              <w:t>-23692,2</w:t>
            </w:r>
          </w:p>
        </w:tc>
        <w:tc>
          <w:tcPr>
            <w:tcW w:w="850" w:type="dxa"/>
            <w:tcBorders>
              <w:left w:val="single" w:sz="4" w:space="0" w:color="000000"/>
              <w:bottom w:val="single" w:sz="4" w:space="0" w:color="000000"/>
            </w:tcBorders>
            <w:shd w:fill="FFFFFF" w:val="clear"/>
            <w:tcMar>
              <w:left w:w="108" w:type="dxa"/>
              <w:right w:w="108" w:type="dxa"/>
            </w:tcMar>
          </w:tcPr>
          <w:p>
            <w:pPr>
              <w:pStyle w:val="Normal"/>
              <w:jc w:val="right"/>
              <w:rPr/>
            </w:pPr>
            <w:r>
              <w:rPr>
                <w:rFonts w:eastAsia="Times New Roman" w:cs="Times New Roman"/>
                <w:color w:val="auto"/>
                <w:sz w:val="16"/>
                <w:szCs w:val="16"/>
                <w:lang w:val="ru-RU" w:eastAsia="zh-CN" w:bidi="ar-SA"/>
              </w:rPr>
              <w:t>10570,0</w:t>
            </w:r>
          </w:p>
        </w:tc>
        <w:tc>
          <w:tcPr>
            <w:tcW w:w="850"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-32485,0</w:t>
            </w:r>
          </w:p>
        </w:tc>
        <w:tc>
          <w:tcPr>
            <w:tcW w:w="90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-13554,7</w:t>
            </w:r>
          </w:p>
        </w:tc>
        <w:tc>
          <w:tcPr>
            <w:tcW w:w="907"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-1891,0</w:t>
            </w:r>
          </w:p>
        </w:tc>
        <w:tc>
          <w:tcPr>
            <w:tcW w:w="96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-1717,0</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-1 777,1</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-1 846,4</w:t>
            </w:r>
          </w:p>
        </w:tc>
        <w:tc>
          <w:tcPr>
            <w:tcW w:w="689"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-1 927,6</w:t>
            </w:r>
          </w:p>
        </w:tc>
        <w:tc>
          <w:tcPr>
            <w:tcW w:w="67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-1 989,3</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-2 053,0</w:t>
            </w:r>
          </w:p>
        </w:tc>
        <w:tc>
          <w:tcPr>
            <w:tcW w:w="621"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-2 114,6</w:t>
            </w:r>
          </w:p>
        </w:tc>
        <w:tc>
          <w:tcPr>
            <w:tcW w:w="688"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-2 173,8</w:t>
            </w:r>
          </w:p>
        </w:tc>
        <w:tc>
          <w:tcPr>
            <w:tcW w:w="736"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-2 234,6</w:t>
            </w:r>
          </w:p>
        </w:tc>
        <w:tc>
          <w:tcPr>
            <w:tcW w:w="793"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-2 299,5</w:t>
            </w:r>
          </w:p>
        </w:tc>
        <w:tc>
          <w:tcPr>
            <w:tcW w:w="735" w:type="dxa"/>
            <w:tcBorders>
              <w:left w:val="single" w:sz="4" w:space="0" w:color="000000"/>
              <w:bottom w:val="single" w:sz="4" w:space="0" w:color="000000"/>
            </w:tcBorders>
            <w:shd w:fill="auto" w:val="clear"/>
            <w:tcMar>
              <w:left w:w="108" w:type="dxa"/>
              <w:right w:w="108" w:type="dxa"/>
            </w:tcMar>
          </w:tcPr>
          <w:p>
            <w:pPr>
              <w:pStyle w:val="Normal"/>
              <w:jc w:val="right"/>
              <w:rPr/>
            </w:pPr>
            <w:r>
              <w:rPr>
                <w:sz w:val="16"/>
                <w:szCs w:val="16"/>
              </w:rPr>
              <w:t>-2 363,8</w:t>
            </w:r>
          </w:p>
        </w:tc>
        <w:tc>
          <w:tcPr>
            <w:tcW w:w="114" w:type="dxa"/>
            <w:tcBorders>
              <w:left w:val="single" w:sz="4" w:space="0" w:color="000000"/>
              <w:bottom w:val="single" w:sz="4" w:space="0" w:color="000000"/>
            </w:tcBorders>
            <w:shd w:fill="auto" w:val="clear"/>
            <w:tcMar>
              <w:left w:w="108" w:type="dxa"/>
              <w:right w:w="108" w:type="dxa"/>
            </w:tcMar>
          </w:tcPr>
          <w:p>
            <w:pPr>
              <w:pStyle w:val="Normal"/>
              <w:spacing w:before="0" w:after="200"/>
              <w:rPr/>
            </w:pPr>
            <w:r>
              <w:rPr/>
            </w:r>
          </w:p>
        </w:tc>
      </w:tr>
    </w:tbl>
    <w:p>
      <w:pPr>
        <w:sectPr>
          <w:headerReference w:type="default" r:id="rId6"/>
          <w:footerReference w:type="default" r:id="rId7"/>
          <w:type w:val="nextPage"/>
          <w:pgSz w:orient="landscape" w:w="16838" w:h="11906"/>
          <w:pgMar w:left="525" w:right="1134" w:header="0" w:top="1134" w:footer="0" w:bottom="1134" w:gutter="0"/>
          <w:pgNumType w:fmt="decimal"/>
          <w:formProt w:val="false"/>
          <w:textDirection w:val="lrTb"/>
          <w:docGrid w:type="default" w:linePitch="100" w:charSpace="0"/>
        </w:sectPr>
      </w:pPr>
    </w:p>
    <w:p>
      <w:pPr>
        <w:pStyle w:val="Normal"/>
        <w:rPr/>
      </w:pPr>
      <w:r>
        <w:rPr/>
      </w:r>
    </w:p>
    <w:tbl>
      <w:tblPr>
        <w:tblW w:w="15218" w:type="dxa"/>
        <w:jc w:val="left"/>
        <w:tblInd w:w="332" w:type="dxa"/>
        <w:tblCellMar>
          <w:top w:w="0" w:type="dxa"/>
          <w:left w:w="108" w:type="dxa"/>
          <w:bottom w:w="0" w:type="dxa"/>
          <w:right w:w="108" w:type="dxa"/>
        </w:tblCellMar>
      </w:tblPr>
      <w:tblGrid>
        <w:gridCol w:w="2130"/>
        <w:gridCol w:w="818"/>
        <w:gridCol w:w="818"/>
        <w:gridCol w:w="818"/>
        <w:gridCol w:w="818"/>
        <w:gridCol w:w="818"/>
        <w:gridCol w:w="818"/>
        <w:gridCol w:w="818"/>
        <w:gridCol w:w="818"/>
        <w:gridCol w:w="818"/>
        <w:gridCol w:w="818"/>
        <w:gridCol w:w="818"/>
        <w:gridCol w:w="818"/>
        <w:gridCol w:w="818"/>
        <w:gridCol w:w="818"/>
        <w:gridCol w:w="818"/>
        <w:gridCol w:w="818"/>
        <w:gridCol w:w="1117"/>
        <w:gridCol w:w="31"/>
      </w:tblGrid>
      <w:tr>
        <w:trPr>
          <w:trHeight w:val="1440" w:hRule="atLeast"/>
        </w:trPr>
        <w:tc>
          <w:tcPr>
            <w:tcW w:w="2130"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18" w:type="dxa"/>
            <w:tcBorders/>
            <w:shd w:fill="auto" w:val="clear"/>
            <w:vAlign w:val="bottom"/>
          </w:tcPr>
          <w:p>
            <w:pPr>
              <w:pStyle w:val="Normal"/>
              <w:snapToGrid w:val="false"/>
              <w:rPr>
                <w:sz w:val="16"/>
                <w:szCs w:val="16"/>
                <w:highlight w:val="yellow"/>
              </w:rPr>
            </w:pPr>
            <w:r>
              <w:rPr>
                <w:sz w:val="16"/>
                <w:szCs w:val="16"/>
                <w:highlight w:val="yellow"/>
              </w:rPr>
            </w:r>
          </w:p>
        </w:tc>
        <w:tc>
          <w:tcPr>
            <w:tcW w:w="8479" w:type="dxa"/>
            <w:gridSpan w:val="9"/>
            <w:tcBorders/>
            <w:shd w:fill="auto" w:val="clear"/>
          </w:tcPr>
          <w:p>
            <w:pPr>
              <w:pStyle w:val="Normal"/>
              <w:snapToGrid w:val="false"/>
              <w:rPr>
                <w:sz w:val="16"/>
                <w:szCs w:val="16"/>
                <w:highlight w:val="yellow"/>
              </w:rPr>
            </w:pPr>
            <w:r>
              <w:rPr>
                <w:sz w:val="16"/>
                <w:szCs w:val="16"/>
                <w:highlight w:val="yellow"/>
              </w:rPr>
            </w:r>
          </w:p>
          <w:p>
            <w:pPr>
              <w:pStyle w:val="Normal"/>
              <w:jc w:val="right"/>
              <w:rPr>
                <w:sz w:val="16"/>
                <w:szCs w:val="16"/>
                <w:highlight w:val="yellow"/>
              </w:rPr>
            </w:pPr>
            <w:r>
              <w:rPr>
                <w:sz w:val="16"/>
                <w:szCs w:val="16"/>
                <w:highlight w:val="yellow"/>
              </w:rPr>
            </w:r>
          </w:p>
          <w:p>
            <w:pPr>
              <w:pStyle w:val="Normal"/>
              <w:jc w:val="right"/>
              <w:rPr>
                <w:sz w:val="16"/>
                <w:szCs w:val="16"/>
                <w:highlight w:val="yellow"/>
              </w:rPr>
            </w:pPr>
            <w:r>
              <w:rPr>
                <w:sz w:val="16"/>
                <w:szCs w:val="16"/>
                <w:highlight w:val="yellow"/>
              </w:rPr>
            </w:r>
          </w:p>
          <w:p>
            <w:pPr>
              <w:pStyle w:val="Normal"/>
              <w:jc w:val="right"/>
              <w:rPr>
                <w:sz w:val="16"/>
                <w:szCs w:val="16"/>
              </w:rPr>
            </w:pPr>
            <w:r>
              <w:rPr>
                <w:sz w:val="16"/>
                <w:szCs w:val="16"/>
              </w:rPr>
              <w:t xml:space="preserve">Приложение №2 к Бюджетному прогнозу  </w:t>
            </w:r>
          </w:p>
          <w:p>
            <w:pPr>
              <w:pStyle w:val="Normal"/>
              <w:jc w:val="right"/>
              <w:rPr/>
            </w:pPr>
            <w:r>
              <w:rPr>
                <w:sz w:val="16"/>
                <w:szCs w:val="16"/>
              </w:rPr>
              <w:t>Яльчикского муниципального округа Чувашской Республики  на период  до 2035 года</w:t>
            </w:r>
            <w:r>
              <w:rPr>
                <w:sz w:val="16"/>
                <w:szCs w:val="16"/>
                <w:highlight w:val="yellow"/>
              </w:rPr>
              <w:t xml:space="preserve"> </w:t>
            </w:r>
          </w:p>
        </w:tc>
      </w:tr>
      <w:tr>
        <w:trPr>
          <w:trHeight w:val="765" w:hRule="atLeast"/>
        </w:trPr>
        <w:tc>
          <w:tcPr>
            <w:tcW w:w="16335" w:type="dxa"/>
            <w:gridSpan w:val="17"/>
            <w:tcBorders/>
            <w:shd w:fill="auto" w:val="clear"/>
            <w:vAlign w:val="bottom"/>
          </w:tcPr>
          <w:p>
            <w:pPr>
              <w:pStyle w:val="Normal"/>
              <w:jc w:val="center"/>
              <w:rPr>
                <w:b/>
                <w:b/>
                <w:sz w:val="16"/>
                <w:szCs w:val="16"/>
              </w:rPr>
            </w:pPr>
            <w:r>
              <w:rPr>
                <w:b/>
                <w:sz w:val="16"/>
                <w:szCs w:val="16"/>
              </w:rPr>
              <w:t>Показатели финансового обеспечения муниципальных  программ Яльчикского района Чувашской Республики (2020 - 2022 годы), Яльчикского муниципального округа Чувашской Республики  (2023-2035 годы)  на период до 2035 года</w:t>
            </w:r>
          </w:p>
        </w:tc>
      </w:tr>
      <w:tr>
        <w:trPr>
          <w:trHeight w:val="300" w:hRule="atLeast"/>
        </w:trPr>
        <w:tc>
          <w:tcPr>
            <w:tcW w:w="2130"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818" w:type="dxa"/>
            <w:tcBorders/>
            <w:shd w:fill="auto" w:val="clear"/>
            <w:vAlign w:val="bottom"/>
          </w:tcPr>
          <w:p>
            <w:pPr>
              <w:pStyle w:val="Normal"/>
              <w:snapToGrid w:val="false"/>
              <w:rPr>
                <w:sz w:val="16"/>
                <w:szCs w:val="16"/>
              </w:rPr>
            </w:pPr>
            <w:r>
              <w:rPr>
                <w:sz w:val="16"/>
                <w:szCs w:val="16"/>
              </w:rPr>
            </w:r>
          </w:p>
        </w:tc>
        <w:tc>
          <w:tcPr>
            <w:tcW w:w="4090" w:type="dxa"/>
            <w:gridSpan w:val="5"/>
            <w:tcBorders/>
            <w:shd w:fill="auto" w:val="clear"/>
            <w:vAlign w:val="bottom"/>
          </w:tcPr>
          <w:p>
            <w:pPr>
              <w:pStyle w:val="Normal"/>
              <w:rPr>
                <w:sz w:val="16"/>
                <w:szCs w:val="16"/>
              </w:rPr>
            </w:pPr>
            <w:r>
              <w:rPr>
                <w:sz w:val="16"/>
                <w:szCs w:val="16"/>
              </w:rPr>
              <w:t>(тыс. рублей)</w:t>
            </w:r>
          </w:p>
        </w:tc>
        <w:tc>
          <w:tcPr>
            <w:tcW w:w="1148" w:type="dxa"/>
            <w:tcBorders/>
            <w:shd w:fill="auto" w:val="clear"/>
            <w:vAlign w:val="bottom"/>
          </w:tcPr>
          <w:p>
            <w:pPr>
              <w:pStyle w:val="Normal"/>
              <w:spacing w:before="0" w:after="200"/>
              <w:rPr/>
            </w:pPr>
            <w:r>
              <w:rPr/>
            </w:r>
          </w:p>
        </w:tc>
      </w:tr>
      <w:tr>
        <w:trPr>
          <w:trHeight w:val="300" w:hRule="atLeast"/>
        </w:trPr>
        <w:tc>
          <w:tcPr>
            <w:tcW w:w="2130" w:type="dxa"/>
            <w:vMerge w:val="restart"/>
            <w:tcBorders>
              <w:top w:val="single" w:sz="4" w:space="0" w:color="000000"/>
              <w:left w:val="single" w:sz="4" w:space="0" w:color="000000"/>
              <w:bottom w:val="single" w:sz="4" w:space="0" w:color="000000"/>
            </w:tcBorders>
            <w:shd w:fill="auto" w:val="clear"/>
            <w:vAlign w:val="center"/>
          </w:tcPr>
          <w:p>
            <w:pPr>
              <w:pStyle w:val="Normal"/>
              <w:rPr>
                <w:sz w:val="16"/>
                <w:szCs w:val="16"/>
              </w:rPr>
            </w:pPr>
            <w:r>
              <w:rPr>
                <w:sz w:val="16"/>
                <w:szCs w:val="16"/>
              </w:rPr>
              <w:t xml:space="preserve">Наименование муниципальной  программы </w:t>
            </w:r>
          </w:p>
        </w:tc>
        <w:tc>
          <w:tcPr>
            <w:tcW w:w="14205" w:type="dxa"/>
            <w:gridSpan w:val="16"/>
            <w:tcBorders>
              <w:top w:val="single" w:sz="4" w:space="0" w:color="000000"/>
              <w:left w:val="single" w:sz="4" w:space="0" w:color="000000"/>
              <w:bottom w:val="single" w:sz="4" w:space="0" w:color="000000"/>
            </w:tcBorders>
            <w:shd w:fill="auto" w:val="clear"/>
            <w:vAlign w:val="center"/>
          </w:tcPr>
          <w:p>
            <w:pPr>
              <w:pStyle w:val="Normal"/>
              <w:rPr>
                <w:sz w:val="16"/>
                <w:szCs w:val="16"/>
              </w:rPr>
            </w:pPr>
            <w:r>
              <w:rPr>
                <w:sz w:val="16"/>
                <w:szCs w:val="16"/>
              </w:rPr>
              <w:t> </w:t>
            </w:r>
          </w:p>
        </w:tc>
      </w:tr>
      <w:tr>
        <w:trPr>
          <w:trHeight w:val="900" w:hRule="atLeast"/>
        </w:trPr>
        <w:tc>
          <w:tcPr>
            <w:tcW w:w="213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rPr>
                <w:sz w:val="16"/>
                <w:szCs w:val="16"/>
              </w:rPr>
            </w:pPr>
            <w:r>
              <w:rPr>
                <w:sz w:val="16"/>
                <w:szCs w:val="16"/>
              </w:rPr>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2020   (отчет)</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2021</w:t>
            </w:r>
          </w:p>
          <w:p>
            <w:pPr>
              <w:pStyle w:val="Normal"/>
              <w:rPr>
                <w:sz w:val="16"/>
                <w:szCs w:val="16"/>
              </w:rPr>
            </w:pPr>
            <w:r>
              <w:rPr>
                <w:sz w:val="16"/>
                <w:szCs w:val="16"/>
              </w:rPr>
              <w:t>(отчет)</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2022</w:t>
            </w:r>
          </w:p>
          <w:tbl>
            <w:tblPr>
              <w:tblW w:w="18798" w:type="dxa"/>
              <w:jc w:val="left"/>
              <w:tblInd w:w="938" w:type="dxa"/>
              <w:tblCellMar>
                <w:top w:w="0" w:type="dxa"/>
                <w:left w:w="108" w:type="dxa"/>
                <w:bottom w:w="0" w:type="dxa"/>
                <w:right w:w="108" w:type="dxa"/>
              </w:tblCellMar>
            </w:tblPr>
            <w:tblGrid>
              <w:gridCol w:w="1511"/>
              <w:gridCol w:w="1511"/>
              <w:gridCol w:w="1241"/>
              <w:gridCol w:w="1603"/>
              <w:gridCol w:w="1239"/>
              <w:gridCol w:w="1237"/>
              <w:gridCol w:w="1239"/>
              <w:gridCol w:w="1239"/>
              <w:gridCol w:w="1238"/>
              <w:gridCol w:w="1239"/>
              <w:gridCol w:w="1239"/>
              <w:gridCol w:w="1237"/>
              <w:gridCol w:w="1421"/>
              <w:gridCol w:w="1603"/>
            </w:tblGrid>
            <w:tr>
              <w:trPr>
                <w:trHeight w:val="300" w:hRule="atLeast"/>
              </w:trPr>
              <w:tc>
                <w:tcPr>
                  <w:tcW w:w="1511"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4</w:t>
                  </w:r>
                </w:p>
              </w:tc>
              <w:tc>
                <w:tcPr>
                  <w:tcW w:w="1511"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5</w:t>
                  </w:r>
                </w:p>
              </w:tc>
              <w:tc>
                <w:tcPr>
                  <w:tcW w:w="1241"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6</w:t>
                  </w:r>
                </w:p>
              </w:tc>
              <w:tc>
                <w:tcPr>
                  <w:tcW w:w="1603"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7</w:t>
                  </w:r>
                </w:p>
              </w:tc>
              <w:tc>
                <w:tcPr>
                  <w:tcW w:w="1239"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8</w:t>
                  </w:r>
                </w:p>
              </w:tc>
              <w:tc>
                <w:tcPr>
                  <w:tcW w:w="1237"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9</w:t>
                  </w:r>
                </w:p>
              </w:tc>
              <w:tc>
                <w:tcPr>
                  <w:tcW w:w="1239"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10</w:t>
                  </w:r>
                </w:p>
              </w:tc>
              <w:tc>
                <w:tcPr>
                  <w:tcW w:w="1239"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11</w:t>
                  </w:r>
                </w:p>
              </w:tc>
              <w:tc>
                <w:tcPr>
                  <w:tcW w:w="1238"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12</w:t>
                  </w:r>
                </w:p>
              </w:tc>
              <w:tc>
                <w:tcPr>
                  <w:tcW w:w="1239"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13</w:t>
                  </w:r>
                </w:p>
              </w:tc>
              <w:tc>
                <w:tcPr>
                  <w:tcW w:w="1239"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14</w:t>
                  </w:r>
                </w:p>
              </w:tc>
              <w:tc>
                <w:tcPr>
                  <w:tcW w:w="1237"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15</w:t>
                  </w:r>
                </w:p>
              </w:tc>
              <w:tc>
                <w:tcPr>
                  <w:tcW w:w="1421"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16</w:t>
                  </w:r>
                </w:p>
              </w:tc>
              <w:tc>
                <w:tcPr>
                  <w:tcW w:w="1603" w:type="dxa"/>
                  <w:tcBorders>
                    <w:top w:val="single" w:sz="4" w:space="0" w:color="000000"/>
                    <w:left w:val="single" w:sz="4" w:space="0" w:color="000000"/>
                    <w:bottom w:val="single" w:sz="4" w:space="0" w:color="000000"/>
                  </w:tcBorders>
                  <w:shd w:fill="auto" w:val="clear"/>
                  <w:vAlign w:val="center"/>
                </w:tcPr>
                <w:p>
                  <w:pPr>
                    <w:pStyle w:val="Normal"/>
                    <w:rPr>
                      <w:sz w:val="16"/>
                      <w:szCs w:val="16"/>
                      <w:highlight w:val="yellow"/>
                    </w:rPr>
                  </w:pPr>
                  <w:r>
                    <w:rPr>
                      <w:sz w:val="16"/>
                      <w:szCs w:val="16"/>
                      <w:highlight w:val="yellow"/>
                    </w:rPr>
                    <w:t>17</w:t>
                  </w:r>
                </w:p>
              </w:tc>
            </w:tr>
          </w:tbl>
          <w:p>
            <w:pPr>
              <w:pStyle w:val="Normal"/>
              <w:rPr/>
            </w:pPr>
            <w:r>
              <w:rPr/>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2023</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2024</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2025</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2026</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2027</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2028</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2029</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2030</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2031</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2032</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2033</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2034</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2035</w:t>
            </w:r>
          </w:p>
        </w:tc>
        <w:tc>
          <w:tcPr>
            <w:tcW w:w="1148" w:type="dxa"/>
            <w:tcBorders>
              <w:left w:val="single" w:sz="4" w:space="0" w:color="000000"/>
              <w:bottom w:val="single" w:sz="4" w:space="0" w:color="000000"/>
            </w:tcBorders>
            <w:shd w:fill="auto" w:val="clear"/>
            <w:vAlign w:val="center"/>
          </w:tcPr>
          <w:p>
            <w:pPr>
              <w:pStyle w:val="Normal"/>
              <w:spacing w:before="0" w:after="200"/>
              <w:rPr/>
            </w:pPr>
            <w:r>
              <w:rPr/>
            </w:r>
          </w:p>
        </w:tc>
      </w:tr>
      <w:tr>
        <w:trPr>
          <w:trHeight w:val="300" w:hRule="atLeast"/>
        </w:trPr>
        <w:tc>
          <w:tcPr>
            <w:tcW w:w="2130" w:type="dxa"/>
            <w:tcBorders>
              <w:bottom w:val="single" w:sz="4" w:space="0" w:color="000000"/>
            </w:tcBorders>
            <w:shd w:fill="auto" w:val="clear"/>
            <w:vAlign w:val="center"/>
          </w:tcPr>
          <w:p>
            <w:pPr>
              <w:pStyle w:val="Normal"/>
              <w:rPr>
                <w:sz w:val="16"/>
                <w:szCs w:val="16"/>
              </w:rPr>
            </w:pPr>
            <w:r>
              <w:rPr>
                <w:sz w:val="16"/>
                <w:szCs w:val="16"/>
              </w:rPr>
              <w:t>1</w:t>
            </w:r>
          </w:p>
        </w:tc>
        <w:tc>
          <w:tcPr>
            <w:tcW w:w="818" w:type="dxa"/>
            <w:tcBorders>
              <w:left w:val="single" w:sz="4" w:space="0" w:color="000000"/>
              <w:bottom w:val="single" w:sz="4" w:space="0" w:color="000000"/>
            </w:tcBorders>
            <w:shd w:fill="auto" w:val="clear"/>
            <w:vAlign w:val="center"/>
          </w:tcPr>
          <w:p>
            <w:pPr>
              <w:pStyle w:val="Normal"/>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w:t>
            </w:r>
          </w:p>
        </w:tc>
        <w:tc>
          <w:tcPr>
            <w:tcW w:w="818" w:type="dxa"/>
            <w:tcBorders>
              <w:left w:val="single" w:sz="4" w:space="0" w:color="000000"/>
              <w:bottom w:val="single" w:sz="4" w:space="0" w:color="000000"/>
            </w:tcBorders>
            <w:shd w:fill="auto" w:val="clear"/>
            <w:vAlign w:val="center"/>
          </w:tcPr>
          <w:p>
            <w:pPr>
              <w:pStyle w:val="Normal"/>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4</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5</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6</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7</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8</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9</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10</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11</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12</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13</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14</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15</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16</w:t>
            </w:r>
          </w:p>
        </w:tc>
        <w:tc>
          <w:tcPr>
            <w:tcW w:w="818" w:type="dxa"/>
            <w:tcBorders>
              <w:left w:val="single" w:sz="4" w:space="0" w:color="000000"/>
              <w:bottom w:val="single" w:sz="4" w:space="0" w:color="000000"/>
            </w:tcBorders>
            <w:shd w:fill="auto" w:val="clear"/>
            <w:vAlign w:val="center"/>
          </w:tcPr>
          <w:p>
            <w:pPr>
              <w:pStyle w:val="Normal"/>
              <w:rPr>
                <w:sz w:val="16"/>
                <w:szCs w:val="16"/>
              </w:rPr>
            </w:pPr>
            <w:r>
              <w:rPr>
                <w:sz w:val="16"/>
                <w:szCs w:val="16"/>
              </w:rPr>
              <w:t>17</w:t>
            </w:r>
          </w:p>
        </w:tc>
        <w:tc>
          <w:tcPr>
            <w:tcW w:w="1148" w:type="dxa"/>
            <w:tcBorders>
              <w:left w:val="single" w:sz="4" w:space="0" w:color="000000"/>
              <w:bottom w:val="single" w:sz="4" w:space="0" w:color="000000"/>
            </w:tcBorders>
            <w:shd w:fill="auto" w:val="clear"/>
            <w:vAlign w:val="center"/>
          </w:tcPr>
          <w:p>
            <w:pPr>
              <w:pStyle w:val="Normal"/>
              <w:spacing w:before="0" w:after="200"/>
              <w:rPr/>
            </w:pPr>
            <w:r>
              <w:rPr/>
            </w:r>
          </w:p>
        </w:tc>
      </w:tr>
      <w:tr>
        <w:trPr>
          <w:trHeight w:val="855" w:hRule="atLeast"/>
        </w:trPr>
        <w:tc>
          <w:tcPr>
            <w:tcW w:w="2130" w:type="dxa"/>
            <w:tcBorders>
              <w:bottom w:val="single" w:sz="4" w:space="0" w:color="000000"/>
            </w:tcBorders>
            <w:shd w:fill="auto" w:val="clear"/>
            <w:vAlign w:val="center"/>
          </w:tcPr>
          <w:p>
            <w:pPr>
              <w:pStyle w:val="Normal"/>
              <w:rPr>
                <w:sz w:val="16"/>
                <w:szCs w:val="16"/>
              </w:rPr>
            </w:pPr>
            <w:r>
              <w:rPr>
                <w:sz w:val="16"/>
                <w:szCs w:val="16"/>
              </w:rPr>
              <w:t>«Модернизация и развитие сферы жилищно-коммунального хозяйства»</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13033,2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2457,2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1 867,9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51,8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53,8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56,1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57,9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59,8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61,6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63,3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65,1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66,9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en-US" w:eastAsia="zh-CN" w:bidi="ar-SA"/>
              </w:rPr>
            </w:pPr>
            <w:r>
              <w:rPr>
                <w:rFonts w:eastAsia="Times New Roman" w:cs="Times New Roman"/>
                <w:color w:val="auto"/>
                <w:sz w:val="16"/>
                <w:szCs w:val="16"/>
                <w:lang w:val="en-US" w:eastAsia="zh-CN" w:bidi="ar-SA"/>
              </w:rPr>
              <w:t>68,8</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652" w:hRule="atLeast"/>
        </w:trPr>
        <w:tc>
          <w:tcPr>
            <w:tcW w:w="2130" w:type="dxa"/>
            <w:tcBorders>
              <w:bottom w:val="single" w:sz="4" w:space="0" w:color="000000"/>
            </w:tcBorders>
            <w:shd w:fill="auto" w:val="clear"/>
          </w:tcPr>
          <w:p>
            <w:pPr>
              <w:pStyle w:val="Normal"/>
              <w:rPr>
                <w:sz w:val="16"/>
                <w:szCs w:val="16"/>
              </w:rPr>
            </w:pPr>
            <w:r>
              <w:rPr>
                <w:sz w:val="16"/>
                <w:szCs w:val="16"/>
              </w:rPr>
              <w:t>«Обеспечение граждан в Чувашской Республике доступным и комфортным жильем"</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10070,1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11432,1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9 199,3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16 315,4</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10 315,1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5 398,2</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«Обеспечение общественного порядка и противодействия преступности»</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376,1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387,0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389,9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506,6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526,5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526,5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544 ,9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566,2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591,1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610,0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629,5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648,4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666,6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685,1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705,0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724,7</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«Развитие земельных и имущественных отношений»</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121,8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73,9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298,6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254,0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254,0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254,0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262,9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273,1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285,2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294,3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303,7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312,8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321,6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330,5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340,1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349,6</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300" w:hRule="atLeast"/>
        </w:trPr>
        <w:tc>
          <w:tcPr>
            <w:tcW w:w="2130" w:type="dxa"/>
            <w:tcBorders>
              <w:bottom w:val="single" w:sz="4" w:space="0" w:color="000000"/>
            </w:tcBorders>
            <w:shd w:fill="auto" w:val="clear"/>
          </w:tcPr>
          <w:p>
            <w:pPr>
              <w:pStyle w:val="Normal"/>
              <w:rPr>
                <w:sz w:val="16"/>
                <w:szCs w:val="16"/>
              </w:rPr>
            </w:pPr>
            <w:r>
              <w:rPr>
                <w:sz w:val="16"/>
                <w:szCs w:val="16"/>
              </w:rPr>
              <w:t>«Социальная поддержка граждан»</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4141,4</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4526,4</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5 195,7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5 524,1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5 539,8</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300" w:hRule="atLeast"/>
        </w:trPr>
        <w:tc>
          <w:tcPr>
            <w:tcW w:w="2130" w:type="dxa"/>
            <w:tcBorders>
              <w:bottom w:val="single" w:sz="4" w:space="0" w:color="000000"/>
            </w:tcBorders>
            <w:shd w:fill="auto" w:val="clear"/>
          </w:tcPr>
          <w:p>
            <w:pPr>
              <w:pStyle w:val="Normal"/>
              <w:rPr>
                <w:sz w:val="16"/>
                <w:szCs w:val="16"/>
              </w:rPr>
            </w:pPr>
            <w:r>
              <w:rPr>
                <w:sz w:val="16"/>
                <w:szCs w:val="16"/>
              </w:rPr>
              <w:t>«Развитие культуры и туризма»</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55067,5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29557,6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32 732,6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36 623,0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26 151,5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25 688,4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26 587,5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27 624,4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28 839,9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29 762,8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30 715,2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31 636,6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32 522,4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33 426,6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34 395,9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35 359,0</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«Развитие физической культуры и спорта»</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25100,8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37249,8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9 386,8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11 390,9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11 360,9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11 360,9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11 758,5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12 217,1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12 754,7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13 162,8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13 584,0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13 991,5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14 383,3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14 783,2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15 211,9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15 637,8</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855" w:hRule="atLeast"/>
        </w:trPr>
        <w:tc>
          <w:tcPr>
            <w:tcW w:w="2130" w:type="dxa"/>
            <w:tcBorders>
              <w:bottom w:val="single" w:sz="4" w:space="0" w:color="000000"/>
            </w:tcBorders>
            <w:shd w:fill="auto" w:val="clear"/>
          </w:tcPr>
          <w:p>
            <w:pPr>
              <w:pStyle w:val="Normal"/>
              <w:rPr>
                <w:sz w:val="16"/>
                <w:szCs w:val="16"/>
              </w:rPr>
            </w:pPr>
            <w:r>
              <w:rPr>
                <w:sz w:val="16"/>
                <w:szCs w:val="16"/>
              </w:rPr>
              <w:t>«Содействие занятости населения»</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en-US" w:eastAsia="zh-CN" w:bidi="ar-SA"/>
              </w:rPr>
            </w:pPr>
            <w:r>
              <w:rPr>
                <w:rFonts w:eastAsia="Times New Roman" w:cs="Times New Roman"/>
                <w:color w:val="auto"/>
                <w:sz w:val="16"/>
                <w:szCs w:val="16"/>
                <w:lang w:val="en-US" w:eastAsia="zh-CN" w:bidi="ar-SA"/>
              </w:rPr>
              <w:t>210,9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en-US" w:eastAsia="zh-CN" w:bidi="ar-SA"/>
              </w:rPr>
            </w:pPr>
            <w:r>
              <w:rPr>
                <w:rFonts w:eastAsia="Times New Roman" w:cs="Times New Roman"/>
                <w:color w:val="auto"/>
                <w:sz w:val="16"/>
                <w:szCs w:val="16"/>
                <w:lang w:val="en-US" w:eastAsia="zh-CN" w:bidi="ar-SA"/>
              </w:rPr>
              <w:t>212,7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260,1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280,9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284,5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284,5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294,5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305,9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319,4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329,6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340,2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350,4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360,2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370,2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380,9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391,6</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390" w:hRule="atLeast"/>
        </w:trPr>
        <w:tc>
          <w:tcPr>
            <w:tcW w:w="2130" w:type="dxa"/>
            <w:tcBorders>
              <w:bottom w:val="single" w:sz="4" w:space="0" w:color="000000"/>
            </w:tcBorders>
            <w:shd w:fill="auto" w:val="clear"/>
          </w:tcPr>
          <w:p>
            <w:pPr>
              <w:pStyle w:val="Normal"/>
              <w:rPr>
                <w:sz w:val="16"/>
                <w:szCs w:val="16"/>
              </w:rPr>
            </w:pPr>
            <w:r>
              <w:rPr>
                <w:sz w:val="16"/>
                <w:szCs w:val="16"/>
              </w:rPr>
              <w:t>«Развитие образования»</w:t>
            </w:r>
          </w:p>
        </w:tc>
        <w:tc>
          <w:tcPr>
            <w:tcW w:w="818" w:type="dxa"/>
            <w:tcBorders>
              <w:left w:val="single" w:sz="4" w:space="0" w:color="000000"/>
              <w:bottom w:val="single" w:sz="4" w:space="0" w:color="000000"/>
            </w:tcBorders>
            <w:shd w:fill="auto" w:val="clear"/>
            <w:vAlign w:val="bottom"/>
          </w:tcPr>
          <w:p>
            <w:pPr>
              <w:pStyle w:val="Normal"/>
              <w:jc w:val="right"/>
              <w:rPr/>
            </w:pPr>
            <w:r>
              <w:rPr>
                <w:rFonts w:eastAsia="Times New Roman" w:cs="Times New Roman"/>
                <w:color w:val="auto"/>
                <w:sz w:val="16"/>
                <w:szCs w:val="16"/>
                <w:lang w:val="ru-RU" w:eastAsia="zh-CN" w:bidi="ar-SA"/>
              </w:rPr>
              <w:t>229 351,</w:t>
            </w:r>
            <w:r>
              <w:rPr>
                <w:rFonts w:eastAsia="Times New Roman" w:cs="Times New Roman"/>
                <w:color w:val="auto"/>
                <w:sz w:val="16"/>
                <w:szCs w:val="16"/>
                <w:lang w:val="en-US" w:eastAsia="zh-CN" w:bidi="ar-SA"/>
              </w:rPr>
              <w:t>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202 542,6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264 209,9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217 151,6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213 588,8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213 243,0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217 367,5</w:t>
            </w:r>
          </w:p>
        </w:tc>
        <w:tc>
          <w:tcPr>
            <w:tcW w:w="818" w:type="dxa"/>
            <w:tcBorders>
              <w:left w:val="single" w:sz="4" w:space="0" w:color="000000"/>
              <w:bottom w:val="single" w:sz="4" w:space="0" w:color="000000"/>
            </w:tcBorders>
            <w:shd w:fill="auto" w:val="clear"/>
            <w:vAlign w:val="bottom"/>
          </w:tcPr>
          <w:p>
            <w:pPr>
              <w:pStyle w:val="Normal"/>
              <w:jc w:val="right"/>
              <w:rPr/>
            </w:pPr>
            <w:r>
              <w:rPr>
                <w:sz w:val="16"/>
                <w:szCs w:val="16"/>
                <w:lang w:val="en-US"/>
              </w:rPr>
              <w:t>218 52</w:t>
            </w:r>
            <w:r>
              <w:rPr>
                <w:rFonts w:eastAsia="Times New Roman" w:cs="Times New Roman"/>
                <w:color w:val="auto"/>
                <w:sz w:val="16"/>
                <w:szCs w:val="16"/>
                <w:lang w:val="en-US" w:eastAsia="zh-CN" w:bidi="ar-SA"/>
              </w:rPr>
              <w:t>1,0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219 872,7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220 899,1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221 958,2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222 983,2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223 968,2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224 981,1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226 059,5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227 130,7</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1425" w:hRule="atLeast"/>
        </w:trPr>
        <w:tc>
          <w:tcPr>
            <w:tcW w:w="2130" w:type="dxa"/>
            <w:tcBorders>
              <w:bottom w:val="single" w:sz="4" w:space="0" w:color="000000"/>
            </w:tcBorders>
            <w:shd w:fill="auto" w:val="clear"/>
          </w:tcPr>
          <w:p>
            <w:pPr>
              <w:pStyle w:val="Normal"/>
              <w:rPr>
                <w:sz w:val="16"/>
                <w:szCs w:val="16"/>
              </w:rPr>
            </w:pPr>
            <w:r>
              <w:rPr>
                <w:sz w:val="16"/>
                <w:szCs w:val="16"/>
              </w:rPr>
              <w:t>«Повышение безопасности жизнедеятельности населения и территрорий»</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2236,9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2710,0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2 906,4</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5 083,2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3 673,2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3 673,2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3 801,8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3 950,0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4 123,8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4 255,8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4 392,0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4 523,7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4 650,4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4 779,7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4 918,3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5 056,0</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1140" w:hRule="atLeast"/>
        </w:trPr>
        <w:tc>
          <w:tcPr>
            <w:tcW w:w="2130" w:type="dxa"/>
            <w:tcBorders>
              <w:bottom w:val="single" w:sz="4" w:space="0" w:color="000000"/>
            </w:tcBorders>
            <w:shd w:fill="auto" w:val="clear"/>
          </w:tcPr>
          <w:p>
            <w:pPr>
              <w:pStyle w:val="Normal"/>
              <w:rPr>
                <w:sz w:val="16"/>
                <w:szCs w:val="16"/>
              </w:rPr>
            </w:pPr>
            <w:r>
              <w:rPr>
                <w:sz w:val="16"/>
                <w:szCs w:val="16"/>
              </w:rPr>
              <w:t>«Развитие сельского хозяйства и регулирование рынка сельскохозяйственной продукции, сырья и продовольствия»</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0,9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68,0</w:t>
            </w:r>
          </w:p>
        </w:tc>
        <w:tc>
          <w:tcPr>
            <w:tcW w:w="818" w:type="dxa"/>
            <w:tcBorders>
              <w:left w:val="single" w:sz="4" w:space="0" w:color="000000"/>
              <w:bottom w:val="single" w:sz="4" w:space="0" w:color="000000"/>
            </w:tcBorders>
            <w:shd w:fill="auto" w:val="clear"/>
            <w:vAlign w:val="bottom"/>
          </w:tcPr>
          <w:p>
            <w:pPr>
              <w:pStyle w:val="Normal"/>
              <w:jc w:val="right"/>
              <w:rPr/>
            </w:pPr>
            <w:r>
              <w:rPr>
                <w:rFonts w:eastAsia="Times New Roman" w:cs="Times New Roman"/>
                <w:color w:val="auto"/>
                <w:sz w:val="16"/>
                <w:szCs w:val="16"/>
                <w:lang w:val="ru-RU" w:eastAsia="zh-CN" w:bidi="ar-SA"/>
              </w:rPr>
              <w:t>10 996,</w:t>
            </w:r>
            <w:r>
              <w:rPr>
                <w:rFonts w:eastAsia="Times New Roman" w:cs="Times New Roman"/>
                <w:color w:val="auto"/>
                <w:sz w:val="16"/>
                <w:szCs w:val="16"/>
                <w:lang w:val="en-US" w:eastAsia="zh-CN" w:bidi="ar-SA"/>
              </w:rPr>
              <w:t>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1 702,1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3 442,5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2 681,5</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375" w:hRule="atLeast"/>
        </w:trPr>
        <w:tc>
          <w:tcPr>
            <w:tcW w:w="2130" w:type="dxa"/>
            <w:tcBorders>
              <w:bottom w:val="single" w:sz="4" w:space="0" w:color="000000"/>
            </w:tcBorders>
            <w:shd w:fill="auto" w:val="clear"/>
          </w:tcPr>
          <w:p>
            <w:pPr>
              <w:pStyle w:val="Normal"/>
              <w:rPr>
                <w:sz w:val="16"/>
                <w:szCs w:val="16"/>
              </w:rPr>
            </w:pPr>
            <w:r>
              <w:rPr>
                <w:sz w:val="16"/>
                <w:szCs w:val="16"/>
              </w:rPr>
              <w:t>«Экономическое развитие»</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2859,6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300,5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4 071,0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975" w:hRule="atLeast"/>
        </w:trPr>
        <w:tc>
          <w:tcPr>
            <w:tcW w:w="2130" w:type="dxa"/>
            <w:tcBorders>
              <w:bottom w:val="single" w:sz="4" w:space="0" w:color="000000"/>
            </w:tcBorders>
            <w:shd w:fill="auto" w:val="clear"/>
          </w:tcPr>
          <w:p>
            <w:pPr>
              <w:pStyle w:val="Normal"/>
              <w:rPr>
                <w:sz w:val="16"/>
                <w:szCs w:val="16"/>
              </w:rPr>
            </w:pPr>
            <w:r>
              <w:rPr>
                <w:sz w:val="16"/>
                <w:szCs w:val="16"/>
              </w:rPr>
              <w:t>«Развитие транспортной системы»</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31228,2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31209,3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45 605,1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51 301,9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51 742,8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52 257,9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52 691,8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53 192,1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53 778,6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54 224,0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54 683,6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55 128,2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55 555,7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55 991,9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56 459,7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56 927,4</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1230" w:hRule="atLeast"/>
        </w:trPr>
        <w:tc>
          <w:tcPr>
            <w:tcW w:w="2130" w:type="dxa"/>
            <w:tcBorders>
              <w:bottom w:val="single" w:sz="4" w:space="0" w:color="000000"/>
            </w:tcBorders>
            <w:shd w:fill="auto" w:val="clear"/>
          </w:tcPr>
          <w:p>
            <w:pPr>
              <w:pStyle w:val="Normal"/>
              <w:rPr>
                <w:sz w:val="16"/>
                <w:szCs w:val="16"/>
              </w:rPr>
            </w:pPr>
            <w:r>
              <w:rPr>
                <w:sz w:val="16"/>
                <w:szCs w:val="16"/>
              </w:rPr>
              <w:t>«Управление общественными финансами и муниципальным долгом»</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47325,2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62805,3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50 850,7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12 516,5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7 263,6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7 301,1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7 556,6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7 851,3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8 196,8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8 459,1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8 729,8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8 991,7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9 243,5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9 500,4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9 775,9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10 049,7</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«Развитие потенциала муниципального управления»</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35820,5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34895,8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42 405,3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70 077,0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60 547,7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59 965,3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62 064,1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63 318,3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64 788,6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65 904,7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67 056,8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68 171,4</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69 242,8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70 361,9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71 535,2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72 700,9</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«Формирование современной городской среды»</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17803,6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16097,7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29 779,9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22 922,2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11 612,6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11 657,6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11 934,7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12 254,2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12 628,8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12 913,2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13 206,7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13 490,6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13 763,6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14 042,2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14 341,0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14 637,8</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1140" w:hRule="atLeast"/>
        </w:trPr>
        <w:tc>
          <w:tcPr>
            <w:tcW w:w="2130" w:type="dxa"/>
            <w:tcBorders>
              <w:bottom w:val="single" w:sz="4" w:space="0" w:color="000000"/>
            </w:tcBorders>
            <w:shd w:fill="auto" w:val="clear"/>
          </w:tcPr>
          <w:p>
            <w:pPr>
              <w:pStyle w:val="Normal"/>
              <w:rPr>
                <w:sz w:val="16"/>
                <w:szCs w:val="16"/>
              </w:rPr>
            </w:pPr>
            <w:r>
              <w:rPr>
                <w:sz w:val="16"/>
                <w:szCs w:val="16"/>
              </w:rPr>
              <w:t>«Комплексное развитие сельских территорий»</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23196,6</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13556,4</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15 588,5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8 969,9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855" w:hRule="atLeast"/>
        </w:trPr>
        <w:tc>
          <w:tcPr>
            <w:tcW w:w="2130" w:type="dxa"/>
            <w:tcBorders>
              <w:bottom w:val="single" w:sz="4" w:space="0" w:color="000000"/>
            </w:tcBorders>
            <w:shd w:fill="auto" w:val="clear"/>
          </w:tcPr>
          <w:p>
            <w:pPr>
              <w:pStyle w:val="Normal"/>
              <w:rPr>
                <w:sz w:val="16"/>
                <w:szCs w:val="16"/>
              </w:rPr>
            </w:pPr>
            <w:r>
              <w:rPr>
                <w:sz w:val="16"/>
                <w:szCs w:val="16"/>
              </w:rPr>
              <w:t>«Развитие потенциала природно- сырьевых ресурсов и повышение экологической безопасности»</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9654,3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75,5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125,0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1 144,8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250,0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200,0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207,0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215,1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224,5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231,7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239,1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246,3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253,2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260,2</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267,8</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275,3</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70" w:hRule="atLeast"/>
        </w:trPr>
        <w:tc>
          <w:tcPr>
            <w:tcW w:w="2130" w:type="dxa"/>
            <w:tcBorders>
              <w:bottom w:val="single" w:sz="4" w:space="0" w:color="000000"/>
            </w:tcBorders>
            <w:shd w:fill="auto" w:val="clear"/>
          </w:tcPr>
          <w:p>
            <w:pPr>
              <w:pStyle w:val="Normal"/>
              <w:rPr>
                <w:sz w:val="16"/>
                <w:szCs w:val="16"/>
              </w:rPr>
            </w:pPr>
            <w:r>
              <w:rPr>
                <w:sz w:val="16"/>
                <w:szCs w:val="16"/>
              </w:rPr>
              <w:t>«Развитие строительного комплекса и архитектуры»</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1 051,1</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548" w:hRule="atLeast"/>
        </w:trPr>
        <w:tc>
          <w:tcPr>
            <w:tcW w:w="2130" w:type="dxa"/>
            <w:tcBorders>
              <w:bottom w:val="single" w:sz="4" w:space="0" w:color="000000"/>
            </w:tcBorders>
            <w:shd w:fill="auto" w:val="clear"/>
          </w:tcPr>
          <w:p>
            <w:pPr>
              <w:pStyle w:val="Normal"/>
              <w:snapToGrid w:val="false"/>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818" w:type="dxa"/>
            <w:tcBorders>
              <w:left w:val="single" w:sz="4" w:space="0" w:color="000000"/>
              <w:bottom w:val="single" w:sz="4" w:space="0" w:color="000000"/>
            </w:tcBorders>
            <w:shd w:fill="auto" w:val="clear"/>
            <w:vAlign w:val="bottom"/>
          </w:tcPr>
          <w:p>
            <w:pPr>
              <w:pStyle w:val="Normal"/>
              <w:snapToGrid w:val="false"/>
              <w:jc w:val="right"/>
              <w:rPr>
                <w:sz w:val="16"/>
                <w:szCs w:val="16"/>
                <w:highlight w:val="yellow"/>
              </w:rPr>
            </w:pPr>
            <w:r>
              <w:rPr>
                <w:sz w:val="16"/>
                <w:szCs w:val="16"/>
                <w:highlight w:val="yellow"/>
              </w:rPr>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285" w:hRule="atLeast"/>
        </w:trPr>
        <w:tc>
          <w:tcPr>
            <w:tcW w:w="2130" w:type="dxa"/>
            <w:tcBorders>
              <w:bottom w:val="single" w:sz="4" w:space="0" w:color="000000"/>
            </w:tcBorders>
            <w:shd w:fill="auto" w:val="clear"/>
          </w:tcPr>
          <w:p>
            <w:pPr>
              <w:pStyle w:val="Normal"/>
              <w:rPr>
                <w:sz w:val="16"/>
                <w:szCs w:val="16"/>
              </w:rPr>
            </w:pPr>
            <w:r>
              <w:rPr>
                <w:sz w:val="16"/>
                <w:szCs w:val="16"/>
              </w:rPr>
              <w:t>Итого по программам</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507 598,8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450 157,8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525 868,7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462 865,2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406 603,5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400 081,9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408 743,1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413 962,0</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420 079,7</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424 724,5</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429 518,1</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434 155,9</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438 614,3</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443 197,6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448 077,6</w:t>
            </w:r>
          </w:p>
        </w:tc>
        <w:tc>
          <w:tcPr>
            <w:tcW w:w="818" w:type="dxa"/>
            <w:tcBorders>
              <w:left w:val="single" w:sz="4" w:space="0" w:color="000000"/>
              <w:bottom w:val="single" w:sz="4" w:space="0" w:color="000000"/>
            </w:tcBorders>
            <w:shd w:fill="auto" w:val="clear"/>
            <w:vAlign w:val="bottom"/>
          </w:tcPr>
          <w:p>
            <w:pPr>
              <w:pStyle w:val="Normal"/>
              <w:jc w:val="right"/>
              <w:rPr>
                <w:sz w:val="16"/>
                <w:szCs w:val="16"/>
                <w:lang w:val="en-US"/>
              </w:rPr>
            </w:pPr>
            <w:r>
              <w:rPr>
                <w:sz w:val="16"/>
                <w:szCs w:val="16"/>
                <w:lang w:val="en-US"/>
              </w:rPr>
              <w:t>452 925,8</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300" w:hRule="atLeast"/>
        </w:trPr>
        <w:tc>
          <w:tcPr>
            <w:tcW w:w="2130" w:type="dxa"/>
            <w:tcBorders>
              <w:bottom w:val="single" w:sz="4" w:space="0" w:color="000000"/>
            </w:tcBorders>
            <w:shd w:fill="auto" w:val="clear"/>
          </w:tcPr>
          <w:p>
            <w:pPr>
              <w:pStyle w:val="Normal"/>
              <w:rPr>
                <w:sz w:val="16"/>
                <w:szCs w:val="16"/>
              </w:rPr>
            </w:pPr>
            <w:r>
              <w:rPr>
                <w:sz w:val="16"/>
                <w:szCs w:val="16"/>
              </w:rPr>
              <w:t>Справочно</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 </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1755" w:hRule="atLeast"/>
        </w:trPr>
        <w:tc>
          <w:tcPr>
            <w:tcW w:w="2130" w:type="dxa"/>
            <w:tcBorders>
              <w:bottom w:val="single" w:sz="4" w:space="0" w:color="000000"/>
            </w:tcBorders>
            <w:shd w:fill="auto" w:val="clear"/>
          </w:tcPr>
          <w:p>
            <w:pPr>
              <w:pStyle w:val="Normal"/>
              <w:rPr>
                <w:sz w:val="16"/>
                <w:szCs w:val="16"/>
              </w:rPr>
            </w:pPr>
            <w:r>
              <w:rPr>
                <w:sz w:val="16"/>
                <w:szCs w:val="16"/>
              </w:rPr>
              <w:t xml:space="preserve">Условно утверждаемые расходы, зарезервированные средства, распределение которых                      осуществляется по мере                     исполнения  бюджета  Яльчикского муниципального округа Чувашской Республики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3 970,0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8 106,0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4 109,0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4 269,2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4 457,0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4 599,7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4 746,9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4 889,3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5 026,2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5 166,9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5 316,7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5 465,6</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r>
        <w:trPr>
          <w:trHeight w:val="285" w:hRule="atLeast"/>
        </w:trPr>
        <w:tc>
          <w:tcPr>
            <w:tcW w:w="2130" w:type="dxa"/>
            <w:tcBorders>
              <w:bottom w:val="single" w:sz="4" w:space="0" w:color="000000"/>
            </w:tcBorders>
            <w:shd w:fill="auto" w:val="clear"/>
          </w:tcPr>
          <w:p>
            <w:pPr>
              <w:pStyle w:val="Normal"/>
              <w:rPr>
                <w:sz w:val="16"/>
                <w:szCs w:val="16"/>
              </w:rPr>
            </w:pPr>
            <w:r>
              <w:rPr>
                <w:sz w:val="16"/>
                <w:szCs w:val="16"/>
              </w:rPr>
              <w:t xml:space="preserve">Всего расходы </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507 598,8</w:t>
            </w:r>
          </w:p>
        </w:tc>
        <w:tc>
          <w:tcPr>
            <w:tcW w:w="818" w:type="dxa"/>
            <w:tcBorders>
              <w:left w:val="single" w:sz="4" w:space="0" w:color="000000"/>
              <w:bottom w:val="single" w:sz="4" w:space="0" w:color="000000"/>
            </w:tcBorders>
            <w:shd w:fill="auto" w:val="clear"/>
            <w:vAlign w:val="bottom"/>
          </w:tcPr>
          <w:p>
            <w:pPr>
              <w:pStyle w:val="Normal"/>
              <w:jc w:val="right"/>
              <w:rPr>
                <w:sz w:val="16"/>
                <w:szCs w:val="16"/>
              </w:rPr>
            </w:pPr>
            <w:r>
              <w:rPr>
                <w:sz w:val="16"/>
                <w:szCs w:val="16"/>
              </w:rPr>
              <w:t>450 157,8</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525 868,7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462 865,2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410 573,5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408 187,9</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412 852,1</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418 231,2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424 536,7</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429 324,2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434 265,0</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439 045,2</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443 640,5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448 364,5</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453 394,3</w:t>
            </w:r>
          </w:p>
        </w:tc>
        <w:tc>
          <w:tcPr>
            <w:tcW w:w="818" w:type="dxa"/>
            <w:tcBorders>
              <w:left w:val="single" w:sz="4" w:space="0" w:color="000000"/>
              <w:bottom w:val="single" w:sz="4" w:space="0" w:color="000000"/>
            </w:tcBorders>
            <w:shd w:fill="auto" w:val="clear"/>
            <w:vAlign w:val="bottom"/>
          </w:tcPr>
          <w:p>
            <w:pPr>
              <w:pStyle w:val="Normal"/>
              <w:jc w:val="right"/>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458 391,4</w:t>
            </w:r>
          </w:p>
        </w:tc>
        <w:tc>
          <w:tcPr>
            <w:tcW w:w="1148" w:type="dxa"/>
            <w:tcBorders>
              <w:left w:val="single" w:sz="4" w:space="0" w:color="000000"/>
              <w:bottom w:val="single" w:sz="4" w:space="0" w:color="000000"/>
            </w:tcBorders>
            <w:shd w:fill="auto" w:val="clear"/>
            <w:vAlign w:val="bottom"/>
          </w:tcPr>
          <w:p>
            <w:pPr>
              <w:pStyle w:val="Normal"/>
              <w:spacing w:before="0" w:after="200"/>
              <w:rPr/>
            </w:pPr>
            <w:r>
              <w:rPr/>
            </w:r>
          </w:p>
        </w:tc>
      </w:tr>
    </w:tbl>
    <w:p>
      <w:pPr>
        <w:pStyle w:val="Normal"/>
        <w:rPr/>
      </w:pPr>
      <w:r>
        <w:rPr/>
      </w:r>
    </w:p>
    <w:sectPr>
      <w:headerReference w:type="default" r:id="rId8"/>
      <w:footerReference w:type="default" r:id="rId9"/>
      <w:type w:val="nextPage"/>
      <w:pgSz w:orient="landscape" w:w="16838" w:h="11906"/>
      <w:pgMar w:left="283" w:right="283"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Cyr Chuv">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spacing w:lineRule="auto" w:line="240" w:before="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tabs>
        <w:tab w:val="center" w:pos="4677" w:leader="none"/>
        <w:tab w:val="right" w:pos="9355" w:leader="none"/>
      </w:tabs>
      <w:spacing w:lineRule="auto" w:line="259"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tabs>
        <w:tab w:val="center" w:pos="4677" w:leader="none"/>
        <w:tab w:val="right" w:pos="9355" w:leader="none"/>
      </w:tabs>
      <w:spacing w:lineRule="auto" w:line="259"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33c9"/>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7200b8"/>
    <w:pPr>
      <w:keepNext w:val="true"/>
      <w:jc w:val="center"/>
      <w:outlineLvl w:val="0"/>
    </w:pPr>
    <w:rPr>
      <w:rFonts w:ascii="Arial Cyr Chuv" w:hAnsi="Arial Cyr Chuv"/>
      <w:sz w:val="28"/>
    </w:rPr>
  </w:style>
  <w:style w:type="character" w:styleId="DefaultParagraphFont" w:default="1">
    <w:name w:val="Default Paragraph Font"/>
    <w:uiPriority w:val="1"/>
    <w:semiHidden/>
    <w:unhideWhenUsed/>
    <w:qFormat/>
    <w:rPr/>
  </w:style>
  <w:style w:type="character" w:styleId="Style13" w:customStyle="1">
    <w:name w:val="Цветовое выделение"/>
    <w:qFormat/>
    <w:rsid w:val="001933c9"/>
    <w:rPr>
      <w:b/>
      <w:bCs/>
      <w:color w:val="000080"/>
    </w:rPr>
  </w:style>
  <w:style w:type="character" w:styleId="Style14" w:customStyle="1">
    <w:name w:val="Основной текст с отступом Знак"/>
    <w:basedOn w:val="DefaultParagraphFont"/>
    <w:link w:val="a5"/>
    <w:qFormat/>
    <w:rsid w:val="001933c9"/>
    <w:rPr>
      <w:rFonts w:ascii="Times New Roman" w:hAnsi="Times New Roman" w:eastAsia="Times New Roman" w:cs="Times New Roman"/>
      <w:sz w:val="28"/>
      <w:szCs w:val="20"/>
      <w:lang w:eastAsia="ru-RU"/>
    </w:rPr>
  </w:style>
  <w:style w:type="character" w:styleId="Style15" w:customStyle="1">
    <w:name w:val="Текст выноски Знак"/>
    <w:basedOn w:val="DefaultParagraphFont"/>
    <w:link w:val="a7"/>
    <w:uiPriority w:val="99"/>
    <w:semiHidden/>
    <w:qFormat/>
    <w:rsid w:val="001933c9"/>
    <w:rPr>
      <w:rFonts w:ascii="Tahoma" w:hAnsi="Tahoma" w:eastAsia="Times New Roman" w:cs="Tahoma"/>
      <w:sz w:val="16"/>
      <w:szCs w:val="16"/>
      <w:lang w:eastAsia="ru-RU"/>
    </w:rPr>
  </w:style>
  <w:style w:type="character" w:styleId="Style16" w:customStyle="1">
    <w:name w:val="Верхний колонтитул Знак"/>
    <w:basedOn w:val="DefaultParagraphFont"/>
    <w:link w:val="ab"/>
    <w:uiPriority w:val="99"/>
    <w:qFormat/>
    <w:rsid w:val="00930d25"/>
    <w:rPr>
      <w:rFonts w:ascii="Calibri" w:hAnsi="Calibri" w:eastAsia="Calibri" w:cs="Times New Roman"/>
    </w:rPr>
  </w:style>
  <w:style w:type="character" w:styleId="Style17" w:customStyle="1">
    <w:name w:val="Нижний колонтитул Знак"/>
    <w:basedOn w:val="DefaultParagraphFont"/>
    <w:link w:val="ad"/>
    <w:uiPriority w:val="99"/>
    <w:qFormat/>
    <w:rsid w:val="00930d25"/>
    <w:rPr>
      <w:rFonts w:ascii="Calibri" w:hAnsi="Calibri" w:eastAsia="Calibri" w:cs="Times New Roman"/>
    </w:rPr>
  </w:style>
  <w:style w:type="character" w:styleId="Pagenumber">
    <w:name w:val="page number"/>
    <w:uiPriority w:val="99"/>
    <w:qFormat/>
    <w:rsid w:val="00930d25"/>
    <w:rPr>
      <w:rFonts w:cs="Times New Roman"/>
    </w:rPr>
  </w:style>
  <w:style w:type="character" w:styleId="11" w:customStyle="1">
    <w:name w:val="Заголовок 1 Знак"/>
    <w:basedOn w:val="DefaultParagraphFont"/>
    <w:link w:val="1"/>
    <w:qFormat/>
    <w:rsid w:val="007200b8"/>
    <w:rPr>
      <w:rFonts w:ascii="Arial Cyr Chuv" w:hAnsi="Arial Cyr Chuv" w:eastAsia="Times New Roman" w:cs="Times New Roman"/>
      <w:sz w:val="28"/>
      <w:szCs w:val="24"/>
      <w:lang w:eastAsia="ru-RU"/>
    </w:rPr>
  </w:style>
  <w:style w:type="character" w:styleId="Style18">
    <w:name w:val="Интернет-ссылка"/>
    <w:rPr>
      <w:color w:val="000080"/>
      <w:u w:val="single"/>
      <w:lang w:val="zxx" w:eastAsia="zxx" w:bidi="zxx"/>
    </w:rPr>
  </w:style>
  <w:style w:type="character" w:styleId="WW8Num2z0">
    <w:name w:val="WW8Num2z0"/>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customStyle="1">
    <w:name w:val="Таблицы (моноширинный)"/>
    <w:basedOn w:val="Normal"/>
    <w:next w:val="Normal"/>
    <w:qFormat/>
    <w:rsid w:val="001933c9"/>
    <w:pPr>
      <w:jc w:val="both"/>
    </w:pPr>
    <w:rPr>
      <w:rFonts w:ascii="Courier New" w:hAnsi="Courier New" w:cs="Courier New"/>
      <w:sz w:val="20"/>
      <w:szCs w:val="20"/>
    </w:rPr>
  </w:style>
  <w:style w:type="paragraph" w:styleId="Style25">
    <w:name w:val="Body Text Indent"/>
    <w:basedOn w:val="Normal"/>
    <w:link w:val="a6"/>
    <w:rsid w:val="001933c9"/>
    <w:pPr>
      <w:suppressAutoHyphens w:val="true"/>
      <w:ind w:firstLine="720"/>
      <w:jc w:val="both"/>
    </w:pPr>
    <w:rPr>
      <w:sz w:val="28"/>
      <w:szCs w:val="20"/>
    </w:rPr>
  </w:style>
  <w:style w:type="paragraph" w:styleId="BalloonText">
    <w:name w:val="Balloon Text"/>
    <w:basedOn w:val="Normal"/>
    <w:link w:val="a8"/>
    <w:uiPriority w:val="99"/>
    <w:semiHidden/>
    <w:unhideWhenUsed/>
    <w:qFormat/>
    <w:rsid w:val="001933c9"/>
    <w:pPr/>
    <w:rPr>
      <w:rFonts w:ascii="Tahoma" w:hAnsi="Tahoma" w:cs="Tahoma"/>
      <w:sz w:val="16"/>
      <w:szCs w:val="16"/>
    </w:rPr>
  </w:style>
  <w:style w:type="paragraph" w:styleId="ConsPlusNormal" w:customStyle="1">
    <w:name w:val="ConsPlusNormal"/>
    <w:qFormat/>
    <w:rsid w:val="00aa5d83"/>
    <w:pPr>
      <w:widowControl w:val="false"/>
      <w:bidi w:val="0"/>
      <w:spacing w:lineRule="auto" w:line="240" w:before="0" w:after="0"/>
      <w:jc w:val="left"/>
    </w:pPr>
    <w:rPr>
      <w:rFonts w:ascii="Calibri" w:hAnsi="Calibri" w:eastAsia="Times New Roman" w:cs="Calibri" w:asciiTheme="minorHAnsi" w:hAnsiTheme="minorHAnsi"/>
      <w:color w:val="auto"/>
      <w:kern w:val="0"/>
      <w:sz w:val="24"/>
      <w:szCs w:val="20"/>
      <w:lang w:val="ru-RU" w:eastAsia="ru-RU" w:bidi="ar-SA"/>
    </w:rPr>
  </w:style>
  <w:style w:type="paragraph" w:styleId="ListParagraph">
    <w:name w:val="List Paragraph"/>
    <w:basedOn w:val="Normal"/>
    <w:uiPriority w:val="34"/>
    <w:qFormat/>
    <w:rsid w:val="00e97235"/>
    <w:pPr>
      <w:spacing w:before="0" w:after="0"/>
      <w:ind w:left="720" w:hanging="0"/>
      <w:contextualSpacing/>
    </w:pPr>
    <w:rPr/>
  </w:style>
  <w:style w:type="paragraph" w:styleId="Style26">
    <w:name w:val="Верхний и нижний колонтитулы"/>
    <w:basedOn w:val="Normal"/>
    <w:qFormat/>
    <w:pPr/>
    <w:rPr/>
  </w:style>
  <w:style w:type="paragraph" w:styleId="Style27">
    <w:name w:val="Header"/>
    <w:basedOn w:val="Normal"/>
    <w:link w:val="ac"/>
    <w:uiPriority w:val="99"/>
    <w:unhideWhenUsed/>
    <w:rsid w:val="00930d25"/>
    <w:pPr>
      <w:tabs>
        <w:tab w:val="clear" w:pos="708"/>
        <w:tab w:val="center" w:pos="4677" w:leader="none"/>
        <w:tab w:val="right" w:pos="9355" w:leader="none"/>
      </w:tabs>
      <w:spacing w:lineRule="auto" w:line="259" w:before="0" w:after="160"/>
    </w:pPr>
    <w:rPr>
      <w:rFonts w:ascii="Calibri" w:hAnsi="Calibri" w:eastAsia="Calibri"/>
      <w:sz w:val="22"/>
      <w:szCs w:val="22"/>
      <w:lang w:eastAsia="en-US"/>
    </w:rPr>
  </w:style>
  <w:style w:type="paragraph" w:styleId="Style28">
    <w:name w:val="Footer"/>
    <w:basedOn w:val="Normal"/>
    <w:link w:val="ae"/>
    <w:uiPriority w:val="99"/>
    <w:unhideWhenUsed/>
    <w:rsid w:val="00930d25"/>
    <w:pPr>
      <w:tabs>
        <w:tab w:val="clear" w:pos="708"/>
        <w:tab w:val="center" w:pos="4677" w:leader="none"/>
        <w:tab w:val="right" w:pos="9355" w:leader="none"/>
      </w:tabs>
      <w:spacing w:lineRule="auto" w:line="259" w:before="0" w:after="160"/>
    </w:pPr>
    <w:rPr>
      <w:rFonts w:ascii="Calibri" w:hAnsi="Calibri" w:eastAsia="Calibri"/>
      <w:sz w:val="22"/>
      <w:szCs w:val="22"/>
      <w:lang w:eastAsia="en-US"/>
    </w:rPr>
  </w:style>
  <w:style w:type="paragraph" w:styleId="NoSpacing">
    <w:name w:val="No Spacing"/>
    <w:uiPriority w:val="1"/>
    <w:qFormat/>
    <w:rsid w:val="00223d5e"/>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paragraph" w:styleId="Style29">
    <w:name w:val="Содержимое врезки"/>
    <w:basedOn w:val="Normal"/>
    <w:qFormat/>
    <w:pPr/>
    <w:rPr/>
  </w:style>
  <w:style w:type="paragraph" w:styleId="ConsPlusTitle">
    <w:name w:val="ConsPlusTitle"/>
    <w:qFormat/>
    <w:pPr>
      <w:widowControl w:val="false"/>
      <w:suppressAutoHyphens w:val="true"/>
      <w:bidi w:val="0"/>
      <w:spacing w:lineRule="auto" w:line="276" w:before="0" w:after="200"/>
      <w:jc w:val="left"/>
    </w:pPr>
    <w:rPr>
      <w:rFonts w:ascii="Calibri" w:hAnsi="Calibri" w:eastAsia="Times New Roman" w:cs="Calibri" w:asciiTheme="minorHAnsi" w:hAnsiTheme="minorHAnsi"/>
      <w:b/>
      <w:color w:val="auto"/>
      <w:kern w:val="0"/>
      <w:sz w:val="22"/>
      <w:szCs w:val="20"/>
      <w:lang w:val="ru-RU" w:eastAsia="zh-CN" w:bidi="ar-SA"/>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Times New Roman" w:eastAsiaTheme="minorHAnsi"/>
      <w:color w:val="000000"/>
      <w:kern w:val="0"/>
      <w:sz w:val="24"/>
      <w:szCs w:val="24"/>
      <w:lang w:val="ru-RU" w:eastAsia="zh-CN"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unhideWhenUsed/>
    <w:rsid w:val="00ef5fb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3F3E-605B-4D4F-8154-796A63FF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Application>LibreOffice/6.3.4.2$Windows_x86 LibreOffice_project/60da17e045e08f1793c57c00ba83cdfce946d0aa</Application>
  <Pages>21</Pages>
  <Words>6339</Words>
  <Characters>44363</Characters>
  <CharactersWithSpaces>49916</CharactersWithSpaces>
  <Paragraphs>1189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2022-09-15T14:09:00Z</dcterms:created>
  <dc:creator>Надежда Макарова</dc:creator>
  <dc:description/>
  <dc:language>ru-RU</dc:language>
  <cp:lastModifiedBy/>
  <cp:lastPrinted>2023-01-10T14:30:00Z</cp:lastPrinted>
  <dcterms:modified xsi:type="dcterms:W3CDTF">2023-02-27T08:42:45Z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