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7EB" w:rsidRDefault="00FA64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AA47EB" w:rsidRDefault="00FA6450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к проекту закона Чувашской Республики </w:t>
      </w:r>
      <w:r>
        <w:rPr>
          <w:b/>
          <w:bCs/>
          <w:sz w:val="26"/>
          <w:szCs w:val="26"/>
        </w:rPr>
        <w:t xml:space="preserve">«О регулировании </w:t>
      </w:r>
    </w:p>
    <w:p w:rsidR="00AA47EB" w:rsidRDefault="00FA64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отдельных вопросов продажи безалкогольных тонизирующих напитков </w:t>
      </w:r>
    </w:p>
    <w:p w:rsidR="00AA47EB" w:rsidRDefault="00FA645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(в том числе </w:t>
      </w:r>
      <w:proofErr w:type="gramStart"/>
      <w:r>
        <w:rPr>
          <w:b/>
          <w:bCs/>
          <w:sz w:val="26"/>
          <w:szCs w:val="26"/>
        </w:rPr>
        <w:t>энергетических</w:t>
      </w:r>
      <w:proofErr w:type="gramEnd"/>
      <w:r>
        <w:rPr>
          <w:b/>
          <w:bCs/>
          <w:sz w:val="26"/>
          <w:szCs w:val="26"/>
        </w:rPr>
        <w:t>) на территории Чувашской Республики»</w:t>
      </w:r>
    </w:p>
    <w:p w:rsidR="00AA47EB" w:rsidRDefault="00AA47EB">
      <w:pPr>
        <w:ind w:firstLine="709"/>
        <w:jc w:val="both"/>
        <w:outlineLvl w:val="0"/>
        <w:rPr>
          <w:sz w:val="26"/>
          <w:szCs w:val="26"/>
        </w:rPr>
      </w:pPr>
    </w:p>
    <w:p w:rsidR="00AA47EB" w:rsidRDefault="00FA6450">
      <w:pPr>
        <w:ind w:firstLine="709"/>
        <w:jc w:val="both"/>
        <w:outlineLvl w:val="0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Проект закона Чувашской Республики </w:t>
      </w:r>
      <w:r>
        <w:rPr>
          <w:bCs/>
          <w:sz w:val="26"/>
          <w:szCs w:val="26"/>
        </w:rPr>
        <w:t>«О регулировании отдельных вопросов продажи безалкогольных тонизирующих напитков (в том числе энергетич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ских) на </w:t>
      </w:r>
      <w:r w:rsidR="0007265A">
        <w:rPr>
          <w:bCs/>
          <w:sz w:val="26"/>
          <w:szCs w:val="26"/>
        </w:rPr>
        <w:t>территории Чувашской Республики</w:t>
      </w:r>
      <w:r>
        <w:rPr>
          <w:bCs/>
          <w:sz w:val="26"/>
          <w:szCs w:val="26"/>
        </w:rPr>
        <w:t xml:space="preserve">» </w:t>
      </w:r>
      <w:r>
        <w:rPr>
          <w:sz w:val="26"/>
          <w:szCs w:val="26"/>
        </w:rPr>
        <w:t>(далее – проект закона) подготовлен в соответствии с Федеральным законом от 8 августа 2024 г. № 304-ФЗ «О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«Об общих принципах организации публичной</w:t>
      </w:r>
      <w:proofErr w:type="gramEnd"/>
      <w:r>
        <w:rPr>
          <w:sz w:val="26"/>
          <w:szCs w:val="26"/>
        </w:rPr>
        <w:t xml:space="preserve"> власти в субъектах Российской Ф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дерации» (далее – Федеральный закон № 304-ФЗ).</w:t>
      </w:r>
    </w:p>
    <w:p w:rsidR="00AA47EB" w:rsidRDefault="00FA6450">
      <w:pPr>
        <w:ind w:firstLine="709"/>
        <w:jc w:val="both"/>
        <w:outlineLvl w:val="0"/>
        <w:rPr>
          <w:bCs/>
          <w:sz w:val="26"/>
          <w:szCs w:val="26"/>
        </w:rPr>
      </w:pPr>
      <w:r>
        <w:rPr>
          <w:sz w:val="26"/>
          <w:szCs w:val="26"/>
        </w:rPr>
        <w:t>Проект закона разработан в целях</w:t>
      </w:r>
      <w:r>
        <w:rPr>
          <w:bCs/>
          <w:sz w:val="26"/>
          <w:szCs w:val="26"/>
        </w:rPr>
        <w:t xml:space="preserve"> защиты жизни и здоровья населения Чувашской Республики от неблагоприятного воздействия безалкогольных тонизир</w:t>
      </w:r>
      <w:r>
        <w:rPr>
          <w:bCs/>
          <w:sz w:val="26"/>
          <w:szCs w:val="26"/>
        </w:rPr>
        <w:t>у</w:t>
      </w:r>
      <w:r>
        <w:rPr>
          <w:bCs/>
          <w:sz w:val="26"/>
          <w:szCs w:val="26"/>
        </w:rPr>
        <w:t>ющих напитков (в том числе энергетических).</w:t>
      </w:r>
    </w:p>
    <w:p w:rsidR="00AA47EB" w:rsidRDefault="00FA6450">
      <w:pPr>
        <w:widowControl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Проект закона направлен на снижение злоупотребления безалкогольными тонизирующими напитками (в том числе энергетическими) как в обществе в целом, так и в молодежной среде, что способствует оздоровлению нации.</w:t>
      </w:r>
    </w:p>
    <w:p w:rsidR="00AA47EB" w:rsidRDefault="00FA6450">
      <w:pPr>
        <w:ind w:firstLine="709"/>
        <w:jc w:val="both"/>
        <w:outlineLvl w:val="0"/>
        <w:rPr>
          <w:bCs/>
          <w:sz w:val="26"/>
          <w:szCs w:val="26"/>
          <w:highlight w:val="white"/>
        </w:rPr>
      </w:pPr>
      <w:r>
        <w:rPr>
          <w:bCs/>
          <w:sz w:val="26"/>
          <w:szCs w:val="26"/>
          <w:highlight w:val="white"/>
        </w:rPr>
        <w:t>Проектом закона предлагается:</w:t>
      </w:r>
    </w:p>
    <w:p w:rsidR="00AA47EB" w:rsidRDefault="00FA6450">
      <w:pPr>
        <w:ind w:firstLine="709"/>
        <w:jc w:val="both"/>
        <w:outlineLvl w:val="0"/>
        <w:rPr>
          <w:sz w:val="26"/>
          <w:szCs w:val="26"/>
          <w:highlight w:val="white"/>
        </w:rPr>
      </w:pPr>
      <w:r>
        <w:rPr>
          <w:bCs/>
          <w:sz w:val="26"/>
          <w:szCs w:val="26"/>
          <w:highlight w:val="white"/>
        </w:rPr>
        <w:t xml:space="preserve">- ограничить время продажи безалкогольных тонизирующих напитков (в том числе энергетических) </w:t>
      </w:r>
      <w:r>
        <w:rPr>
          <w:sz w:val="26"/>
          <w:szCs w:val="26"/>
          <w:highlight w:val="white"/>
        </w:rPr>
        <w:t>с 22 до 9 часов по местному времени;</w:t>
      </w:r>
    </w:p>
    <w:p w:rsidR="00AA47EB" w:rsidRDefault="00FA6450">
      <w:pPr>
        <w:ind w:firstLine="709"/>
        <w:jc w:val="both"/>
        <w:outlineLvl w:val="0"/>
        <w:rPr>
          <w:bCs/>
          <w:sz w:val="26"/>
          <w:szCs w:val="26"/>
          <w:highlight w:val="white"/>
        </w:rPr>
      </w:pPr>
      <w:r>
        <w:rPr>
          <w:bCs/>
          <w:sz w:val="26"/>
          <w:szCs w:val="26"/>
          <w:highlight w:val="white"/>
        </w:rPr>
        <w:t>- запретить продажу безалкогольных тонизирующих напитков (в том числе энергетических):</w:t>
      </w:r>
    </w:p>
    <w:p w:rsidR="00AA47EB" w:rsidRDefault="00FA6450">
      <w:pPr>
        <w:ind w:firstLine="709"/>
        <w:jc w:val="both"/>
        <w:outlineLvl w:val="0"/>
        <w:rPr>
          <w:bCs/>
          <w:sz w:val="26"/>
          <w:szCs w:val="26"/>
          <w:highlight w:val="white"/>
        </w:rPr>
      </w:pPr>
      <w:r>
        <w:rPr>
          <w:bCs/>
          <w:sz w:val="26"/>
          <w:szCs w:val="26"/>
          <w:highlight w:val="white"/>
        </w:rPr>
        <w:t>в зданиях, строениях, сооружениях, помещениях, используемых для непосредственного осуществления образовательной деятельности, медицинской де</w:t>
      </w:r>
      <w:r>
        <w:rPr>
          <w:bCs/>
          <w:sz w:val="26"/>
          <w:szCs w:val="26"/>
          <w:highlight w:val="white"/>
        </w:rPr>
        <w:t>я</w:t>
      </w:r>
      <w:r>
        <w:rPr>
          <w:bCs/>
          <w:sz w:val="26"/>
          <w:szCs w:val="26"/>
          <w:highlight w:val="white"/>
        </w:rPr>
        <w:t>тельности, деятельности в области культуры, физической культуры и спорта;</w:t>
      </w:r>
    </w:p>
    <w:p w:rsidR="00AA47EB" w:rsidRDefault="00FA6450">
      <w:pPr>
        <w:ind w:firstLine="709"/>
        <w:jc w:val="both"/>
        <w:outlineLvl w:val="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на предприятиях розничной торговли, объектах общественного питания</w:t>
      </w:r>
      <w:r>
        <w:rPr>
          <w:bCs/>
          <w:sz w:val="26"/>
          <w:szCs w:val="26"/>
          <w:highlight w:val="white"/>
        </w:rPr>
        <w:t xml:space="preserve"> по месту их расположения в многоквартирных домах, а именно: вход для покупателей (потребителей) не должен быть организован со стороны подъезд</w:t>
      </w:r>
      <w:proofErr w:type="gramStart"/>
      <w:r>
        <w:rPr>
          <w:bCs/>
          <w:sz w:val="26"/>
          <w:szCs w:val="26"/>
          <w:highlight w:val="white"/>
        </w:rPr>
        <w:t>а(</w:t>
      </w:r>
      <w:proofErr w:type="spellStart"/>
      <w:proofErr w:type="gramEnd"/>
      <w:r>
        <w:rPr>
          <w:bCs/>
          <w:sz w:val="26"/>
          <w:szCs w:val="26"/>
          <w:highlight w:val="white"/>
        </w:rPr>
        <w:t>ов</w:t>
      </w:r>
      <w:proofErr w:type="spellEnd"/>
      <w:r>
        <w:rPr>
          <w:bCs/>
          <w:sz w:val="26"/>
          <w:szCs w:val="26"/>
          <w:highlight w:val="white"/>
        </w:rPr>
        <w:t>) многоква</w:t>
      </w:r>
      <w:r>
        <w:rPr>
          <w:bCs/>
          <w:sz w:val="26"/>
          <w:szCs w:val="26"/>
          <w:highlight w:val="white"/>
        </w:rPr>
        <w:t>р</w:t>
      </w:r>
      <w:r>
        <w:rPr>
          <w:bCs/>
          <w:sz w:val="26"/>
          <w:szCs w:val="26"/>
          <w:highlight w:val="white"/>
        </w:rPr>
        <w:t xml:space="preserve">тирного дома, за исключением подъездов, являющихся эвакуационными выходами, </w:t>
      </w:r>
      <w:r>
        <w:rPr>
          <w:sz w:val="26"/>
          <w:szCs w:val="26"/>
          <w:highlight w:val="white"/>
        </w:rPr>
        <w:t>и (или) со стороны придомовой территории;</w:t>
      </w:r>
    </w:p>
    <w:p w:rsidR="00AA47EB" w:rsidRDefault="00FA6450">
      <w:pPr>
        <w:ind w:firstLine="709"/>
        <w:jc w:val="both"/>
        <w:outlineLvl w:val="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  <w:lang w:eastAsia="en-US"/>
        </w:rPr>
        <w:t>через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  <w:lang w:eastAsia="en-US"/>
        </w:rPr>
        <w:t>торговые автоматы (</w:t>
      </w:r>
      <w:proofErr w:type="spellStart"/>
      <w:r>
        <w:rPr>
          <w:sz w:val="26"/>
          <w:szCs w:val="26"/>
          <w:highlight w:val="white"/>
          <w:lang w:eastAsia="en-US"/>
        </w:rPr>
        <w:t>вендинговые</w:t>
      </w:r>
      <w:proofErr w:type="spellEnd"/>
      <w:r>
        <w:rPr>
          <w:sz w:val="26"/>
          <w:szCs w:val="26"/>
          <w:highlight w:val="white"/>
          <w:lang w:eastAsia="en-US"/>
        </w:rPr>
        <w:t xml:space="preserve"> автоматы).</w:t>
      </w:r>
    </w:p>
    <w:p w:rsidR="00AA47EB" w:rsidRDefault="00FA6450">
      <w:pPr>
        <w:ind w:firstLine="709"/>
        <w:jc w:val="both"/>
        <w:outlineLvl w:val="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  <w:lang w:eastAsia="en-US"/>
        </w:rPr>
        <w:t>Понятия «придомовая территория» и «торговые автоматы (</w:t>
      </w:r>
      <w:proofErr w:type="spellStart"/>
      <w:r>
        <w:rPr>
          <w:sz w:val="26"/>
          <w:szCs w:val="26"/>
          <w:highlight w:val="white"/>
          <w:lang w:eastAsia="en-US"/>
        </w:rPr>
        <w:t>вендинговые</w:t>
      </w:r>
      <w:proofErr w:type="spellEnd"/>
      <w:r>
        <w:rPr>
          <w:sz w:val="26"/>
          <w:szCs w:val="26"/>
          <w:highlight w:val="white"/>
          <w:lang w:eastAsia="en-US"/>
        </w:rPr>
        <w:t xml:space="preserve"> а</w:t>
      </w:r>
      <w:r>
        <w:rPr>
          <w:sz w:val="26"/>
          <w:szCs w:val="26"/>
          <w:highlight w:val="white"/>
          <w:lang w:eastAsia="en-US"/>
        </w:rPr>
        <w:t>в</w:t>
      </w:r>
      <w:r>
        <w:rPr>
          <w:sz w:val="26"/>
          <w:szCs w:val="26"/>
          <w:highlight w:val="white"/>
          <w:lang w:eastAsia="en-US"/>
        </w:rPr>
        <w:t>томаты)» проектом закона предусмотрены.</w:t>
      </w:r>
    </w:p>
    <w:p w:rsidR="00AA47EB" w:rsidRDefault="00FA6450">
      <w:pPr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Проект закона содержит обязательные требования, которые связаны с ос</w:t>
      </w:r>
      <w:r>
        <w:rPr>
          <w:sz w:val="26"/>
          <w:szCs w:val="26"/>
          <w:highlight w:val="white"/>
        </w:rPr>
        <w:t>у</w:t>
      </w:r>
      <w:r>
        <w:rPr>
          <w:sz w:val="26"/>
          <w:szCs w:val="26"/>
          <w:highlight w:val="white"/>
        </w:rPr>
        <w:t>ществлением предпринимательской деятельности, оценка их соблюдения будет осуществляться в рамках регионального государственного контроля (надзора) в области розничной продажи</w:t>
      </w:r>
      <w:r>
        <w:rPr>
          <w:bCs/>
          <w:sz w:val="26"/>
          <w:szCs w:val="26"/>
          <w:highlight w:val="white"/>
        </w:rPr>
        <w:t xml:space="preserve"> безалкогольных тонизирующих напитков (в том числе энергетических)</w:t>
      </w:r>
      <w:r>
        <w:rPr>
          <w:sz w:val="26"/>
          <w:szCs w:val="26"/>
          <w:highlight w:val="white"/>
        </w:rPr>
        <w:t>.</w:t>
      </w:r>
    </w:p>
    <w:p w:rsidR="00AA47EB" w:rsidRDefault="00FA6450">
      <w:pPr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Согласно части 4 статьи 3 </w:t>
      </w:r>
      <w:r>
        <w:rPr>
          <w:rStyle w:val="24"/>
          <w:sz w:val="26"/>
          <w:szCs w:val="26"/>
          <w:highlight w:val="white"/>
        </w:rPr>
        <w:t xml:space="preserve">Федерального закона от </w:t>
      </w:r>
      <w:r>
        <w:rPr>
          <w:sz w:val="26"/>
          <w:szCs w:val="26"/>
          <w:highlight w:val="white"/>
        </w:rPr>
        <w:t xml:space="preserve">31 июля 2020 г. № 247-ФЗ «Об обязательных требованиях в Российской Федерации» нормативным правовым актом, содержащим обязательные требования, должен предусматриваться срок его действия, который не может превышать шесть лет со дня его вступления в силу. </w:t>
      </w:r>
    </w:p>
    <w:p w:rsidR="00AA47EB" w:rsidRDefault="00FA6450">
      <w:pPr>
        <w:ind w:firstLine="709"/>
        <w:jc w:val="both"/>
        <w:rPr>
          <w:iCs/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Проект закона затрагивает вопросы осуществления предпринимательской деятельности, в связи с этим проведена оценка его регулирующего воздействия, по итогам которой учтены отдельные предложения хозяйствующих субъектов, а также предусмотрен </w:t>
      </w:r>
      <w:r>
        <w:rPr>
          <w:iCs/>
          <w:sz w:val="26"/>
          <w:szCs w:val="26"/>
          <w:highlight w:val="white"/>
        </w:rPr>
        <w:t>переходный период для вступления в силу данного проекта закона.</w:t>
      </w:r>
    </w:p>
    <w:p w:rsidR="00AA47EB" w:rsidRDefault="00FA6450">
      <w:pPr>
        <w:ind w:firstLine="709"/>
        <w:jc w:val="both"/>
        <w:rPr>
          <w:iCs/>
          <w:sz w:val="26"/>
          <w:szCs w:val="26"/>
          <w:highlight w:val="white"/>
        </w:rPr>
      </w:pPr>
      <w:r>
        <w:rPr>
          <w:iCs/>
          <w:sz w:val="26"/>
          <w:szCs w:val="26"/>
          <w:highlight w:val="white"/>
        </w:rPr>
        <w:lastRenderedPageBreak/>
        <w:t>Согласно Федеральному закону № 304-ФЗ проектом закона устанавливается требование об осуществлении регионального государственного контроля (надзора) в области продажи безалкогольных тонизирующих напитков (в том числе энерг</w:t>
      </w:r>
      <w:r>
        <w:rPr>
          <w:iCs/>
          <w:sz w:val="26"/>
          <w:szCs w:val="26"/>
          <w:highlight w:val="white"/>
        </w:rPr>
        <w:t>е</w:t>
      </w:r>
      <w:r>
        <w:rPr>
          <w:iCs/>
          <w:sz w:val="26"/>
          <w:szCs w:val="26"/>
          <w:highlight w:val="white"/>
        </w:rPr>
        <w:t>тических) на территории Чувашской Республики.</w:t>
      </w:r>
    </w:p>
    <w:p w:rsidR="00AA47EB" w:rsidRDefault="00FA6450">
      <w:pPr>
        <w:ind w:firstLine="709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  <w:highlight w:val="white"/>
        </w:rPr>
        <w:t>В соответствии с Федеральным законом № 304-ФЗ проектом закона к по</w:t>
      </w:r>
      <w:r>
        <w:rPr>
          <w:bCs/>
          <w:sz w:val="26"/>
          <w:szCs w:val="26"/>
          <w:highlight w:val="white"/>
        </w:rPr>
        <w:t>л</w:t>
      </w:r>
      <w:r>
        <w:rPr>
          <w:bCs/>
          <w:sz w:val="26"/>
          <w:szCs w:val="26"/>
          <w:highlight w:val="white"/>
        </w:rPr>
        <w:t>номочиям Кабинета Министров Чувашской Республики отнесены опр</w:t>
      </w:r>
      <w:r>
        <w:rPr>
          <w:bCs/>
          <w:sz w:val="26"/>
          <w:szCs w:val="26"/>
        </w:rPr>
        <w:t>еделение уполномоченного исполнительного органа Чувашской Республики в области розничной продажи безалкогольных тонизирующих напитков (в том числе энергет</w:t>
      </w:r>
      <w:r>
        <w:rPr>
          <w:bCs/>
          <w:sz w:val="26"/>
          <w:szCs w:val="26"/>
        </w:rPr>
        <w:t>и</w:t>
      </w:r>
      <w:r>
        <w:rPr>
          <w:bCs/>
          <w:sz w:val="26"/>
          <w:szCs w:val="26"/>
        </w:rPr>
        <w:t>ческих), утверждение положения о региональном государственном контроле (надзоре) в данной области, а также иные полномочия, отнесенные к его компете</w:t>
      </w:r>
      <w:r>
        <w:rPr>
          <w:bCs/>
          <w:sz w:val="26"/>
          <w:szCs w:val="26"/>
        </w:rPr>
        <w:t>н</w:t>
      </w:r>
      <w:r>
        <w:rPr>
          <w:bCs/>
          <w:sz w:val="26"/>
          <w:szCs w:val="26"/>
        </w:rPr>
        <w:t>ции законодательством Российской Федерации и законодательством Чувашской Республики.</w:t>
      </w:r>
      <w:proofErr w:type="gramEnd"/>
    </w:p>
    <w:p w:rsidR="00AA47EB" w:rsidRDefault="00FA6450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bCs/>
          <w:sz w:val="26"/>
          <w:szCs w:val="26"/>
        </w:rPr>
        <w:t xml:space="preserve">В соответствии с данными </w:t>
      </w:r>
      <w:r>
        <w:rPr>
          <w:sz w:val="26"/>
          <w:szCs w:val="26"/>
          <w:shd w:val="clear" w:color="auto" w:fill="FFFFFF"/>
        </w:rPr>
        <w:t>Территориального органа Федеральной службы государственной статистики по Чувашской Республике количество подконтрол</w:t>
      </w:r>
      <w:r>
        <w:rPr>
          <w:sz w:val="26"/>
          <w:szCs w:val="26"/>
          <w:shd w:val="clear" w:color="auto" w:fill="FFFFFF"/>
        </w:rPr>
        <w:t>ь</w:t>
      </w:r>
      <w:r>
        <w:rPr>
          <w:sz w:val="26"/>
          <w:szCs w:val="26"/>
          <w:shd w:val="clear" w:color="auto" w:fill="FFFFFF"/>
        </w:rPr>
        <w:t>ных объектов (объектов розничной торговли и общественного питания) на начало 2024 года на территории Чувашской Республики составило 5120 единиц.</w:t>
      </w:r>
    </w:p>
    <w:p w:rsidR="00AA47EB" w:rsidRDefault="00FA6450">
      <w:pPr>
        <w:pStyle w:val="afd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 изменению, внесенному Федеральным законом № 304-ФЗ в часть 1 статьи 44 Федерального закона от 21 декабря 2021 г. № 414-ФЗ «Об общих при</w:t>
      </w:r>
      <w:r>
        <w:rPr>
          <w:sz w:val="26"/>
          <w:szCs w:val="26"/>
        </w:rPr>
        <w:t>н</w:t>
      </w:r>
      <w:r>
        <w:rPr>
          <w:sz w:val="26"/>
          <w:szCs w:val="26"/>
        </w:rPr>
        <w:t>ципах организации публичной власти в субъектах Российской Федерации», к по</w:t>
      </w:r>
      <w:r>
        <w:rPr>
          <w:sz w:val="26"/>
          <w:szCs w:val="26"/>
        </w:rPr>
        <w:t>л</w:t>
      </w:r>
      <w:r>
        <w:rPr>
          <w:sz w:val="26"/>
          <w:szCs w:val="26"/>
        </w:rPr>
        <w:t>номочиям органов государственной власти субъекта Российской Федерации по предметам совместного ведения Российской Федерации и субъекта Российской Федерации, осуществляемым данными органами самостоятельно за счет средств бюджета субъекта Российской Федерации (за исключением</w:t>
      </w:r>
      <w:proofErr w:type="gramEnd"/>
      <w:r>
        <w:rPr>
          <w:sz w:val="26"/>
          <w:szCs w:val="26"/>
        </w:rPr>
        <w:t xml:space="preserve"> субвенций из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рального бюджета), </w:t>
      </w:r>
      <w:proofErr w:type="gramStart"/>
      <w:r>
        <w:rPr>
          <w:sz w:val="26"/>
          <w:szCs w:val="26"/>
        </w:rPr>
        <w:t>относится</w:t>
      </w:r>
      <w:proofErr w:type="gramEnd"/>
      <w:r>
        <w:rPr>
          <w:sz w:val="26"/>
          <w:szCs w:val="26"/>
        </w:rPr>
        <w:t xml:space="preserve"> в том числе решение вопроса осуществления реги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нального государственного контроля (надзора) в области продажи безалкогольных тонизирующих напитков (в том числе энергетических).</w:t>
      </w:r>
    </w:p>
    <w:p w:rsidR="00AA47EB" w:rsidRDefault="00FA6450">
      <w:pPr>
        <w:pStyle w:val="afd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С учетом указанного изменения </w:t>
      </w:r>
      <w:r>
        <w:rPr>
          <w:bCs/>
          <w:sz w:val="26"/>
          <w:szCs w:val="26"/>
        </w:rPr>
        <w:t>в 2025 году Министерством экономического развития и имущественных отношений</w:t>
      </w:r>
      <w:r>
        <w:rPr>
          <w:color w:val="010000"/>
          <w:sz w:val="26"/>
          <w:szCs w:val="26"/>
        </w:rPr>
        <w:t xml:space="preserve"> Чувашской Республики при очередном уточнении Закона Чувашской Республики «О республиканском бюджете Чува</w:t>
      </w:r>
      <w:r>
        <w:rPr>
          <w:color w:val="010000"/>
          <w:sz w:val="26"/>
          <w:szCs w:val="26"/>
        </w:rPr>
        <w:t>ш</w:t>
      </w:r>
      <w:r>
        <w:rPr>
          <w:color w:val="010000"/>
          <w:sz w:val="26"/>
          <w:szCs w:val="26"/>
        </w:rPr>
        <w:t>ской Республики на 2025 год и на плановый период 2026 и 2027 годов» планируе</w:t>
      </w:r>
      <w:r>
        <w:rPr>
          <w:color w:val="010000"/>
          <w:sz w:val="26"/>
          <w:szCs w:val="26"/>
        </w:rPr>
        <w:t>т</w:t>
      </w:r>
      <w:r>
        <w:rPr>
          <w:color w:val="010000"/>
          <w:sz w:val="26"/>
          <w:szCs w:val="26"/>
        </w:rPr>
        <w:t>ся представить в адрес Министерства финансов Чувашской Республики финансово-экономическое обоснование дополнительной потребности в средствах на реализ</w:t>
      </w:r>
      <w:r>
        <w:rPr>
          <w:color w:val="010000"/>
          <w:sz w:val="26"/>
          <w:szCs w:val="26"/>
        </w:rPr>
        <w:t>а</w:t>
      </w:r>
      <w:r>
        <w:rPr>
          <w:color w:val="010000"/>
          <w:sz w:val="26"/>
          <w:szCs w:val="26"/>
        </w:rPr>
        <w:t xml:space="preserve">цию </w:t>
      </w:r>
      <w:r>
        <w:rPr>
          <w:sz w:val="26"/>
          <w:szCs w:val="26"/>
        </w:rPr>
        <w:t>полномочий в области продажи безалкогольных тонизирующих напитков</w:t>
      </w:r>
      <w:proofErr w:type="gramEnd"/>
      <w:r>
        <w:rPr>
          <w:sz w:val="26"/>
          <w:szCs w:val="26"/>
        </w:rPr>
        <w:t xml:space="preserve"> (</w:t>
      </w:r>
      <w:proofErr w:type="gramStart"/>
      <w:r>
        <w:rPr>
          <w:sz w:val="26"/>
          <w:szCs w:val="26"/>
        </w:rPr>
        <w:t>в том числе энергетических) в целях увеличения предельной численности министе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ства с соответствующим увеличением фонда оплаты труда.</w:t>
      </w:r>
      <w:proofErr w:type="gramEnd"/>
    </w:p>
    <w:p w:rsidR="00AA47EB" w:rsidRDefault="00FA6450">
      <w:pPr>
        <w:ind w:firstLine="709"/>
        <w:jc w:val="both"/>
        <w:rPr>
          <w:color w:val="010000"/>
          <w:sz w:val="26"/>
          <w:szCs w:val="26"/>
        </w:rPr>
      </w:pPr>
      <w:r>
        <w:rPr>
          <w:color w:val="010000"/>
          <w:sz w:val="26"/>
          <w:szCs w:val="26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AA47EB" w:rsidRDefault="00FA6450">
      <w:pPr>
        <w:pStyle w:val="afd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Принятие проекта закона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AA47EB" w:rsidRDefault="00AA47EB">
      <w:pPr>
        <w:jc w:val="both"/>
      </w:pPr>
    </w:p>
    <w:p w:rsidR="00AA47EB" w:rsidRDefault="00AA47EB">
      <w:pPr>
        <w:jc w:val="both"/>
      </w:pP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4644"/>
        <w:gridCol w:w="3032"/>
        <w:gridCol w:w="2071"/>
      </w:tblGrid>
      <w:tr w:rsidR="00AA47EB" w:rsidTr="00FA6450">
        <w:trPr>
          <w:trHeight w:val="1192"/>
        </w:trPr>
        <w:tc>
          <w:tcPr>
            <w:tcW w:w="4644" w:type="dxa"/>
          </w:tcPr>
          <w:p w:rsidR="00AA47EB" w:rsidRDefault="00FA6450">
            <w:pPr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</w:t>
            </w:r>
            <w:bookmarkStart w:id="0" w:name="_GoBack"/>
            <w:bookmarkEnd w:id="0"/>
          </w:p>
        </w:tc>
        <w:tc>
          <w:tcPr>
            <w:tcW w:w="3032" w:type="dxa"/>
          </w:tcPr>
          <w:p w:rsidR="00AA47EB" w:rsidRDefault="00FA6450">
            <w:pPr>
              <w:jc w:val="both"/>
              <w:rPr>
                <w:rFonts w:ascii="TimesET" w:hAnsi="TimesET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5200" distR="115200" simplePos="0" relativeHeight="2048" behindDoc="1" locked="0" layoutInCell="1" allowOverlap="1" wp14:anchorId="6975270B" wp14:editId="4E67B2B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13469</wp:posOffset>
                      </wp:positionV>
                      <wp:extent cx="2057400" cy="888111"/>
                      <wp:effectExtent l="0" t="0" r="0" b="0"/>
                      <wp:wrapNone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34252860" name=""/>
                              <pic:cNvPic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-2048;o:allowoverlap:true;o:allowincell:true;mso-position-horizontal-relative:text;margin-left:-5.40pt;mso-position-horizontal:absolute;mso-position-vertical-relative:text;margin-top:1.06pt;mso-position-vertical:absolute;width:162.00pt;height:69.93pt;mso-wrap-distance-left:9.07pt;mso-wrap-distance-top:0.00pt;mso-wrap-distance-right:9.07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  <w:p w:rsidR="00AA47EB" w:rsidRDefault="00AA47EB">
            <w:pPr>
              <w:jc w:val="both"/>
            </w:pPr>
          </w:p>
        </w:tc>
        <w:tc>
          <w:tcPr>
            <w:tcW w:w="2071" w:type="dxa"/>
          </w:tcPr>
          <w:p w:rsidR="00AA47EB" w:rsidRDefault="00AA47EB">
            <w:pPr>
              <w:jc w:val="both"/>
              <w:rPr>
                <w:bCs/>
              </w:rPr>
            </w:pPr>
          </w:p>
          <w:p w:rsidR="00AA47EB" w:rsidRDefault="00AA47EB">
            <w:pPr>
              <w:jc w:val="both"/>
              <w:rPr>
                <w:bCs/>
              </w:rPr>
            </w:pPr>
          </w:p>
          <w:p w:rsidR="00AA47EB" w:rsidRDefault="00AA47EB">
            <w:pPr>
              <w:jc w:val="both"/>
              <w:rPr>
                <w:bCs/>
              </w:rPr>
            </w:pPr>
          </w:p>
          <w:p w:rsidR="00AA47EB" w:rsidRDefault="00AA47EB">
            <w:pPr>
              <w:jc w:val="right"/>
            </w:pPr>
          </w:p>
          <w:p w:rsidR="00AA47EB" w:rsidRDefault="00FA6450">
            <w:pPr>
              <w:jc w:val="right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Д.И. Краснов</w:t>
            </w:r>
          </w:p>
        </w:tc>
      </w:tr>
    </w:tbl>
    <w:p w:rsidR="00AA47EB" w:rsidRDefault="00AA47EB">
      <w:pPr>
        <w:pStyle w:val="af5"/>
        <w:tabs>
          <w:tab w:val="left" w:pos="2410"/>
          <w:tab w:val="left" w:pos="7797"/>
        </w:tabs>
        <w:spacing w:after="0"/>
        <w:jc w:val="both"/>
        <w:rPr>
          <w:bCs/>
        </w:rPr>
      </w:pPr>
    </w:p>
    <w:sectPr w:rsidR="00AA47EB" w:rsidSect="00C51F07">
      <w:headerReference w:type="default" r:id="rId11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7EB" w:rsidRDefault="00FA6450">
      <w:r>
        <w:separator/>
      </w:r>
    </w:p>
  </w:endnote>
  <w:endnote w:type="continuationSeparator" w:id="0">
    <w:p w:rsidR="00AA47EB" w:rsidRDefault="00FA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7EB" w:rsidRDefault="00FA6450">
      <w:r>
        <w:separator/>
      </w:r>
    </w:p>
  </w:footnote>
  <w:footnote w:type="continuationSeparator" w:id="0">
    <w:p w:rsidR="00AA47EB" w:rsidRDefault="00FA6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7EB" w:rsidRDefault="00FA6450">
    <w:pPr>
      <w:pStyle w:val="af9"/>
      <w:jc w:val="center"/>
    </w:pPr>
    <w:r>
      <w:fldChar w:fldCharType="begin"/>
    </w:r>
    <w:r>
      <w:instrText>PAGE   \* MERGEFORMAT</w:instrText>
    </w:r>
    <w:r>
      <w:fldChar w:fldCharType="separate"/>
    </w:r>
    <w:r w:rsidR="00C51F07">
      <w:rPr>
        <w:noProof/>
      </w:rPr>
      <w:t>2</w:t>
    </w:r>
    <w:r>
      <w:fldChar w:fldCharType="end"/>
    </w:r>
  </w:p>
  <w:p w:rsidR="00AA47EB" w:rsidRDefault="00AA47EB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7EB"/>
    <w:rsid w:val="0007265A"/>
    <w:rsid w:val="00AA47EB"/>
    <w:rsid w:val="00C51F07"/>
    <w:rsid w:val="00FA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olor w:val="000000"/>
      <w:sz w:val="28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color w:val="000000"/>
      <w:sz w:val="26"/>
      <w:szCs w:val="26"/>
      <w:lang w:eastAsia="ru-RU"/>
    </w:rPr>
  </w:style>
  <w:style w:type="paragraph" w:styleId="af5">
    <w:name w:val="Body Text"/>
    <w:basedOn w:val="a"/>
    <w:link w:val="af6"/>
    <w:uiPriority w:val="9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24">
    <w:name w:val="Основной текст (2)_"/>
    <w:link w:val="25"/>
    <w:uiPriority w:val="99"/>
    <w:rPr>
      <w:rFonts w:ascii="Times New Roman" w:hAnsi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pPr>
      <w:widowControl w:val="0"/>
      <w:shd w:val="clear" w:color="auto" w:fill="FFFFFF"/>
      <w:spacing w:before="180" w:line="295" w:lineRule="exact"/>
      <w:jc w:val="both"/>
    </w:pPr>
    <w:rPr>
      <w:rFonts w:eastAsia="Calibri"/>
      <w:sz w:val="20"/>
      <w:szCs w:val="20"/>
    </w:rPr>
  </w:style>
  <w:style w:type="table" w:styleId="afe">
    <w:name w:val="Table Grid"/>
    <w:basedOn w:val="a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color w:val="000000"/>
      <w:sz w:val="28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color w:val="000000"/>
      <w:sz w:val="26"/>
      <w:szCs w:val="26"/>
      <w:lang w:eastAsia="ru-RU"/>
    </w:rPr>
  </w:style>
  <w:style w:type="paragraph" w:styleId="af5">
    <w:name w:val="Body Text"/>
    <w:basedOn w:val="a"/>
    <w:link w:val="af6"/>
    <w:uiPriority w:val="9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24">
    <w:name w:val="Основной текст (2)_"/>
    <w:link w:val="25"/>
    <w:uiPriority w:val="99"/>
    <w:rPr>
      <w:rFonts w:ascii="Times New Roman" w:hAnsi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pPr>
      <w:widowControl w:val="0"/>
      <w:shd w:val="clear" w:color="auto" w:fill="FFFFFF"/>
      <w:spacing w:before="180" w:line="295" w:lineRule="exact"/>
      <w:jc w:val="both"/>
    </w:pPr>
    <w:rPr>
      <w:rFonts w:eastAsia="Calibri"/>
      <w:sz w:val="20"/>
      <w:szCs w:val="20"/>
    </w:rPr>
  </w:style>
  <w:style w:type="table" w:styleId="afe">
    <w:name w:val="Table Grid"/>
    <w:basedOn w:val="a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889A9-7B62-4998-96E4-3AD7CE787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Минэкономики 56.</dc:creator>
  <cp:lastModifiedBy>Шандина Наталья Сергеевна</cp:lastModifiedBy>
  <cp:revision>7</cp:revision>
  <cp:lastPrinted>2025-04-04T13:52:00Z</cp:lastPrinted>
  <dcterms:created xsi:type="dcterms:W3CDTF">2025-03-06T05:38:00Z</dcterms:created>
  <dcterms:modified xsi:type="dcterms:W3CDTF">2025-04-04T14:37:00Z</dcterms:modified>
</cp:coreProperties>
</file>