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</w:t>
      </w:r>
      <w:r w:rsidR="00073DCB">
        <w:t xml:space="preserve"> и индивидуальных предпринимателей</w:t>
      </w:r>
      <w:r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</w:t>
      </w:r>
      <w:r w:rsidR="00073DCB">
        <w:t xml:space="preserve"> ИНН,</w:t>
      </w:r>
      <w:bookmarkStart w:id="0" w:name="_GoBack"/>
      <w:bookmarkEnd w:id="0"/>
      <w:r w:rsidRPr="00562FB6">
        <w:t xml:space="preserve">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607983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0271FD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0271FD" w:rsidRPr="000271FD">
        <w:rPr>
          <w:sz w:val="22"/>
          <w:szCs w:val="22"/>
        </w:rPr>
        <w:t xml:space="preserve">не ранее чем через десять дней и не позднее двадцати дней со дня размещения на официальном сайте в сети «Интернет» протокола об итогах аукциона </w:t>
      </w:r>
      <w:r w:rsidRPr="00E95E66">
        <w:rPr>
          <w:sz w:val="22"/>
          <w:szCs w:val="22"/>
        </w:rPr>
        <w:t xml:space="preserve">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пени в размере 1/300 действующей в это время ставки рефинансирования Центрального банка РФ от просроченной суммы за каждый день просрочки</w:t>
      </w:r>
      <w:r w:rsidR="003875D8"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  <w:r w:rsidRPr="00562FB6">
        <w:rPr>
          <w:sz w:val="22"/>
          <w:szCs w:val="22"/>
        </w:rPr>
        <w:t xml:space="preserve"> 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271FD"/>
    <w:rsid w:val="00032290"/>
    <w:rsid w:val="000330D4"/>
    <w:rsid w:val="00044DCA"/>
    <w:rsid w:val="00050A26"/>
    <w:rsid w:val="00073DCB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0798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73734-71B1-4A0D-A788-6B68E65F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FBE5F-B52F-45D9-AB07-C46DA4F1A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22</cp:revision>
  <cp:lastPrinted>2017-03-09T15:19:00Z</cp:lastPrinted>
  <dcterms:created xsi:type="dcterms:W3CDTF">2017-05-29T10:48:00Z</dcterms:created>
  <dcterms:modified xsi:type="dcterms:W3CDTF">2026-08-05T05:49:00Z</dcterms:modified>
</cp:coreProperties>
</file>