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B67" w:rsidRPr="00A11CAC" w:rsidRDefault="008B7B67" w:rsidP="008B7B67">
      <w:pPr>
        <w:pStyle w:val="8"/>
        <w:ind w:firstLine="709"/>
        <w:jc w:val="both"/>
        <w:rPr>
          <w:rFonts w:ascii="Arial" w:hAnsi="Arial" w:cs="Arial"/>
          <w:bCs w:val="0"/>
          <w:sz w:val="32"/>
          <w:szCs w:val="32"/>
        </w:rPr>
      </w:pPr>
      <w:r w:rsidRPr="00E8667F">
        <w:rPr>
          <w:noProof/>
          <w:color w:val="002060"/>
          <w:sz w:val="32"/>
          <w:szCs w:val="32"/>
        </w:rPr>
        <mc:AlternateContent>
          <mc:Choice Requires="wpg">
            <w:drawing>
              <wp:anchor distT="0" distB="0" distL="114300" distR="114300" simplePos="0" relativeHeight="251661312" behindDoc="0" locked="0" layoutInCell="1" allowOverlap="1" wp14:anchorId="34605648" wp14:editId="6EDAE344">
                <wp:simplePos x="0" y="0"/>
                <wp:positionH relativeFrom="column">
                  <wp:posOffset>2540</wp:posOffset>
                </wp:positionH>
                <wp:positionV relativeFrom="paragraph">
                  <wp:posOffset>-371084</wp:posOffset>
                </wp:positionV>
                <wp:extent cx="5985510" cy="695960"/>
                <wp:effectExtent l="0" t="0" r="0" b="27940"/>
                <wp:wrapNone/>
                <wp:docPr id="1" name="Группа 15"/>
                <wp:cNvGraphicFramePr/>
                <a:graphic xmlns:a="http://schemas.openxmlformats.org/drawingml/2006/main">
                  <a:graphicData uri="http://schemas.microsoft.com/office/word/2010/wordprocessingGroup">
                    <wpg:wgp>
                      <wpg:cNvGrpSpPr/>
                      <wpg:grpSpPr>
                        <a:xfrm>
                          <a:off x="0" y="0"/>
                          <a:ext cx="5985510" cy="695960"/>
                          <a:chOff x="359532" y="0"/>
                          <a:chExt cx="6913276" cy="920787"/>
                        </a:xfrm>
                      </wpg:grpSpPr>
                      <wps:wsp>
                        <wps:cNvPr id="3" name="Прямая соединительная линия 3">
                          <a:extLst>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16E0D52C-A788-4528-BD01-B0FF9EABC84D}"/>
                            </a:ext>
                          </a:extLst>
                        </wps:cNvPr>
                        <wps:cNvCnPr>
                          <a:cxnSpLocks/>
                        </wps:cNvCnPr>
                        <wps:spPr>
                          <a:xfrm flipH="1">
                            <a:off x="359532" y="920270"/>
                            <a:ext cx="6552680" cy="0"/>
                          </a:xfrm>
                          <a:prstGeom prst="line">
                            <a:avLst/>
                          </a:prstGeom>
                          <a:noFill/>
                          <a:ln w="41275" cap="flat" cmpd="sng" algn="ctr">
                            <a:gradFill flip="none" rotWithShape="1">
                              <a:gsLst>
                                <a:gs pos="69000">
                                  <a:srgbClr val="710308"/>
                                </a:gs>
                                <a:gs pos="7000">
                                  <a:srgbClr val="E00712"/>
                                </a:gs>
                              </a:gsLst>
                              <a:lin ang="0" scaled="1"/>
                              <a:tileRect/>
                            </a:gradFill>
                            <a:prstDash val="solid"/>
                            <a:bevel/>
                          </a:ln>
                          <a:effectLst/>
                        </wps:spPr>
                        <wps:bodyPr/>
                      </wps:wsp>
                      <pic:pic xmlns:pic="http://schemas.openxmlformats.org/drawingml/2006/picture">
                        <pic:nvPicPr>
                          <pic:cNvPr id="4" name="Рисунок 4">
                            <a:extLst>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50BAA359-0E78-49C9-8DD1-3391F587E182}"/>
                              </a:ext>
                            </a:extLst>
                          </pic:cNvPr>
                          <pic:cNvPicPr>
                            <a:picLocks noChangeAspect="1"/>
                          </pic:cNvPicPr>
                        </pic:nvPicPr>
                        <pic:blipFill rotWithShape="1">
                          <a:blip r:embed="rId9">
                            <a:extLst/>
                          </a:blip>
                          <a:srcRect l="28044" r="27944" b="22180"/>
                          <a:stretch/>
                        </pic:blipFill>
                        <pic:spPr>
                          <a:xfrm>
                            <a:off x="6439853" y="0"/>
                            <a:ext cx="832955" cy="920787"/>
                          </a:xfrm>
                          <a:prstGeom prst="rect">
                            <a:avLst/>
                          </a:prstGeom>
                          <a:effectLst>
                            <a:glow>
                              <a:srgbClr val="4F81BD">
                                <a:alpha val="56000"/>
                              </a:srgbClr>
                            </a:glow>
                          </a:effectLst>
                        </pic:spPr>
                      </pic:pic>
                    </wpg:wgp>
                  </a:graphicData>
                </a:graphic>
                <wp14:sizeRelH relativeFrom="margin">
                  <wp14:pctWidth>0</wp14:pctWidth>
                </wp14:sizeRelH>
                <wp14:sizeRelV relativeFrom="margin">
                  <wp14:pctHeight>0</wp14:pctHeight>
                </wp14:sizeRelV>
              </wp:anchor>
            </w:drawing>
          </mc:Choice>
          <mc:Fallback>
            <w:pict>
              <v:group id="Группа 15" o:spid="_x0000_s1026" style="position:absolute;margin-left:.2pt;margin-top:-29.2pt;width:471.3pt;height:54.8pt;z-index:251661312;mso-width-relative:margin;mso-height-relative:margin" coordorigin="3595" coordsize="69132,9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">
                <v:line id="Прямая соединительная линия 3" o:spid="_x0000_s1027" style="position:absolute;flip:x;visibility:visible;mso-wrap-style:square" from="3595,9202" to="69122,9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CK+8IAAADaAAAADwAAAGRycy9kb3ducmV2LnhtbESP0WoCMRRE3wv9h3CFvhRNbKGU1ShW&#10;KKzQF3U/4Da5boKbm2WT6rZf3xSEPg4zc4ZZrsfQiQsNyUfWMJ8pEMQmWs+thub4Pn0FkTKyxS4y&#10;afimBOvV/d0SKxuvvKfLIbeiQDhVqMHl3FdSJuMoYJrFnrh4pzgEzEUOrbQDXgs8dPJJqRcZ0HNZ&#10;cNjT1pE5H76CBhXiT9MwuccP9WbMp9/Vvt5p/TAZNwsQmcb8H761a6vhGf6ulBsgV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VCK+8IAAADaAAAADwAAAAAAAAAAAAAA&#10;AAChAgAAZHJzL2Rvd25yZXYueG1sUEsFBgAAAAAEAAQA+QAAAJADAAAAAA==&#10;" strokeweight="3.25pt">
                  <v:stroke joinstyle="bevel"/>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8" type="#_x0000_t75" style="position:absolute;left:64398;width:8330;height:92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rKQ/CAAAA2gAAAA8AAABkcnMvZG93bnJldi54bWxEj9FqwkAURN+F/sNyC77pxqI2RFexguBL&#10;lab9gEv2mgSzd2N2TaJf3xUEH4eZOcMs172pREuNKy0rmIwjEMSZ1SXnCv5+d6MYhPPIGivLpOBG&#10;Dtart8ESE207/qE29bkIEHYJKii8rxMpXVaQQTe2NXHwTrYx6INscqkb7ALcVPIjiubSYMlhocCa&#10;tgVl5/RqFMzsd9Z+dkdTHmQaf90v+9jMpkoN3/vNAoSn3r/Cz/ZeK5jC40q4AXL1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6ykPwgAAANoAAAAPAAAAAAAAAAAAAAAAAJ8C&#10;AABkcnMvZG93bnJldi54bWxQSwUGAAAAAAQABAD3AAAAjgMAAAAA&#10;">
                  <v:imagedata r:id="rId10" o:title="" cropbottom="14536f" cropleft="18379f" cropright="18313f"/>
                  <v:path arrowok="t"/>
                </v:shape>
              </v:group>
            </w:pict>
          </mc:Fallback>
        </mc:AlternateContent>
      </w:r>
      <w:r w:rsidR="000D55A5">
        <w:rPr>
          <w:rFonts w:ascii="Arial" w:hAnsi="Arial" w:cs="Arial"/>
          <w:color w:val="002060"/>
          <w:sz w:val="32"/>
          <w:szCs w:val="32"/>
        </w:rPr>
        <w:t>8</w:t>
      </w:r>
      <w:r w:rsidR="00656206" w:rsidRPr="00E8667F">
        <w:rPr>
          <w:rFonts w:ascii="Arial" w:hAnsi="Arial" w:cs="Arial"/>
          <w:color w:val="002060"/>
          <w:sz w:val="32"/>
          <w:szCs w:val="32"/>
        </w:rPr>
        <w:t xml:space="preserve">. </w:t>
      </w:r>
      <w:r w:rsidR="008B0F0B" w:rsidRPr="00A11CAC">
        <w:rPr>
          <w:rFonts w:ascii="Arial" w:hAnsi="Arial" w:cs="Arial"/>
          <w:color w:val="002060"/>
          <w:sz w:val="32"/>
          <w:szCs w:val="32"/>
        </w:rPr>
        <w:t>Потребительский рынок</w:t>
      </w:r>
    </w:p>
    <w:p w:rsidR="008B7B67" w:rsidRPr="00A11CAC" w:rsidRDefault="008B7B67" w:rsidP="00E85EB6">
      <w:pPr>
        <w:ind w:firstLine="708"/>
        <w:jc w:val="both"/>
        <w:rPr>
          <w:rFonts w:ascii="Arial" w:hAnsi="Arial" w:cs="Arial"/>
          <w:bCs/>
        </w:rPr>
      </w:pPr>
    </w:p>
    <w:p w:rsidR="008B7B67" w:rsidRPr="00A11CAC" w:rsidRDefault="008B7B67" w:rsidP="00E85EB6">
      <w:pPr>
        <w:ind w:firstLine="708"/>
        <w:jc w:val="both"/>
        <w:rPr>
          <w:rFonts w:ascii="Arial" w:hAnsi="Arial" w:cs="Arial"/>
          <w:bCs/>
        </w:rPr>
      </w:pPr>
    </w:p>
    <w:p w:rsidR="00AC3227" w:rsidRPr="00A11CAC" w:rsidRDefault="00AF3CF3" w:rsidP="00493B16">
      <w:pPr>
        <w:ind w:firstLine="709"/>
        <w:contextualSpacing/>
        <w:jc w:val="both"/>
        <w:rPr>
          <w:rFonts w:ascii="Arial" w:hAnsi="Arial" w:cs="Arial"/>
          <w:color w:val="000000"/>
        </w:rPr>
      </w:pPr>
      <w:r w:rsidRPr="00A11CAC">
        <w:rPr>
          <w:rFonts w:ascii="Arial" w:hAnsi="Arial" w:cs="Arial"/>
          <w:color w:val="000000"/>
        </w:rPr>
        <w:t>В Чувашской Республике насчитывается более 6,</w:t>
      </w:r>
      <w:r w:rsidR="00877390" w:rsidRPr="00A11CAC">
        <w:rPr>
          <w:rFonts w:ascii="Arial" w:hAnsi="Arial" w:cs="Arial"/>
          <w:color w:val="000000"/>
        </w:rPr>
        <w:t>4</w:t>
      </w:r>
      <w:r w:rsidRPr="00A11CAC">
        <w:rPr>
          <w:rFonts w:ascii="Arial" w:hAnsi="Arial" w:cs="Arial"/>
          <w:color w:val="000000"/>
        </w:rPr>
        <w:t xml:space="preserve"> тыс. объектов розничной торговли, </w:t>
      </w:r>
      <w:r w:rsidR="00877390" w:rsidRPr="00A11CAC">
        <w:rPr>
          <w:rFonts w:ascii="Arial" w:hAnsi="Arial" w:cs="Arial"/>
          <w:color w:val="000000"/>
        </w:rPr>
        <w:t>977</w:t>
      </w:r>
      <w:r w:rsidRPr="00A11CAC">
        <w:rPr>
          <w:rFonts w:ascii="Arial" w:hAnsi="Arial" w:cs="Arial"/>
          <w:color w:val="000000"/>
        </w:rPr>
        <w:t xml:space="preserve"> объектов общественного питания и 2,3 тыс. объектов бытового о</w:t>
      </w:r>
      <w:r w:rsidRPr="00A11CAC">
        <w:rPr>
          <w:rFonts w:ascii="Arial" w:hAnsi="Arial" w:cs="Arial"/>
          <w:color w:val="000000"/>
        </w:rPr>
        <w:t>б</w:t>
      </w:r>
      <w:r w:rsidRPr="00A11CAC">
        <w:rPr>
          <w:rFonts w:ascii="Arial" w:hAnsi="Arial" w:cs="Arial"/>
          <w:color w:val="000000"/>
        </w:rPr>
        <w:t>служивания.</w:t>
      </w:r>
    </w:p>
    <w:p w:rsidR="001C4EEA" w:rsidRPr="00A11CAC" w:rsidRDefault="00493B16" w:rsidP="001C4EEA">
      <w:pPr>
        <w:ind w:firstLine="709"/>
        <w:jc w:val="both"/>
        <w:rPr>
          <w:rFonts w:ascii="Arial" w:hAnsi="Arial" w:cs="Arial"/>
          <w:bCs/>
        </w:rPr>
      </w:pPr>
      <w:r w:rsidRPr="00A11CAC">
        <w:rPr>
          <w:rFonts w:ascii="Arial" w:hAnsi="Arial" w:cs="Arial"/>
          <w:bCs/>
        </w:rPr>
        <w:t xml:space="preserve">Динамика </w:t>
      </w:r>
      <w:r w:rsidRPr="00A11CAC">
        <w:rPr>
          <w:rFonts w:ascii="Arial" w:hAnsi="Arial" w:cs="Arial"/>
          <w:color w:val="000000"/>
        </w:rPr>
        <w:t xml:space="preserve">показателей развития торговли и сферы платных услуг </w:t>
      </w:r>
      <w:r w:rsidRPr="00A11CAC">
        <w:rPr>
          <w:rFonts w:ascii="Arial" w:hAnsi="Arial" w:cs="Arial"/>
          <w:bCs/>
        </w:rPr>
        <w:t>Чува</w:t>
      </w:r>
      <w:r w:rsidRPr="00A11CAC">
        <w:rPr>
          <w:rFonts w:ascii="Arial" w:hAnsi="Arial" w:cs="Arial"/>
          <w:bCs/>
        </w:rPr>
        <w:t>ш</w:t>
      </w:r>
      <w:r w:rsidRPr="00A11CAC">
        <w:rPr>
          <w:rFonts w:ascii="Arial" w:hAnsi="Arial" w:cs="Arial"/>
          <w:bCs/>
        </w:rPr>
        <w:t xml:space="preserve">ской Республики </w:t>
      </w:r>
      <w:r w:rsidR="00877390" w:rsidRPr="00A11CAC">
        <w:rPr>
          <w:rFonts w:ascii="Arial" w:hAnsi="Arial" w:cs="Arial"/>
          <w:bCs/>
        </w:rPr>
        <w:t>в</w:t>
      </w:r>
      <w:r w:rsidRPr="00A11CAC">
        <w:rPr>
          <w:rFonts w:ascii="Arial" w:hAnsi="Arial" w:cs="Arial"/>
          <w:bCs/>
        </w:rPr>
        <w:t xml:space="preserve"> </w:t>
      </w:r>
      <w:r w:rsidR="003446B3" w:rsidRPr="00A11CAC">
        <w:rPr>
          <w:rFonts w:ascii="Arial" w:hAnsi="Arial" w:cs="Arial"/>
          <w:bCs/>
        </w:rPr>
        <w:t xml:space="preserve">1 квартале </w:t>
      </w:r>
      <w:r w:rsidRPr="00A11CAC">
        <w:rPr>
          <w:rFonts w:ascii="Arial" w:hAnsi="Arial" w:cs="Arial"/>
          <w:bCs/>
        </w:rPr>
        <w:t>202</w:t>
      </w:r>
      <w:r w:rsidR="003446B3" w:rsidRPr="00A11CAC">
        <w:rPr>
          <w:rFonts w:ascii="Arial" w:hAnsi="Arial" w:cs="Arial"/>
          <w:bCs/>
        </w:rPr>
        <w:t>3</w:t>
      </w:r>
      <w:r w:rsidRPr="00A11CAC">
        <w:rPr>
          <w:rFonts w:ascii="Arial" w:hAnsi="Arial" w:cs="Arial"/>
          <w:bCs/>
        </w:rPr>
        <w:t xml:space="preserve"> г. отвечает сло</w:t>
      </w:r>
      <w:r w:rsidR="00675674" w:rsidRPr="00A11CAC">
        <w:rPr>
          <w:rFonts w:ascii="Arial" w:hAnsi="Arial" w:cs="Arial"/>
          <w:bCs/>
        </w:rPr>
        <w:t>жившимся общероссийским трендам</w:t>
      </w:r>
      <w:r w:rsidR="001C4EEA" w:rsidRPr="00A11CAC">
        <w:rPr>
          <w:rFonts w:ascii="Arial" w:hAnsi="Arial" w:cs="Arial"/>
          <w:bCs/>
        </w:rPr>
        <w:t>:</w:t>
      </w:r>
      <w:r w:rsidR="00675674" w:rsidRPr="00A11CAC">
        <w:rPr>
          <w:rFonts w:ascii="Arial" w:hAnsi="Arial" w:cs="Arial"/>
          <w:bCs/>
        </w:rPr>
        <w:t xml:space="preserve"> </w:t>
      </w:r>
      <w:r w:rsidR="001C4EEA" w:rsidRPr="00A11CAC">
        <w:rPr>
          <w:rFonts w:ascii="Arial" w:hAnsi="Arial" w:cs="Arial"/>
          <w:bCs/>
        </w:rPr>
        <w:t>более половины покупателей переключаются на магазины с низкими ц</w:t>
      </w:r>
      <w:r w:rsidR="001C4EEA" w:rsidRPr="00A11CAC">
        <w:rPr>
          <w:rFonts w:ascii="Arial" w:hAnsi="Arial" w:cs="Arial"/>
          <w:bCs/>
        </w:rPr>
        <w:t>е</w:t>
      </w:r>
      <w:r w:rsidR="001C4EEA" w:rsidRPr="00A11CAC">
        <w:rPr>
          <w:rFonts w:ascii="Arial" w:hAnsi="Arial" w:cs="Arial"/>
          <w:bCs/>
        </w:rPr>
        <w:t>нами, ищут товары по сниженным ценам, переключаются на самые необходимые товары, по</w:t>
      </w:r>
      <w:r w:rsidR="007C2158" w:rsidRPr="00A11CAC">
        <w:rPr>
          <w:rFonts w:ascii="Arial" w:hAnsi="Arial" w:cs="Arial"/>
          <w:bCs/>
        </w:rPr>
        <w:t>купают более дешёвые марки</w:t>
      </w:r>
      <w:r w:rsidR="001C4EEA" w:rsidRPr="00A11CAC">
        <w:rPr>
          <w:rFonts w:ascii="Arial" w:hAnsi="Arial" w:cs="Arial"/>
          <w:bCs/>
        </w:rPr>
        <w:t>. Растет спрос на  онлайн-магазины, в то время как покупки в супермаркетах сокращаются.</w:t>
      </w:r>
    </w:p>
    <w:p w:rsidR="00C30E63" w:rsidRPr="00A11CAC" w:rsidRDefault="00C30E63" w:rsidP="00C30E63">
      <w:pPr>
        <w:ind w:firstLine="709"/>
        <w:contextualSpacing/>
        <w:jc w:val="both"/>
        <w:rPr>
          <w:rFonts w:ascii="Arial" w:hAnsi="Arial" w:cs="Arial"/>
          <w:bCs/>
        </w:rPr>
      </w:pPr>
      <w:r w:rsidRPr="00A11CAC">
        <w:rPr>
          <w:rFonts w:ascii="Arial" w:hAnsi="Arial" w:cs="Arial"/>
          <w:bCs/>
        </w:rPr>
        <w:t>Розничный товарооборот в Чувашии в 1 квартале 2023 года составил 54,8 млрд. рублей или 9</w:t>
      </w:r>
      <w:r w:rsidR="001C4EEA" w:rsidRPr="00A11CAC">
        <w:rPr>
          <w:rFonts w:ascii="Arial" w:hAnsi="Arial" w:cs="Arial"/>
          <w:bCs/>
        </w:rPr>
        <w:t>6,2</w:t>
      </w:r>
      <w:r w:rsidRPr="00A11CAC">
        <w:rPr>
          <w:rFonts w:ascii="Arial" w:hAnsi="Arial" w:cs="Arial"/>
          <w:bCs/>
        </w:rPr>
        <w:t xml:space="preserve">% к 1 кварталу 2022 года (по России – 92,7%, по ПФО  98,6%). При этом в марте показатели улучшились и к уровню января-февраля </w:t>
      </w:r>
      <w:proofErr w:type="spellStart"/>
      <w:r w:rsidRPr="00A11CAC">
        <w:rPr>
          <w:rFonts w:ascii="Arial" w:hAnsi="Arial" w:cs="Arial"/>
          <w:bCs/>
        </w:rPr>
        <w:t>т.г</w:t>
      </w:r>
      <w:proofErr w:type="spellEnd"/>
      <w:r w:rsidRPr="00A11CAC">
        <w:rPr>
          <w:rFonts w:ascii="Arial" w:hAnsi="Arial" w:cs="Arial"/>
          <w:bCs/>
        </w:rPr>
        <w:t xml:space="preserve">. увеличились соответственно розничный </w:t>
      </w:r>
      <w:r w:rsidR="00636352">
        <w:rPr>
          <w:rFonts w:ascii="Arial" w:hAnsi="Arial" w:cs="Arial"/>
          <w:bCs/>
        </w:rPr>
        <w:t xml:space="preserve">товарооборот </w:t>
      </w:r>
      <w:r w:rsidRPr="00A11CAC">
        <w:rPr>
          <w:rFonts w:ascii="Arial" w:hAnsi="Arial" w:cs="Arial"/>
          <w:bCs/>
        </w:rPr>
        <w:t xml:space="preserve">на 107,4%, оптовый </w:t>
      </w:r>
      <w:r w:rsidR="005E5459" w:rsidRPr="00A11CAC">
        <w:rPr>
          <w:rFonts w:ascii="Arial" w:hAnsi="Arial" w:cs="Arial"/>
          <w:bCs/>
        </w:rPr>
        <w:t xml:space="preserve">- </w:t>
      </w:r>
      <w:r w:rsidRPr="00A11CAC">
        <w:rPr>
          <w:rFonts w:ascii="Arial" w:hAnsi="Arial" w:cs="Arial"/>
          <w:bCs/>
        </w:rPr>
        <w:t>на 126,5%.</w:t>
      </w:r>
    </w:p>
    <w:p w:rsidR="00FE2396" w:rsidRPr="00A11CAC" w:rsidRDefault="00FE2396" w:rsidP="00493B16">
      <w:pPr>
        <w:ind w:firstLine="709"/>
        <w:contextualSpacing/>
        <w:jc w:val="both"/>
        <w:rPr>
          <w:rFonts w:ascii="Arial" w:hAnsi="Arial" w:cs="Arial"/>
          <w:color w:val="000000"/>
        </w:rPr>
      </w:pPr>
    </w:p>
    <w:p w:rsidR="005461EA" w:rsidRPr="00A11CAC" w:rsidRDefault="005461EA" w:rsidP="005461EA">
      <w:pPr>
        <w:pStyle w:val="a8"/>
        <w:spacing w:before="0" w:beforeAutospacing="0" w:after="0" w:afterAutospacing="0" w:line="216" w:lineRule="auto"/>
        <w:jc w:val="center"/>
        <w:textAlignment w:val="baseline"/>
        <w:rPr>
          <w:sz w:val="26"/>
          <w:szCs w:val="26"/>
        </w:rPr>
      </w:pPr>
      <w:r w:rsidRPr="00A11CAC">
        <w:rPr>
          <w:rFonts w:ascii="Arial" w:eastAsia="Roboto" w:hAnsi="Arial" w:cs="Arial"/>
          <w:b/>
          <w:bCs/>
          <w:color w:val="000000"/>
          <w:kern w:val="24"/>
          <w:sz w:val="26"/>
          <w:szCs w:val="26"/>
        </w:rPr>
        <w:t>Динамика оборота розничной торговли</w:t>
      </w:r>
    </w:p>
    <w:p w:rsidR="005461EA" w:rsidRPr="00A11CAC" w:rsidRDefault="005461EA" w:rsidP="005461EA">
      <w:pPr>
        <w:pStyle w:val="a8"/>
        <w:spacing w:before="0" w:beforeAutospacing="0" w:after="0" w:afterAutospacing="0"/>
        <w:jc w:val="center"/>
        <w:textAlignment w:val="baseline"/>
        <w:rPr>
          <w:sz w:val="20"/>
        </w:rPr>
      </w:pPr>
      <w:r w:rsidRPr="00A11CAC">
        <w:rPr>
          <w:rFonts w:ascii="Arial" w:eastAsia="Segoe UI Black" w:hAnsi="Arial" w:cs="Arial"/>
          <w:i/>
          <w:iCs/>
          <w:color w:val="000000"/>
          <w:sz w:val="18"/>
          <w:szCs w:val="22"/>
        </w:rPr>
        <w:t xml:space="preserve">в сопоставимых ценах </w:t>
      </w:r>
      <w:proofErr w:type="gramStart"/>
      <w:r w:rsidRPr="00A11CAC">
        <w:rPr>
          <w:rFonts w:ascii="Arial" w:eastAsia="Segoe UI Black" w:hAnsi="Arial" w:cs="Arial"/>
          <w:i/>
          <w:iCs/>
          <w:color w:val="000000"/>
          <w:sz w:val="18"/>
          <w:szCs w:val="22"/>
        </w:rPr>
        <w:t>в</w:t>
      </w:r>
      <w:proofErr w:type="gramEnd"/>
      <w:r w:rsidRPr="00A11CAC">
        <w:rPr>
          <w:rFonts w:ascii="Arial" w:eastAsia="Segoe UI Black" w:hAnsi="Arial" w:cs="Arial"/>
          <w:i/>
          <w:iCs/>
          <w:color w:val="000000"/>
          <w:sz w:val="18"/>
          <w:szCs w:val="22"/>
        </w:rPr>
        <w:t xml:space="preserve"> % к соответствующему периоду предыдущего года</w:t>
      </w:r>
    </w:p>
    <w:p w:rsidR="00BA41D0" w:rsidRPr="00A11CAC" w:rsidRDefault="00BA41D0" w:rsidP="00082EE0">
      <w:pPr>
        <w:ind w:firstLine="709"/>
        <w:contextualSpacing/>
        <w:jc w:val="both"/>
        <w:rPr>
          <w:rFonts w:ascii="Arial" w:hAnsi="Arial" w:cs="Arial"/>
          <w:color w:val="000000"/>
        </w:rPr>
      </w:pPr>
    </w:p>
    <w:p w:rsidR="00BA41D0" w:rsidRPr="00A11CAC" w:rsidRDefault="00BA41D0" w:rsidP="00BA41D0">
      <w:pPr>
        <w:contextualSpacing/>
        <w:jc w:val="both"/>
        <w:rPr>
          <w:rFonts w:ascii="Arial" w:hAnsi="Arial" w:cs="Arial"/>
          <w:color w:val="000000"/>
        </w:rPr>
      </w:pPr>
      <w:r w:rsidRPr="00A11CAC">
        <w:rPr>
          <w:rFonts w:ascii="Arial" w:hAnsi="Arial" w:cs="Arial"/>
          <w:noProof/>
          <w:color w:val="000000"/>
        </w:rPr>
        <w:drawing>
          <wp:inline distT="0" distB="0" distL="0" distR="0" wp14:anchorId="39570812" wp14:editId="5ADD749A">
            <wp:extent cx="5939790" cy="1796834"/>
            <wp:effectExtent l="0" t="0" r="381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B7AF4" w:rsidRPr="00A11CAC" w:rsidRDefault="00CB7AF4" w:rsidP="00082EE0">
      <w:pPr>
        <w:ind w:firstLine="709"/>
        <w:contextualSpacing/>
        <w:jc w:val="both"/>
        <w:rPr>
          <w:rFonts w:ascii="Arial" w:hAnsi="Arial" w:cs="Arial"/>
          <w:color w:val="000000"/>
        </w:rPr>
      </w:pPr>
    </w:p>
    <w:p w:rsidR="007C2158" w:rsidRPr="00A11CAC" w:rsidRDefault="009734C3" w:rsidP="007C2158">
      <w:pPr>
        <w:ind w:firstLine="709"/>
        <w:contextualSpacing/>
        <w:jc w:val="both"/>
        <w:rPr>
          <w:rFonts w:ascii="Arial" w:hAnsi="Arial" w:cs="Arial"/>
          <w:bCs/>
        </w:rPr>
      </w:pPr>
      <w:r w:rsidRPr="00A11CAC">
        <w:rPr>
          <w:rFonts w:ascii="Arial" w:hAnsi="Arial" w:cs="Arial"/>
          <w:color w:val="000000"/>
        </w:rPr>
        <w:t xml:space="preserve">На ухудшение показателей объемов розничного товарооборота в 2023 году повлияло существенное сокращение спроса населения на непродовольственные товары. </w:t>
      </w:r>
      <w:r w:rsidR="007C2158" w:rsidRPr="00A11CAC">
        <w:rPr>
          <w:rFonts w:ascii="Arial" w:hAnsi="Arial" w:cs="Arial"/>
          <w:bCs/>
        </w:rPr>
        <w:t xml:space="preserve">Темп роста продовольственных товаров составил 102,9% (по РФ – 96,8%, ПФО – 103,4%), по непродовольственным товарам  - 90,2% (по РФ -  89,4%, ПФО – 94,4%). </w:t>
      </w:r>
    </w:p>
    <w:p w:rsidR="009734C3" w:rsidRPr="00A11CAC" w:rsidRDefault="00636352" w:rsidP="009734C3">
      <w:pPr>
        <w:ind w:firstLine="709"/>
        <w:contextualSpacing/>
        <w:jc w:val="both"/>
        <w:rPr>
          <w:rFonts w:ascii="Arial" w:hAnsi="Arial" w:cs="Arial"/>
          <w:color w:val="000000"/>
        </w:rPr>
      </w:pPr>
      <w:r>
        <w:rPr>
          <w:rFonts w:ascii="Arial" w:hAnsi="Arial" w:cs="Arial"/>
          <w:color w:val="000000"/>
        </w:rPr>
        <w:t xml:space="preserve">Сокращение спроса </w:t>
      </w:r>
      <w:proofErr w:type="gramStart"/>
      <w:r>
        <w:rPr>
          <w:rFonts w:ascii="Arial" w:hAnsi="Arial" w:cs="Arial"/>
          <w:color w:val="000000"/>
        </w:rPr>
        <w:t>на непродовольственные товары</w:t>
      </w:r>
      <w:r w:rsidR="009734C3" w:rsidRPr="00A11CAC">
        <w:rPr>
          <w:rFonts w:ascii="Arial" w:hAnsi="Arial" w:cs="Arial"/>
          <w:color w:val="000000"/>
        </w:rPr>
        <w:t xml:space="preserve"> связан</w:t>
      </w:r>
      <w:r>
        <w:rPr>
          <w:rFonts w:ascii="Arial" w:hAnsi="Arial" w:cs="Arial"/>
          <w:color w:val="000000"/>
        </w:rPr>
        <w:t>о</w:t>
      </w:r>
      <w:r w:rsidR="009734C3" w:rsidRPr="00A11CAC">
        <w:rPr>
          <w:rFonts w:ascii="Arial" w:hAnsi="Arial" w:cs="Arial"/>
          <w:color w:val="000000"/>
        </w:rPr>
        <w:t xml:space="preserve"> с ростом цен на отдельные виды непродовольственных товаров</w:t>
      </w:r>
      <w:r>
        <w:rPr>
          <w:rFonts w:ascii="Arial" w:hAnsi="Arial" w:cs="Arial"/>
          <w:color w:val="000000"/>
        </w:rPr>
        <w:t xml:space="preserve"> в виду с изменениями</w:t>
      </w:r>
      <w:proofErr w:type="gramEnd"/>
      <w:r>
        <w:rPr>
          <w:rFonts w:ascii="Arial" w:hAnsi="Arial" w:cs="Arial"/>
          <w:color w:val="000000"/>
        </w:rPr>
        <w:t xml:space="preserve"> логист</w:t>
      </w:r>
      <w:r>
        <w:rPr>
          <w:rFonts w:ascii="Arial" w:hAnsi="Arial" w:cs="Arial"/>
          <w:color w:val="000000"/>
        </w:rPr>
        <w:t>и</w:t>
      </w:r>
      <w:r>
        <w:rPr>
          <w:rFonts w:ascii="Arial" w:hAnsi="Arial" w:cs="Arial"/>
          <w:color w:val="000000"/>
        </w:rPr>
        <w:t>ки поставок импортных товаров</w:t>
      </w:r>
      <w:r w:rsidR="009734C3" w:rsidRPr="00A11CAC">
        <w:rPr>
          <w:rFonts w:ascii="Arial" w:hAnsi="Arial" w:cs="Arial"/>
          <w:color w:val="000000"/>
        </w:rPr>
        <w:t xml:space="preserve"> </w:t>
      </w:r>
      <w:r>
        <w:rPr>
          <w:rFonts w:ascii="Arial" w:hAnsi="Arial" w:cs="Arial"/>
          <w:color w:val="000000"/>
        </w:rPr>
        <w:t xml:space="preserve">и с сохранением  тенденции роста  </w:t>
      </w:r>
      <w:r w:rsidR="009734C3" w:rsidRPr="00A11CAC">
        <w:rPr>
          <w:rFonts w:ascii="Arial" w:hAnsi="Arial" w:cs="Arial"/>
          <w:color w:val="000000"/>
        </w:rPr>
        <w:t>о</w:t>
      </w:r>
      <w:r w:rsidR="009734C3" w:rsidRPr="00A11CAC">
        <w:rPr>
          <w:rFonts w:ascii="Arial" w:hAnsi="Arial" w:cs="Arial"/>
          <w:color w:val="000000"/>
        </w:rPr>
        <w:t>т</w:t>
      </w:r>
      <w:r w:rsidR="009734C3" w:rsidRPr="00A11CAC">
        <w:rPr>
          <w:rFonts w:ascii="Arial" w:hAnsi="Arial" w:cs="Arial"/>
          <w:color w:val="000000"/>
        </w:rPr>
        <w:t>ложенного спроса на крупные и долгосрочные поку</w:t>
      </w:r>
      <w:r w:rsidR="009734C3" w:rsidRPr="00A11CAC">
        <w:rPr>
          <w:rFonts w:ascii="Arial" w:hAnsi="Arial" w:cs="Arial"/>
          <w:color w:val="000000"/>
        </w:rPr>
        <w:t>п</w:t>
      </w:r>
      <w:r w:rsidR="009734C3" w:rsidRPr="00A11CAC">
        <w:rPr>
          <w:rFonts w:ascii="Arial" w:hAnsi="Arial" w:cs="Arial"/>
          <w:color w:val="000000"/>
        </w:rPr>
        <w:t xml:space="preserve">ки. </w:t>
      </w:r>
    </w:p>
    <w:p w:rsidR="007C2158" w:rsidRPr="00A11CAC" w:rsidRDefault="00636352" w:rsidP="007C2158">
      <w:pPr>
        <w:ind w:firstLine="709"/>
        <w:jc w:val="both"/>
        <w:rPr>
          <w:rFonts w:ascii="Arial" w:hAnsi="Arial" w:cs="Arial"/>
          <w:bCs/>
        </w:rPr>
      </w:pPr>
      <w:proofErr w:type="gramStart"/>
      <w:r>
        <w:rPr>
          <w:rFonts w:ascii="Arial" w:hAnsi="Arial" w:cs="Arial"/>
          <w:color w:val="000000"/>
        </w:rPr>
        <w:t>Также на</w:t>
      </w:r>
      <w:r w:rsidRPr="00A11CAC">
        <w:rPr>
          <w:rFonts w:ascii="Arial" w:hAnsi="Arial" w:cs="Arial"/>
          <w:color w:val="000000"/>
        </w:rPr>
        <w:t xml:space="preserve"> снижение показателя общего объема товарооборота</w:t>
      </w:r>
      <w:r>
        <w:rPr>
          <w:rFonts w:ascii="Arial" w:hAnsi="Arial" w:cs="Arial"/>
          <w:color w:val="000000"/>
        </w:rPr>
        <w:t>, как и на</w:t>
      </w:r>
      <w:r w:rsidR="00CB7AF4" w:rsidRPr="00A11CAC">
        <w:rPr>
          <w:rFonts w:ascii="Arial" w:hAnsi="Arial" w:cs="Arial"/>
          <w:color w:val="000000"/>
        </w:rPr>
        <w:t xml:space="preserve"> </w:t>
      </w:r>
      <w:r>
        <w:rPr>
          <w:rFonts w:ascii="Arial" w:hAnsi="Arial" w:cs="Arial"/>
          <w:color w:val="000000"/>
        </w:rPr>
        <w:t xml:space="preserve">снижение </w:t>
      </w:r>
      <w:r w:rsidR="00E959DD" w:rsidRPr="00A11CAC">
        <w:rPr>
          <w:rFonts w:ascii="Arial" w:hAnsi="Arial" w:cs="Arial"/>
          <w:color w:val="000000"/>
        </w:rPr>
        <w:t>дол</w:t>
      </w:r>
      <w:r>
        <w:rPr>
          <w:rFonts w:ascii="Arial" w:hAnsi="Arial" w:cs="Arial"/>
          <w:color w:val="000000"/>
        </w:rPr>
        <w:t>и</w:t>
      </w:r>
      <w:r w:rsidR="00E959DD" w:rsidRPr="00A11CAC">
        <w:rPr>
          <w:rFonts w:ascii="Arial" w:hAnsi="Arial" w:cs="Arial"/>
          <w:color w:val="000000"/>
        </w:rPr>
        <w:t xml:space="preserve"> продажи непродовольственных товаров</w:t>
      </w:r>
      <w:r w:rsidR="00CB7AF4" w:rsidRPr="00A11CAC">
        <w:rPr>
          <w:rFonts w:ascii="Arial" w:hAnsi="Arial" w:cs="Arial"/>
          <w:color w:val="000000"/>
        </w:rPr>
        <w:t xml:space="preserve"> </w:t>
      </w:r>
      <w:r w:rsidR="00E959DD" w:rsidRPr="00A11CAC">
        <w:rPr>
          <w:rFonts w:ascii="Arial" w:hAnsi="Arial" w:cs="Arial"/>
          <w:color w:val="000000"/>
        </w:rPr>
        <w:t>повлияло увеличение спроса населения на онлайн-покупки и возможность приобретения товаров на многочисленных интернет-площадках мира и России.</w:t>
      </w:r>
      <w:proofErr w:type="gramEnd"/>
      <w:r w:rsidR="00E959DD" w:rsidRPr="00A11CAC">
        <w:t xml:space="preserve"> </w:t>
      </w:r>
      <w:r w:rsidR="007C2158" w:rsidRPr="00A11CAC">
        <w:rPr>
          <w:rFonts w:ascii="Arial" w:hAnsi="Arial" w:cs="Arial"/>
          <w:bCs/>
        </w:rPr>
        <w:t>Онлайн-магазины продо</w:t>
      </w:r>
      <w:r w:rsidR="007C2158" w:rsidRPr="00A11CAC">
        <w:rPr>
          <w:rFonts w:ascii="Arial" w:hAnsi="Arial" w:cs="Arial"/>
          <w:bCs/>
        </w:rPr>
        <w:t>л</w:t>
      </w:r>
      <w:r w:rsidR="007C2158" w:rsidRPr="00A11CAC">
        <w:rPr>
          <w:rFonts w:ascii="Arial" w:hAnsi="Arial" w:cs="Arial"/>
          <w:bCs/>
        </w:rPr>
        <w:t>жают нар</w:t>
      </w:r>
      <w:r w:rsidR="007C2158" w:rsidRPr="00A11CAC">
        <w:rPr>
          <w:rFonts w:ascii="Arial" w:hAnsi="Arial" w:cs="Arial"/>
          <w:bCs/>
        </w:rPr>
        <w:t>а</w:t>
      </w:r>
      <w:r w:rsidR="007C2158" w:rsidRPr="00A11CAC">
        <w:rPr>
          <w:rFonts w:ascii="Arial" w:hAnsi="Arial" w:cs="Arial"/>
          <w:bCs/>
        </w:rPr>
        <w:t>щивать популярность благодаря удобству и возможности экономии и имеют наиболее позитивную динамику в онлайн-продажах. Количество пунктов выдачи заказов у онлайн-площадок увеличилось по сравнению с 1 кварталом 2022 года в 2,2 раза (328 ед. против 150 ед. в конце марта 2022 г.).</w:t>
      </w:r>
    </w:p>
    <w:p w:rsidR="00757F64" w:rsidRPr="00A11CAC" w:rsidRDefault="007C2158" w:rsidP="007C2158">
      <w:pPr>
        <w:ind w:firstLine="709"/>
        <w:jc w:val="both"/>
        <w:rPr>
          <w:rFonts w:ascii="Arial" w:hAnsi="Arial" w:cs="Arial"/>
          <w:color w:val="000000"/>
        </w:rPr>
      </w:pPr>
      <w:r w:rsidRPr="00A11CAC">
        <w:rPr>
          <w:rFonts w:ascii="Arial" w:hAnsi="Arial" w:cs="Arial"/>
          <w:color w:val="000000"/>
        </w:rPr>
        <w:t>Сокращение оборота непродовольственных товаров</w:t>
      </w:r>
      <w:r w:rsidR="0025094D" w:rsidRPr="00A11CAC">
        <w:rPr>
          <w:rFonts w:ascii="Arial" w:hAnsi="Arial" w:cs="Arial"/>
          <w:color w:val="000000"/>
        </w:rPr>
        <w:t xml:space="preserve"> отразилось на</w:t>
      </w:r>
      <w:r w:rsidRPr="00A11CAC">
        <w:rPr>
          <w:rFonts w:ascii="Arial" w:hAnsi="Arial" w:cs="Arial"/>
          <w:color w:val="000000"/>
        </w:rPr>
        <w:t xml:space="preserve"> структ</w:t>
      </w:r>
      <w:r w:rsidRPr="00A11CAC">
        <w:rPr>
          <w:rFonts w:ascii="Arial" w:hAnsi="Arial" w:cs="Arial"/>
          <w:color w:val="000000"/>
        </w:rPr>
        <w:t>у</w:t>
      </w:r>
      <w:r w:rsidRPr="00A11CAC">
        <w:rPr>
          <w:rFonts w:ascii="Arial" w:hAnsi="Arial" w:cs="Arial"/>
          <w:color w:val="000000"/>
        </w:rPr>
        <w:t xml:space="preserve">ре совокупного оборота розничной торговли: в </w:t>
      </w:r>
      <w:r w:rsidR="00757F64" w:rsidRPr="00A11CAC">
        <w:rPr>
          <w:rFonts w:ascii="Arial" w:hAnsi="Arial" w:cs="Arial"/>
          <w:color w:val="000000"/>
        </w:rPr>
        <w:t xml:space="preserve">1 квартале </w:t>
      </w:r>
      <w:r w:rsidRPr="00A11CAC">
        <w:rPr>
          <w:rFonts w:ascii="Arial" w:hAnsi="Arial" w:cs="Arial"/>
          <w:color w:val="000000"/>
        </w:rPr>
        <w:t>202</w:t>
      </w:r>
      <w:r w:rsidR="00757F64" w:rsidRPr="00A11CAC">
        <w:rPr>
          <w:rFonts w:ascii="Arial" w:hAnsi="Arial" w:cs="Arial"/>
          <w:color w:val="000000"/>
        </w:rPr>
        <w:t>3</w:t>
      </w:r>
      <w:r w:rsidRPr="00A11CAC">
        <w:rPr>
          <w:rFonts w:ascii="Arial" w:hAnsi="Arial" w:cs="Arial"/>
          <w:color w:val="000000"/>
        </w:rPr>
        <w:t xml:space="preserve"> г.  почти половину занимают пищевые продукты (49,</w:t>
      </w:r>
      <w:r w:rsidR="00757F64" w:rsidRPr="00A11CAC">
        <w:rPr>
          <w:rFonts w:ascii="Arial" w:hAnsi="Arial" w:cs="Arial"/>
          <w:color w:val="000000"/>
        </w:rPr>
        <w:t>1</w:t>
      </w:r>
      <w:r w:rsidRPr="00A11CAC">
        <w:rPr>
          <w:rFonts w:ascii="Arial" w:hAnsi="Arial" w:cs="Arial"/>
          <w:color w:val="000000"/>
        </w:rPr>
        <w:t xml:space="preserve">%), это на </w:t>
      </w:r>
      <w:r w:rsidR="00757F64" w:rsidRPr="00A11CAC">
        <w:rPr>
          <w:rFonts w:ascii="Arial" w:hAnsi="Arial" w:cs="Arial"/>
          <w:color w:val="000000"/>
        </w:rPr>
        <w:t>2,</w:t>
      </w:r>
      <w:r w:rsidR="009734C3" w:rsidRPr="00A11CAC">
        <w:rPr>
          <w:rFonts w:ascii="Arial" w:hAnsi="Arial" w:cs="Arial"/>
          <w:color w:val="000000"/>
        </w:rPr>
        <w:t>3</w:t>
      </w:r>
      <w:r w:rsidRPr="00A11CAC">
        <w:rPr>
          <w:rFonts w:ascii="Arial" w:hAnsi="Arial" w:cs="Arial"/>
          <w:color w:val="000000"/>
        </w:rPr>
        <w:t xml:space="preserve"> </w:t>
      </w:r>
      <w:proofErr w:type="spellStart"/>
      <w:r w:rsidRPr="00A11CAC">
        <w:rPr>
          <w:rFonts w:ascii="Arial" w:hAnsi="Arial" w:cs="Arial"/>
          <w:color w:val="000000"/>
        </w:rPr>
        <w:t>п.п</w:t>
      </w:r>
      <w:proofErr w:type="spellEnd"/>
      <w:r w:rsidRPr="00A11CAC">
        <w:rPr>
          <w:rFonts w:ascii="Arial" w:hAnsi="Arial" w:cs="Arial"/>
          <w:color w:val="000000"/>
        </w:rPr>
        <w:t xml:space="preserve">. больше уровня </w:t>
      </w:r>
      <w:r w:rsidR="00757F64" w:rsidRPr="00A11CAC">
        <w:rPr>
          <w:rFonts w:ascii="Arial" w:hAnsi="Arial" w:cs="Arial"/>
          <w:color w:val="000000"/>
        </w:rPr>
        <w:t xml:space="preserve">1 квартала 2022 г. </w:t>
      </w:r>
      <w:r w:rsidRPr="00A11CAC">
        <w:rPr>
          <w:rFonts w:ascii="Arial" w:hAnsi="Arial" w:cs="Arial"/>
          <w:color w:val="000000"/>
        </w:rPr>
        <w:t>(4</w:t>
      </w:r>
      <w:r w:rsidR="009734C3" w:rsidRPr="00A11CAC">
        <w:rPr>
          <w:rFonts w:ascii="Arial" w:hAnsi="Arial" w:cs="Arial"/>
          <w:color w:val="000000"/>
        </w:rPr>
        <w:t>6,8</w:t>
      </w:r>
      <w:r w:rsidRPr="00A11CAC">
        <w:rPr>
          <w:rFonts w:ascii="Arial" w:hAnsi="Arial" w:cs="Arial"/>
          <w:color w:val="000000"/>
        </w:rPr>
        <w:t xml:space="preserve">%). </w:t>
      </w:r>
    </w:p>
    <w:p w:rsidR="009C6FA2" w:rsidRPr="00A11CAC" w:rsidRDefault="009C6FA2" w:rsidP="008216F7">
      <w:pPr>
        <w:ind w:firstLine="709"/>
        <w:jc w:val="both"/>
        <w:rPr>
          <w:rFonts w:ascii="Arial" w:hAnsi="Arial" w:cs="Arial"/>
        </w:rPr>
      </w:pPr>
    </w:p>
    <w:p w:rsidR="009734C3" w:rsidRPr="00A11CAC" w:rsidRDefault="009734C3" w:rsidP="008216F7">
      <w:pPr>
        <w:ind w:firstLine="709"/>
        <w:jc w:val="both"/>
        <w:rPr>
          <w:rFonts w:ascii="Arial" w:hAnsi="Arial" w:cs="Arial"/>
        </w:rPr>
      </w:pPr>
    </w:p>
    <w:p w:rsidR="00082EE0" w:rsidRPr="00A11CAC" w:rsidRDefault="008216F7" w:rsidP="008216F7">
      <w:pPr>
        <w:pStyle w:val="a8"/>
        <w:spacing w:before="0" w:beforeAutospacing="0" w:after="0" w:afterAutospacing="0" w:line="216" w:lineRule="auto"/>
        <w:jc w:val="center"/>
        <w:textAlignment w:val="baseline"/>
        <w:rPr>
          <w:rFonts w:ascii="Arial" w:eastAsia="Roboto" w:hAnsi="Arial" w:cs="Arial"/>
          <w:b/>
          <w:bCs/>
          <w:color w:val="000000"/>
          <w:kern w:val="24"/>
          <w:sz w:val="26"/>
          <w:szCs w:val="26"/>
        </w:rPr>
      </w:pPr>
      <w:r w:rsidRPr="00A11CAC">
        <w:rPr>
          <w:rFonts w:ascii="Arial" w:eastAsia="Roboto" w:hAnsi="Arial" w:cs="Arial"/>
          <w:b/>
          <w:bCs/>
          <w:color w:val="000000"/>
          <w:kern w:val="24"/>
          <w:sz w:val="26"/>
          <w:szCs w:val="26"/>
        </w:rPr>
        <w:t>Доля непродовольственных товаров</w:t>
      </w:r>
      <w:r w:rsidR="00082EE0" w:rsidRPr="00A11CAC">
        <w:rPr>
          <w:rFonts w:ascii="Arial" w:eastAsia="Roboto" w:hAnsi="Arial" w:cs="Arial"/>
          <w:b/>
          <w:bCs/>
          <w:color w:val="000000"/>
          <w:kern w:val="24"/>
          <w:sz w:val="26"/>
          <w:szCs w:val="26"/>
        </w:rPr>
        <w:t xml:space="preserve"> </w:t>
      </w:r>
    </w:p>
    <w:p w:rsidR="009C6FA2" w:rsidRPr="00A11CAC" w:rsidRDefault="00082EE0" w:rsidP="008216F7">
      <w:pPr>
        <w:pStyle w:val="a8"/>
        <w:spacing w:before="0" w:beforeAutospacing="0" w:after="0" w:afterAutospacing="0" w:line="216" w:lineRule="auto"/>
        <w:jc w:val="center"/>
        <w:textAlignment w:val="baseline"/>
        <w:rPr>
          <w:rFonts w:ascii="Arial" w:eastAsia="Roboto" w:hAnsi="Arial" w:cs="Arial"/>
          <w:b/>
          <w:bCs/>
          <w:color w:val="000000"/>
          <w:kern w:val="24"/>
          <w:sz w:val="26"/>
          <w:szCs w:val="26"/>
        </w:rPr>
      </w:pPr>
      <w:r w:rsidRPr="00A11CAC">
        <w:rPr>
          <w:rFonts w:ascii="Arial" w:eastAsia="Roboto" w:hAnsi="Arial" w:cs="Arial"/>
          <w:b/>
          <w:bCs/>
          <w:color w:val="000000"/>
          <w:kern w:val="24"/>
          <w:sz w:val="26"/>
          <w:szCs w:val="26"/>
        </w:rPr>
        <w:t>в обороте розничной торговли</w:t>
      </w:r>
      <w:r w:rsidR="008216F7" w:rsidRPr="00A11CAC">
        <w:rPr>
          <w:rFonts w:ascii="Arial" w:eastAsia="Roboto" w:hAnsi="Arial" w:cs="Arial"/>
          <w:b/>
          <w:bCs/>
          <w:color w:val="000000"/>
          <w:kern w:val="24"/>
          <w:sz w:val="26"/>
          <w:szCs w:val="26"/>
        </w:rPr>
        <w:t>, %</w:t>
      </w:r>
    </w:p>
    <w:p w:rsidR="009C6FA2" w:rsidRPr="00A11CAC" w:rsidRDefault="008216F7" w:rsidP="0066144E">
      <w:pPr>
        <w:ind w:firstLine="708"/>
        <w:jc w:val="both"/>
        <w:rPr>
          <w:rFonts w:ascii="Arial" w:hAnsi="Arial" w:cs="Arial"/>
        </w:rPr>
      </w:pPr>
      <w:r w:rsidRPr="00A11CAC">
        <w:rPr>
          <w:rFonts w:ascii="Arial" w:hAnsi="Arial" w:cs="Arial"/>
          <w:noProof/>
        </w:rPr>
        <w:drawing>
          <wp:anchor distT="0" distB="0" distL="114300" distR="114300" simplePos="0" relativeHeight="251700224" behindDoc="0" locked="0" layoutInCell="1" allowOverlap="1" wp14:anchorId="7CCF1E85" wp14:editId="30D2C7B5">
            <wp:simplePos x="0" y="0"/>
            <wp:positionH relativeFrom="column">
              <wp:posOffset>503555</wp:posOffset>
            </wp:positionH>
            <wp:positionV relativeFrom="paragraph">
              <wp:posOffset>80645</wp:posOffset>
            </wp:positionV>
            <wp:extent cx="4869180" cy="1509395"/>
            <wp:effectExtent l="0" t="0" r="7620" b="0"/>
            <wp:wrapTight wrapText="bothSides">
              <wp:wrapPolygon edited="0">
                <wp:start x="0" y="0"/>
                <wp:lineTo x="0" y="21264"/>
                <wp:lineTo x="21549" y="21264"/>
                <wp:lineTo x="21549" y="0"/>
                <wp:lineTo x="0" y="0"/>
              </wp:wrapPolygon>
            </wp:wrapTight>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9C6FA2" w:rsidRPr="00A11CAC" w:rsidRDefault="009C6FA2" w:rsidP="0066144E">
      <w:pPr>
        <w:ind w:firstLine="708"/>
        <w:jc w:val="both"/>
        <w:rPr>
          <w:rFonts w:ascii="Arial" w:hAnsi="Arial" w:cs="Arial"/>
        </w:rPr>
      </w:pPr>
    </w:p>
    <w:p w:rsidR="009C6FA2" w:rsidRPr="00A11CAC" w:rsidRDefault="009C6FA2" w:rsidP="0066144E">
      <w:pPr>
        <w:ind w:firstLine="708"/>
        <w:jc w:val="both"/>
        <w:rPr>
          <w:rFonts w:ascii="Arial" w:hAnsi="Arial" w:cs="Arial"/>
        </w:rPr>
      </w:pPr>
    </w:p>
    <w:p w:rsidR="009C6FA2" w:rsidRPr="00A11CAC" w:rsidRDefault="009C6FA2" w:rsidP="0066144E">
      <w:pPr>
        <w:ind w:firstLine="708"/>
        <w:jc w:val="both"/>
        <w:rPr>
          <w:rFonts w:ascii="Arial" w:hAnsi="Arial" w:cs="Arial"/>
        </w:rPr>
      </w:pPr>
    </w:p>
    <w:p w:rsidR="009C6FA2" w:rsidRPr="00A11CAC" w:rsidRDefault="009C6FA2" w:rsidP="0066144E">
      <w:pPr>
        <w:ind w:firstLine="708"/>
        <w:jc w:val="both"/>
        <w:rPr>
          <w:rFonts w:ascii="Arial" w:hAnsi="Arial" w:cs="Arial"/>
        </w:rPr>
      </w:pPr>
    </w:p>
    <w:p w:rsidR="009C6FA2" w:rsidRPr="00A11CAC" w:rsidRDefault="009C6FA2" w:rsidP="0066144E">
      <w:pPr>
        <w:ind w:firstLine="708"/>
        <w:jc w:val="both"/>
        <w:rPr>
          <w:rFonts w:ascii="Arial" w:hAnsi="Arial" w:cs="Arial"/>
        </w:rPr>
      </w:pPr>
    </w:p>
    <w:p w:rsidR="00151455" w:rsidRPr="00A11CAC" w:rsidRDefault="00151455" w:rsidP="00135D12">
      <w:pPr>
        <w:ind w:firstLine="709"/>
        <w:contextualSpacing/>
        <w:jc w:val="both"/>
        <w:rPr>
          <w:rFonts w:ascii="Arial" w:hAnsi="Arial" w:cs="Arial"/>
          <w:color w:val="000000"/>
        </w:rPr>
      </w:pPr>
    </w:p>
    <w:p w:rsidR="00151455" w:rsidRPr="00A11CAC" w:rsidRDefault="00151455" w:rsidP="00135D12">
      <w:pPr>
        <w:ind w:firstLine="709"/>
        <w:contextualSpacing/>
        <w:jc w:val="both"/>
        <w:rPr>
          <w:rFonts w:ascii="Arial" w:hAnsi="Arial" w:cs="Arial"/>
          <w:color w:val="000000"/>
        </w:rPr>
      </w:pPr>
    </w:p>
    <w:p w:rsidR="000C51E7" w:rsidRPr="00A11CAC" w:rsidRDefault="000C51E7" w:rsidP="00135D12">
      <w:pPr>
        <w:ind w:firstLine="709"/>
        <w:contextualSpacing/>
        <w:jc w:val="both"/>
        <w:rPr>
          <w:rFonts w:ascii="Arial" w:hAnsi="Arial" w:cs="Arial"/>
          <w:color w:val="000000"/>
        </w:rPr>
      </w:pPr>
    </w:p>
    <w:p w:rsidR="00493B16" w:rsidRPr="00A11CAC" w:rsidRDefault="00135D12" w:rsidP="00135D12">
      <w:pPr>
        <w:ind w:firstLine="709"/>
        <w:contextualSpacing/>
        <w:jc w:val="both"/>
        <w:rPr>
          <w:rFonts w:ascii="Arial" w:hAnsi="Arial" w:cs="Arial"/>
          <w:color w:val="000000"/>
        </w:rPr>
      </w:pPr>
      <w:r w:rsidRPr="00A11CAC">
        <w:rPr>
          <w:rFonts w:ascii="Arial" w:hAnsi="Arial" w:cs="Arial"/>
          <w:color w:val="000000"/>
        </w:rPr>
        <w:t xml:space="preserve">В </w:t>
      </w:r>
      <w:r w:rsidR="009734C3" w:rsidRPr="00A11CAC">
        <w:rPr>
          <w:rFonts w:ascii="Arial" w:hAnsi="Arial" w:cs="Arial"/>
          <w:color w:val="000000"/>
        </w:rPr>
        <w:t xml:space="preserve">1 квартале </w:t>
      </w:r>
      <w:r w:rsidRPr="00A11CAC">
        <w:rPr>
          <w:rFonts w:ascii="Arial" w:hAnsi="Arial" w:cs="Arial"/>
          <w:color w:val="000000"/>
        </w:rPr>
        <w:t>202</w:t>
      </w:r>
      <w:r w:rsidR="009734C3" w:rsidRPr="00A11CAC">
        <w:rPr>
          <w:rFonts w:ascii="Arial" w:hAnsi="Arial" w:cs="Arial"/>
          <w:color w:val="000000"/>
        </w:rPr>
        <w:t>3</w:t>
      </w:r>
      <w:r w:rsidRPr="00A11CAC">
        <w:rPr>
          <w:rFonts w:ascii="Arial" w:hAnsi="Arial" w:cs="Arial"/>
          <w:color w:val="000000"/>
        </w:rPr>
        <w:t xml:space="preserve"> г. оборот розничной торговли на 96,</w:t>
      </w:r>
      <w:r w:rsidR="009734C3" w:rsidRPr="00A11CAC">
        <w:rPr>
          <w:rFonts w:ascii="Arial" w:hAnsi="Arial" w:cs="Arial"/>
          <w:color w:val="000000"/>
        </w:rPr>
        <w:t>6</w:t>
      </w:r>
      <w:r w:rsidRPr="00A11CAC">
        <w:rPr>
          <w:rFonts w:ascii="Arial" w:hAnsi="Arial" w:cs="Arial"/>
          <w:color w:val="000000"/>
        </w:rPr>
        <w:t>% формировался торгующими организациями и индивидуальными предпринимателями, осущест</w:t>
      </w:r>
      <w:r w:rsidRPr="00A11CAC">
        <w:rPr>
          <w:rFonts w:ascii="Arial" w:hAnsi="Arial" w:cs="Arial"/>
          <w:color w:val="000000"/>
        </w:rPr>
        <w:t>в</w:t>
      </w:r>
      <w:r w:rsidRPr="00A11CAC">
        <w:rPr>
          <w:rFonts w:ascii="Arial" w:hAnsi="Arial" w:cs="Arial"/>
          <w:color w:val="000000"/>
        </w:rPr>
        <w:t>ляющими деятельность в стационарной торговой сети (вне рынка). Доля продажи товаров на р</w:t>
      </w:r>
      <w:r w:rsidR="00553E6F" w:rsidRPr="00A11CAC">
        <w:rPr>
          <w:rFonts w:ascii="Arial" w:hAnsi="Arial" w:cs="Arial"/>
          <w:color w:val="000000"/>
        </w:rPr>
        <w:t>ынках и ярмарках составила 3,</w:t>
      </w:r>
      <w:r w:rsidR="009734C3" w:rsidRPr="00A11CAC">
        <w:rPr>
          <w:rFonts w:ascii="Arial" w:hAnsi="Arial" w:cs="Arial"/>
          <w:color w:val="000000"/>
        </w:rPr>
        <w:t>4</w:t>
      </w:r>
      <w:r w:rsidR="00553E6F" w:rsidRPr="00A11CAC">
        <w:rPr>
          <w:rFonts w:ascii="Arial" w:hAnsi="Arial" w:cs="Arial"/>
          <w:color w:val="000000"/>
        </w:rPr>
        <w:t>%,</w:t>
      </w:r>
      <w:r w:rsidR="00493B16" w:rsidRPr="00A11CAC">
        <w:rPr>
          <w:rFonts w:ascii="Arial" w:hAnsi="Arial" w:cs="Arial"/>
          <w:color w:val="000000"/>
        </w:rPr>
        <w:t xml:space="preserve"> что свидетельствует о сглажив</w:t>
      </w:r>
      <w:r w:rsidR="00493B16" w:rsidRPr="00A11CAC">
        <w:rPr>
          <w:rFonts w:ascii="Arial" w:hAnsi="Arial" w:cs="Arial"/>
          <w:color w:val="000000"/>
        </w:rPr>
        <w:t>а</w:t>
      </w:r>
      <w:r w:rsidR="00493B16" w:rsidRPr="00A11CAC">
        <w:rPr>
          <w:rFonts w:ascii="Arial" w:hAnsi="Arial" w:cs="Arial"/>
          <w:color w:val="000000"/>
        </w:rPr>
        <w:t>нии уровня цен в стационарных объектах торговли и на объектах рыноч</w:t>
      </w:r>
      <w:r w:rsidRPr="00A11CAC">
        <w:rPr>
          <w:rFonts w:ascii="Arial" w:hAnsi="Arial" w:cs="Arial"/>
          <w:color w:val="000000"/>
        </w:rPr>
        <w:t>ной то</w:t>
      </w:r>
      <w:r w:rsidRPr="00A11CAC">
        <w:rPr>
          <w:rFonts w:ascii="Arial" w:hAnsi="Arial" w:cs="Arial"/>
          <w:color w:val="000000"/>
        </w:rPr>
        <w:t>р</w:t>
      </w:r>
      <w:r w:rsidRPr="00A11CAC">
        <w:rPr>
          <w:rFonts w:ascii="Arial" w:hAnsi="Arial" w:cs="Arial"/>
          <w:color w:val="000000"/>
        </w:rPr>
        <w:t xml:space="preserve">говли (рынки, </w:t>
      </w:r>
      <w:r w:rsidR="00493B16" w:rsidRPr="00A11CAC">
        <w:rPr>
          <w:rFonts w:ascii="Arial" w:hAnsi="Arial" w:cs="Arial"/>
          <w:color w:val="000000"/>
        </w:rPr>
        <w:t>ярмарки).</w:t>
      </w:r>
    </w:p>
    <w:p w:rsidR="00082EE0" w:rsidRPr="00A11CAC" w:rsidRDefault="00082EE0" w:rsidP="005B1202">
      <w:pPr>
        <w:ind w:firstLine="709"/>
        <w:contextualSpacing/>
        <w:jc w:val="both"/>
        <w:rPr>
          <w:rFonts w:ascii="Arial" w:hAnsi="Arial" w:cs="Arial"/>
          <w:color w:val="000000"/>
        </w:rPr>
      </w:pPr>
    </w:p>
    <w:p w:rsidR="008216F7" w:rsidRPr="00A11CAC" w:rsidRDefault="008216F7" w:rsidP="008216F7">
      <w:pPr>
        <w:pStyle w:val="a8"/>
        <w:spacing w:before="0" w:beforeAutospacing="0" w:after="0" w:afterAutospacing="0" w:line="216" w:lineRule="auto"/>
        <w:jc w:val="center"/>
        <w:textAlignment w:val="baseline"/>
        <w:rPr>
          <w:rFonts w:ascii="Arial" w:eastAsia="Roboto" w:hAnsi="Arial" w:cs="Arial"/>
          <w:b/>
          <w:bCs/>
          <w:color w:val="000000"/>
          <w:kern w:val="24"/>
          <w:sz w:val="26"/>
          <w:szCs w:val="26"/>
        </w:rPr>
      </w:pPr>
      <w:r w:rsidRPr="00A11CAC">
        <w:rPr>
          <w:rFonts w:ascii="Arial" w:eastAsia="Roboto" w:hAnsi="Arial" w:cs="Arial"/>
          <w:b/>
          <w:bCs/>
          <w:color w:val="000000"/>
          <w:kern w:val="24"/>
          <w:sz w:val="26"/>
          <w:szCs w:val="26"/>
        </w:rPr>
        <w:t>Доля торгующих организаций, вкл</w:t>
      </w:r>
      <w:r w:rsidR="00082EE0" w:rsidRPr="00A11CAC">
        <w:rPr>
          <w:rFonts w:ascii="Arial" w:eastAsia="Roboto" w:hAnsi="Arial" w:cs="Arial"/>
          <w:b/>
          <w:bCs/>
          <w:color w:val="000000"/>
          <w:kern w:val="24"/>
          <w:sz w:val="26"/>
          <w:szCs w:val="26"/>
        </w:rPr>
        <w:t>ючая</w:t>
      </w:r>
      <w:r w:rsidRPr="00A11CAC">
        <w:rPr>
          <w:rFonts w:ascii="Arial" w:eastAsia="Roboto" w:hAnsi="Arial" w:cs="Arial"/>
          <w:b/>
          <w:bCs/>
          <w:color w:val="000000"/>
          <w:kern w:val="24"/>
          <w:sz w:val="26"/>
          <w:szCs w:val="26"/>
        </w:rPr>
        <w:t xml:space="preserve"> ИП, </w:t>
      </w:r>
    </w:p>
    <w:p w:rsidR="009C6FA2" w:rsidRPr="00A11CAC" w:rsidRDefault="008216F7" w:rsidP="008216F7">
      <w:pPr>
        <w:pStyle w:val="a8"/>
        <w:spacing w:before="0" w:beforeAutospacing="0" w:after="0" w:afterAutospacing="0" w:line="216" w:lineRule="auto"/>
        <w:jc w:val="center"/>
        <w:textAlignment w:val="baseline"/>
        <w:rPr>
          <w:rFonts w:ascii="Arial" w:eastAsia="Roboto" w:hAnsi="Arial" w:cs="Arial"/>
          <w:b/>
          <w:bCs/>
          <w:color w:val="000000"/>
          <w:kern w:val="24"/>
          <w:sz w:val="26"/>
          <w:szCs w:val="26"/>
        </w:rPr>
      </w:pPr>
      <w:proofErr w:type="gramStart"/>
      <w:r w:rsidRPr="00A11CAC">
        <w:rPr>
          <w:rFonts w:ascii="Arial" w:eastAsia="Roboto" w:hAnsi="Arial" w:cs="Arial"/>
          <w:b/>
          <w:bCs/>
          <w:color w:val="000000"/>
          <w:kern w:val="24"/>
          <w:sz w:val="26"/>
          <w:szCs w:val="26"/>
        </w:rPr>
        <w:t>реализующих</w:t>
      </w:r>
      <w:proofErr w:type="gramEnd"/>
      <w:r w:rsidRPr="00A11CAC">
        <w:rPr>
          <w:rFonts w:ascii="Arial" w:eastAsia="Roboto" w:hAnsi="Arial" w:cs="Arial"/>
          <w:b/>
          <w:bCs/>
          <w:color w:val="000000"/>
          <w:kern w:val="24"/>
          <w:sz w:val="26"/>
          <w:szCs w:val="26"/>
        </w:rPr>
        <w:t xml:space="preserve"> товары вне рынка,%</w:t>
      </w:r>
    </w:p>
    <w:p w:rsidR="009C6FA2" w:rsidRPr="00A11CAC" w:rsidRDefault="008216F7" w:rsidP="0066144E">
      <w:pPr>
        <w:ind w:firstLine="708"/>
        <w:jc w:val="both"/>
        <w:rPr>
          <w:rFonts w:ascii="Arial" w:hAnsi="Arial" w:cs="Arial"/>
        </w:rPr>
      </w:pPr>
      <w:r w:rsidRPr="00A11CAC">
        <w:rPr>
          <w:rFonts w:ascii="Arial" w:hAnsi="Arial" w:cs="Arial"/>
          <w:noProof/>
        </w:rPr>
        <w:drawing>
          <wp:anchor distT="0" distB="0" distL="114300" distR="114300" simplePos="0" relativeHeight="251684864" behindDoc="0" locked="0" layoutInCell="1" allowOverlap="1" wp14:anchorId="21443A1B" wp14:editId="5175DEFF">
            <wp:simplePos x="0" y="0"/>
            <wp:positionH relativeFrom="column">
              <wp:posOffset>1247775</wp:posOffset>
            </wp:positionH>
            <wp:positionV relativeFrom="paragraph">
              <wp:posOffset>86995</wp:posOffset>
            </wp:positionV>
            <wp:extent cx="3361055" cy="1337310"/>
            <wp:effectExtent l="0" t="0" r="0" b="0"/>
            <wp:wrapTight wrapText="bothSides">
              <wp:wrapPolygon edited="0">
                <wp:start x="0" y="0"/>
                <wp:lineTo x="0" y="21231"/>
                <wp:lineTo x="21425" y="21231"/>
                <wp:lineTo x="21425" y="0"/>
                <wp:lineTo x="0" y="0"/>
              </wp:wrapPolygon>
            </wp:wrapTight>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9C6FA2" w:rsidRPr="00A11CAC" w:rsidRDefault="009C6FA2" w:rsidP="0066144E">
      <w:pPr>
        <w:ind w:firstLine="708"/>
        <w:jc w:val="both"/>
        <w:rPr>
          <w:rFonts w:ascii="Arial" w:hAnsi="Arial" w:cs="Arial"/>
        </w:rPr>
      </w:pPr>
    </w:p>
    <w:p w:rsidR="009C6FA2" w:rsidRPr="00A11CAC" w:rsidRDefault="009C6FA2" w:rsidP="0066144E">
      <w:pPr>
        <w:ind w:firstLine="708"/>
        <w:jc w:val="both"/>
        <w:rPr>
          <w:rFonts w:ascii="Arial" w:hAnsi="Arial" w:cs="Arial"/>
        </w:rPr>
      </w:pPr>
    </w:p>
    <w:p w:rsidR="009C6FA2" w:rsidRPr="00A11CAC" w:rsidRDefault="009C6FA2" w:rsidP="0066144E">
      <w:pPr>
        <w:ind w:firstLine="708"/>
        <w:jc w:val="both"/>
        <w:rPr>
          <w:rFonts w:ascii="Arial" w:hAnsi="Arial" w:cs="Arial"/>
        </w:rPr>
      </w:pPr>
    </w:p>
    <w:p w:rsidR="008216F7" w:rsidRPr="00A11CAC" w:rsidRDefault="008216F7" w:rsidP="0066144E">
      <w:pPr>
        <w:ind w:firstLine="708"/>
        <w:jc w:val="both"/>
        <w:rPr>
          <w:rFonts w:ascii="Arial" w:hAnsi="Arial" w:cs="Arial"/>
        </w:rPr>
      </w:pPr>
    </w:p>
    <w:p w:rsidR="008216F7" w:rsidRPr="00A11CAC" w:rsidRDefault="008216F7" w:rsidP="0066144E">
      <w:pPr>
        <w:ind w:firstLine="708"/>
        <w:jc w:val="both"/>
        <w:rPr>
          <w:rFonts w:ascii="Arial" w:hAnsi="Arial" w:cs="Arial"/>
        </w:rPr>
      </w:pPr>
    </w:p>
    <w:p w:rsidR="008216F7" w:rsidRPr="00A11CAC" w:rsidRDefault="008216F7" w:rsidP="0066144E">
      <w:pPr>
        <w:ind w:firstLine="708"/>
        <w:jc w:val="both"/>
        <w:rPr>
          <w:rFonts w:ascii="Arial" w:hAnsi="Arial" w:cs="Arial"/>
        </w:rPr>
      </w:pPr>
    </w:p>
    <w:p w:rsidR="000C51E7" w:rsidRPr="00A11CAC" w:rsidRDefault="000C51E7" w:rsidP="00AF71B2">
      <w:pPr>
        <w:ind w:firstLine="709"/>
        <w:contextualSpacing/>
        <w:jc w:val="both"/>
        <w:rPr>
          <w:rFonts w:ascii="Arial" w:hAnsi="Arial" w:cs="Arial"/>
          <w:color w:val="000000"/>
        </w:rPr>
      </w:pPr>
    </w:p>
    <w:p w:rsidR="006A7D34" w:rsidRPr="00A11CAC" w:rsidRDefault="006A7D34" w:rsidP="00627287">
      <w:pPr>
        <w:ind w:firstLine="709"/>
        <w:contextualSpacing/>
        <w:jc w:val="both"/>
        <w:rPr>
          <w:rFonts w:ascii="Arial" w:hAnsi="Arial" w:cs="Arial"/>
          <w:bCs/>
        </w:rPr>
      </w:pPr>
      <w:r w:rsidRPr="00A11CAC">
        <w:rPr>
          <w:rFonts w:ascii="Arial" w:hAnsi="Arial" w:cs="Arial"/>
          <w:color w:val="000000"/>
        </w:rPr>
        <w:t xml:space="preserve">Общий оборот оптовой торговли в </w:t>
      </w:r>
      <w:r w:rsidR="00F74BD6" w:rsidRPr="00A11CAC">
        <w:rPr>
          <w:rFonts w:ascii="Arial" w:hAnsi="Arial" w:cs="Arial"/>
          <w:color w:val="000000"/>
        </w:rPr>
        <w:t xml:space="preserve">1 квартале </w:t>
      </w:r>
      <w:r w:rsidRPr="00A11CAC">
        <w:rPr>
          <w:rFonts w:ascii="Arial" w:hAnsi="Arial" w:cs="Arial"/>
          <w:color w:val="000000"/>
        </w:rPr>
        <w:t>202</w:t>
      </w:r>
      <w:r w:rsidR="00F74BD6" w:rsidRPr="00A11CAC">
        <w:rPr>
          <w:rFonts w:ascii="Arial" w:hAnsi="Arial" w:cs="Arial"/>
          <w:color w:val="000000"/>
        </w:rPr>
        <w:t>3</w:t>
      </w:r>
      <w:r w:rsidRPr="00A11CAC">
        <w:rPr>
          <w:rFonts w:ascii="Arial" w:hAnsi="Arial" w:cs="Arial"/>
          <w:color w:val="000000"/>
        </w:rPr>
        <w:t xml:space="preserve"> год</w:t>
      </w:r>
      <w:r w:rsidR="00F74BD6" w:rsidRPr="00A11CAC">
        <w:rPr>
          <w:rFonts w:ascii="Arial" w:hAnsi="Arial" w:cs="Arial"/>
          <w:color w:val="000000"/>
        </w:rPr>
        <w:t>а</w:t>
      </w:r>
      <w:r w:rsidRPr="00A11CAC">
        <w:rPr>
          <w:rFonts w:ascii="Arial" w:hAnsi="Arial" w:cs="Arial"/>
          <w:color w:val="000000"/>
        </w:rPr>
        <w:t xml:space="preserve"> </w:t>
      </w:r>
      <w:r w:rsidRPr="00A11CAC">
        <w:rPr>
          <w:rFonts w:ascii="Arial" w:hAnsi="Arial" w:cs="Arial"/>
        </w:rPr>
        <w:t xml:space="preserve">составил </w:t>
      </w:r>
      <w:r w:rsidR="00F74BD6" w:rsidRPr="00A11CAC">
        <w:rPr>
          <w:rFonts w:ascii="Arial" w:hAnsi="Arial" w:cs="Arial"/>
        </w:rPr>
        <w:t>71,7</w:t>
      </w:r>
      <w:r w:rsidRPr="00A11CAC">
        <w:rPr>
          <w:rFonts w:ascii="Arial" w:hAnsi="Arial" w:cs="Arial"/>
        </w:rPr>
        <w:t xml:space="preserve"> млрд</w:t>
      </w:r>
      <w:r w:rsidRPr="00A11CAC">
        <w:rPr>
          <w:rFonts w:ascii="Arial" w:hAnsi="Arial" w:cs="Arial"/>
          <w:color w:val="000000"/>
        </w:rPr>
        <w:t xml:space="preserve">. рублей, или </w:t>
      </w:r>
      <w:r w:rsidR="00F74BD6" w:rsidRPr="00A11CAC">
        <w:rPr>
          <w:rFonts w:ascii="Arial" w:hAnsi="Arial" w:cs="Arial"/>
          <w:color w:val="000000"/>
        </w:rPr>
        <w:t>97,1% 1 кварталу 2022 года</w:t>
      </w:r>
      <w:r w:rsidRPr="00A11CAC">
        <w:rPr>
          <w:rFonts w:ascii="Arial" w:hAnsi="Arial" w:cs="Arial"/>
          <w:color w:val="000000"/>
        </w:rPr>
        <w:t xml:space="preserve">. </w:t>
      </w:r>
      <w:r w:rsidR="00627287" w:rsidRPr="00A11CAC">
        <w:rPr>
          <w:rFonts w:ascii="Arial" w:hAnsi="Arial" w:cs="Arial"/>
          <w:bCs/>
        </w:rPr>
        <w:t>В общем объеме оборота оптовой то</w:t>
      </w:r>
      <w:r w:rsidR="00627287" w:rsidRPr="00A11CAC">
        <w:rPr>
          <w:rFonts w:ascii="Arial" w:hAnsi="Arial" w:cs="Arial"/>
          <w:bCs/>
        </w:rPr>
        <w:t>р</w:t>
      </w:r>
      <w:r w:rsidR="00627287" w:rsidRPr="00A11CAC">
        <w:rPr>
          <w:rFonts w:ascii="Arial" w:hAnsi="Arial" w:cs="Arial"/>
          <w:bCs/>
        </w:rPr>
        <w:t>говли на долю организаций, не относящихся к субъектам малого предприним</w:t>
      </w:r>
      <w:r w:rsidR="00627287" w:rsidRPr="00A11CAC">
        <w:rPr>
          <w:rFonts w:ascii="Arial" w:hAnsi="Arial" w:cs="Arial"/>
          <w:bCs/>
        </w:rPr>
        <w:t>а</w:t>
      </w:r>
      <w:r w:rsidR="00627287" w:rsidRPr="00A11CAC">
        <w:rPr>
          <w:rFonts w:ascii="Arial" w:hAnsi="Arial" w:cs="Arial"/>
          <w:bCs/>
        </w:rPr>
        <w:t xml:space="preserve">тельства, приходилось 48,4%, на долю субъектов малого предпринимательства – 51,6%. </w:t>
      </w:r>
    </w:p>
    <w:p w:rsidR="0061689B" w:rsidRPr="00A11CAC" w:rsidRDefault="0061689B" w:rsidP="00082EE0">
      <w:pPr>
        <w:ind w:firstLine="709"/>
        <w:contextualSpacing/>
        <w:jc w:val="both"/>
        <w:rPr>
          <w:rFonts w:ascii="Arial" w:hAnsi="Arial" w:cs="Arial"/>
        </w:rPr>
      </w:pPr>
    </w:p>
    <w:p w:rsidR="0061689B" w:rsidRPr="00A11CAC" w:rsidRDefault="0061689B" w:rsidP="0061689B">
      <w:pPr>
        <w:pStyle w:val="a8"/>
        <w:spacing w:before="0" w:beforeAutospacing="0" w:after="0" w:afterAutospacing="0" w:line="216" w:lineRule="auto"/>
        <w:jc w:val="center"/>
        <w:textAlignment w:val="baseline"/>
        <w:rPr>
          <w:sz w:val="26"/>
          <w:szCs w:val="26"/>
        </w:rPr>
      </w:pPr>
      <w:r w:rsidRPr="00A11CAC">
        <w:rPr>
          <w:rFonts w:ascii="Arial" w:eastAsia="Roboto" w:hAnsi="Arial" w:cs="Arial"/>
          <w:b/>
          <w:bCs/>
          <w:color w:val="000000"/>
          <w:kern w:val="24"/>
          <w:sz w:val="26"/>
          <w:szCs w:val="26"/>
        </w:rPr>
        <w:t>Динамика оборота оптовой торговли</w:t>
      </w:r>
    </w:p>
    <w:p w:rsidR="0061689B" w:rsidRPr="00A11CAC" w:rsidRDefault="0061689B" w:rsidP="0061689B">
      <w:pPr>
        <w:pStyle w:val="a8"/>
        <w:spacing w:before="0" w:beforeAutospacing="0" w:after="0" w:afterAutospacing="0"/>
        <w:jc w:val="center"/>
        <w:textAlignment w:val="baseline"/>
        <w:rPr>
          <w:sz w:val="20"/>
        </w:rPr>
      </w:pPr>
      <w:r w:rsidRPr="00A11CAC">
        <w:rPr>
          <w:rFonts w:ascii="Arial" w:eastAsia="Segoe UI Black" w:hAnsi="Arial" w:cs="Arial"/>
          <w:i/>
          <w:iCs/>
          <w:color w:val="000000"/>
          <w:sz w:val="18"/>
          <w:szCs w:val="22"/>
        </w:rPr>
        <w:t xml:space="preserve">в сопоставимых ценах </w:t>
      </w:r>
      <w:proofErr w:type="gramStart"/>
      <w:r w:rsidRPr="00A11CAC">
        <w:rPr>
          <w:rFonts w:ascii="Arial" w:eastAsia="Segoe UI Black" w:hAnsi="Arial" w:cs="Arial"/>
          <w:i/>
          <w:iCs/>
          <w:color w:val="000000"/>
          <w:sz w:val="18"/>
          <w:szCs w:val="22"/>
        </w:rPr>
        <w:t>в</w:t>
      </w:r>
      <w:proofErr w:type="gramEnd"/>
      <w:r w:rsidRPr="00A11CAC">
        <w:rPr>
          <w:rFonts w:ascii="Arial" w:eastAsia="Segoe UI Black" w:hAnsi="Arial" w:cs="Arial"/>
          <w:i/>
          <w:iCs/>
          <w:color w:val="000000"/>
          <w:sz w:val="18"/>
          <w:szCs w:val="22"/>
        </w:rPr>
        <w:t xml:space="preserve"> % к соответствующему периоду предыдущего года</w:t>
      </w:r>
    </w:p>
    <w:p w:rsidR="0061689B" w:rsidRPr="00A11CAC" w:rsidRDefault="007A7403" w:rsidP="00082EE0">
      <w:pPr>
        <w:ind w:firstLine="709"/>
        <w:contextualSpacing/>
        <w:jc w:val="both"/>
        <w:rPr>
          <w:rFonts w:ascii="Arial" w:hAnsi="Arial" w:cs="Arial"/>
        </w:rPr>
      </w:pPr>
      <w:r w:rsidRPr="00A11CAC">
        <w:rPr>
          <w:rFonts w:ascii="Arial" w:hAnsi="Arial" w:cs="Arial"/>
          <w:noProof/>
        </w:rPr>
        <w:drawing>
          <wp:anchor distT="0" distB="0" distL="114300" distR="114300" simplePos="0" relativeHeight="251702272" behindDoc="0" locked="0" layoutInCell="1" allowOverlap="1" wp14:anchorId="31F8B787" wp14:editId="2DA5762F">
            <wp:simplePos x="0" y="0"/>
            <wp:positionH relativeFrom="column">
              <wp:posOffset>-27940</wp:posOffset>
            </wp:positionH>
            <wp:positionV relativeFrom="paragraph">
              <wp:posOffset>173990</wp:posOffset>
            </wp:positionV>
            <wp:extent cx="6028055" cy="1403350"/>
            <wp:effectExtent l="0" t="0" r="0" b="6350"/>
            <wp:wrapTight wrapText="bothSides">
              <wp:wrapPolygon edited="0">
                <wp:start x="9283" y="1173"/>
                <wp:lineTo x="0" y="2052"/>
                <wp:lineTo x="0" y="10556"/>
                <wp:lineTo x="1638" y="11142"/>
                <wp:lineTo x="10785" y="11142"/>
                <wp:lineTo x="205" y="12608"/>
                <wp:lineTo x="137" y="13781"/>
                <wp:lineTo x="1024" y="15833"/>
                <wp:lineTo x="1024" y="17006"/>
                <wp:lineTo x="10307" y="21405"/>
                <wp:lineTo x="10717" y="21405"/>
                <wp:lineTo x="12560" y="21111"/>
                <wp:lineTo x="20615" y="16420"/>
                <wp:lineTo x="20751" y="14954"/>
                <wp:lineTo x="18294" y="13781"/>
                <wp:lineTo x="10785" y="11142"/>
                <wp:lineTo x="18908" y="11142"/>
                <wp:lineTo x="21161" y="10262"/>
                <wp:lineTo x="21093" y="6157"/>
                <wp:lineTo x="15973" y="4105"/>
                <wp:lineTo x="10649" y="1173"/>
                <wp:lineTo x="9283" y="1173"/>
              </wp:wrapPolygon>
            </wp:wrapTight>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61689B" w:rsidRPr="00A11CAC" w:rsidRDefault="0061689B" w:rsidP="00082EE0">
      <w:pPr>
        <w:ind w:firstLine="709"/>
        <w:contextualSpacing/>
        <w:jc w:val="both"/>
        <w:rPr>
          <w:rFonts w:ascii="Arial" w:hAnsi="Arial" w:cs="Arial"/>
        </w:rPr>
      </w:pPr>
    </w:p>
    <w:p w:rsidR="0061689B" w:rsidRPr="00A11CAC" w:rsidRDefault="0061689B" w:rsidP="00082EE0">
      <w:pPr>
        <w:ind w:firstLine="709"/>
        <w:contextualSpacing/>
        <w:jc w:val="both"/>
        <w:rPr>
          <w:rFonts w:ascii="Arial" w:hAnsi="Arial" w:cs="Arial"/>
        </w:rPr>
      </w:pPr>
    </w:p>
    <w:p w:rsidR="0061689B" w:rsidRPr="00A11CAC" w:rsidRDefault="0061689B" w:rsidP="00082EE0">
      <w:pPr>
        <w:ind w:firstLine="709"/>
        <w:contextualSpacing/>
        <w:jc w:val="both"/>
        <w:rPr>
          <w:rFonts w:ascii="Arial" w:hAnsi="Arial" w:cs="Arial"/>
        </w:rPr>
      </w:pPr>
    </w:p>
    <w:p w:rsidR="0061689B" w:rsidRPr="00A11CAC" w:rsidRDefault="0061689B" w:rsidP="00082EE0">
      <w:pPr>
        <w:ind w:firstLine="709"/>
        <w:contextualSpacing/>
        <w:jc w:val="both"/>
        <w:rPr>
          <w:rFonts w:ascii="Arial" w:hAnsi="Arial" w:cs="Arial"/>
        </w:rPr>
      </w:pPr>
    </w:p>
    <w:p w:rsidR="00913D7F" w:rsidRPr="00A11CAC" w:rsidRDefault="00913D7F" w:rsidP="00913D7F">
      <w:pPr>
        <w:contextualSpacing/>
        <w:jc w:val="both"/>
        <w:rPr>
          <w:rFonts w:ascii="Arial" w:hAnsi="Arial" w:cs="Arial"/>
        </w:rPr>
      </w:pPr>
    </w:p>
    <w:p w:rsidR="00553E6F" w:rsidRPr="00A11CAC" w:rsidRDefault="00553E6F" w:rsidP="00395AE6">
      <w:pPr>
        <w:ind w:firstLine="709"/>
        <w:contextualSpacing/>
        <w:jc w:val="both"/>
        <w:rPr>
          <w:rFonts w:ascii="Arial" w:hAnsi="Arial" w:cs="Arial"/>
        </w:rPr>
      </w:pPr>
    </w:p>
    <w:p w:rsidR="00395AE6" w:rsidRPr="00A11CAC" w:rsidRDefault="00B74088" w:rsidP="00395AE6">
      <w:pPr>
        <w:ind w:firstLine="709"/>
        <w:contextualSpacing/>
        <w:jc w:val="both"/>
        <w:rPr>
          <w:rFonts w:ascii="Arial" w:hAnsi="Arial" w:cs="Arial"/>
        </w:rPr>
      </w:pPr>
      <w:r w:rsidRPr="00A11CAC">
        <w:rPr>
          <w:rFonts w:ascii="Arial" w:hAnsi="Arial" w:cs="Arial"/>
        </w:rPr>
        <w:t xml:space="preserve">Объем платных услуг населению </w:t>
      </w:r>
      <w:r w:rsidR="003446B3" w:rsidRPr="00A11CAC">
        <w:rPr>
          <w:rFonts w:ascii="Arial" w:hAnsi="Arial" w:cs="Arial"/>
        </w:rPr>
        <w:t xml:space="preserve">в I квартале 2023 </w:t>
      </w:r>
      <w:r w:rsidRPr="00A11CAC">
        <w:rPr>
          <w:rFonts w:ascii="Arial" w:hAnsi="Arial" w:cs="Arial"/>
        </w:rPr>
        <w:t xml:space="preserve">г. составил </w:t>
      </w:r>
      <w:r w:rsidR="003446B3" w:rsidRPr="00A11CAC">
        <w:rPr>
          <w:rFonts w:ascii="Arial" w:hAnsi="Arial" w:cs="Arial"/>
        </w:rPr>
        <w:t>18,3</w:t>
      </w:r>
      <w:r w:rsidRPr="00A11CAC">
        <w:rPr>
          <w:rFonts w:ascii="Arial" w:hAnsi="Arial" w:cs="Arial"/>
        </w:rPr>
        <w:t xml:space="preserve"> млрд. рублей, или </w:t>
      </w:r>
      <w:r w:rsidR="003446B3" w:rsidRPr="00A11CAC">
        <w:rPr>
          <w:rFonts w:ascii="Arial" w:hAnsi="Arial" w:cs="Arial"/>
        </w:rPr>
        <w:t>102,9</w:t>
      </w:r>
      <w:r w:rsidRPr="00A11CAC">
        <w:rPr>
          <w:rFonts w:ascii="Arial" w:hAnsi="Arial" w:cs="Arial"/>
        </w:rPr>
        <w:t xml:space="preserve">% </w:t>
      </w:r>
      <w:r w:rsidR="003446B3" w:rsidRPr="00A11CAC">
        <w:rPr>
          <w:rFonts w:ascii="Arial" w:hAnsi="Arial" w:cs="Arial"/>
        </w:rPr>
        <w:t xml:space="preserve">к соответствующему периоду прошлого года </w:t>
      </w:r>
      <w:r w:rsidRPr="00A11CAC">
        <w:rPr>
          <w:rFonts w:ascii="Arial" w:hAnsi="Arial" w:cs="Arial"/>
        </w:rPr>
        <w:t xml:space="preserve">(по России </w:t>
      </w:r>
      <w:r w:rsidR="00627287" w:rsidRPr="00A11CAC">
        <w:rPr>
          <w:rFonts w:ascii="Arial" w:hAnsi="Arial" w:cs="Arial"/>
        </w:rPr>
        <w:t>и</w:t>
      </w:r>
      <w:r w:rsidRPr="00A11CAC">
        <w:rPr>
          <w:rFonts w:ascii="Arial" w:hAnsi="Arial" w:cs="Arial"/>
        </w:rPr>
        <w:t xml:space="preserve"> ПФО – 10</w:t>
      </w:r>
      <w:r w:rsidR="006732E3" w:rsidRPr="00A11CAC">
        <w:rPr>
          <w:rFonts w:ascii="Arial" w:hAnsi="Arial" w:cs="Arial"/>
        </w:rPr>
        <w:t>3,</w:t>
      </w:r>
      <w:r w:rsidR="00627287" w:rsidRPr="00A11CAC">
        <w:rPr>
          <w:rFonts w:ascii="Arial" w:hAnsi="Arial" w:cs="Arial"/>
        </w:rPr>
        <w:t>9</w:t>
      </w:r>
      <w:r w:rsidR="006732E3" w:rsidRPr="00A11CAC">
        <w:rPr>
          <w:rFonts w:ascii="Arial" w:hAnsi="Arial" w:cs="Arial"/>
        </w:rPr>
        <w:t>%</w:t>
      </w:r>
      <w:r w:rsidRPr="00A11CAC">
        <w:rPr>
          <w:rFonts w:ascii="Arial" w:hAnsi="Arial" w:cs="Arial"/>
        </w:rPr>
        <w:t xml:space="preserve">). </w:t>
      </w:r>
    </w:p>
    <w:p w:rsidR="00395AE6" w:rsidRPr="00A11CAC" w:rsidRDefault="00395AE6" w:rsidP="00395AE6">
      <w:pPr>
        <w:ind w:firstLine="709"/>
        <w:contextualSpacing/>
        <w:jc w:val="both"/>
        <w:rPr>
          <w:rFonts w:ascii="Arial" w:hAnsi="Arial" w:cs="Arial"/>
        </w:rPr>
      </w:pPr>
      <w:r w:rsidRPr="00A11CAC">
        <w:rPr>
          <w:rFonts w:ascii="Arial" w:hAnsi="Arial" w:cs="Arial"/>
        </w:rPr>
        <w:t>Среди регионов ПФО по темпу роста показателя в январе-</w:t>
      </w:r>
      <w:r w:rsidR="00B42035" w:rsidRPr="00A11CAC">
        <w:rPr>
          <w:rFonts w:ascii="Arial" w:hAnsi="Arial" w:cs="Arial"/>
        </w:rPr>
        <w:t>марте</w:t>
      </w:r>
      <w:r w:rsidRPr="00A11CAC">
        <w:rPr>
          <w:rFonts w:ascii="Arial" w:hAnsi="Arial" w:cs="Arial"/>
        </w:rPr>
        <w:t xml:space="preserve"> 202</w:t>
      </w:r>
      <w:r w:rsidR="00B42035" w:rsidRPr="00A11CAC">
        <w:rPr>
          <w:rFonts w:ascii="Arial" w:hAnsi="Arial" w:cs="Arial"/>
        </w:rPr>
        <w:t>3</w:t>
      </w:r>
      <w:r w:rsidRPr="00A11CAC">
        <w:rPr>
          <w:rFonts w:ascii="Arial" w:hAnsi="Arial" w:cs="Arial"/>
        </w:rPr>
        <w:t xml:space="preserve"> г. Ч</w:t>
      </w:r>
      <w:r w:rsidRPr="00A11CAC">
        <w:rPr>
          <w:rFonts w:ascii="Arial" w:hAnsi="Arial" w:cs="Arial"/>
        </w:rPr>
        <w:t>у</w:t>
      </w:r>
      <w:r w:rsidRPr="00A11CAC">
        <w:rPr>
          <w:rFonts w:ascii="Arial" w:hAnsi="Arial" w:cs="Arial"/>
        </w:rPr>
        <w:t xml:space="preserve">вашия заняла </w:t>
      </w:r>
      <w:r w:rsidR="00B42035" w:rsidRPr="00A11CAC">
        <w:rPr>
          <w:rFonts w:ascii="Arial" w:hAnsi="Arial" w:cs="Arial"/>
        </w:rPr>
        <w:t>8</w:t>
      </w:r>
      <w:r w:rsidRPr="00A11CAC">
        <w:rPr>
          <w:rFonts w:ascii="Arial" w:hAnsi="Arial" w:cs="Arial"/>
        </w:rPr>
        <w:t xml:space="preserve"> место, среди субъектов Российской Федерации - </w:t>
      </w:r>
      <w:r w:rsidR="00622533" w:rsidRPr="00A11CAC">
        <w:rPr>
          <w:rFonts w:ascii="Arial" w:hAnsi="Arial" w:cs="Arial"/>
        </w:rPr>
        <w:t>39</w:t>
      </w:r>
      <w:r w:rsidRPr="00A11CAC">
        <w:rPr>
          <w:rFonts w:ascii="Arial" w:hAnsi="Arial" w:cs="Arial"/>
        </w:rPr>
        <w:t xml:space="preserve"> место. </w:t>
      </w:r>
    </w:p>
    <w:p w:rsidR="00B74088" w:rsidRPr="00A11CAC" w:rsidRDefault="00B74088" w:rsidP="00B74088">
      <w:pPr>
        <w:ind w:firstLine="709"/>
        <w:contextualSpacing/>
        <w:jc w:val="both"/>
        <w:rPr>
          <w:rFonts w:ascii="Arial" w:hAnsi="Arial" w:cs="Arial"/>
        </w:rPr>
      </w:pPr>
    </w:p>
    <w:p w:rsidR="00B935D6" w:rsidRPr="00A11CAC" w:rsidRDefault="00B935D6" w:rsidP="00B935D6">
      <w:pPr>
        <w:pStyle w:val="a8"/>
        <w:spacing w:before="0" w:beforeAutospacing="0" w:after="0" w:afterAutospacing="0" w:line="216" w:lineRule="auto"/>
        <w:jc w:val="center"/>
        <w:textAlignment w:val="baseline"/>
        <w:rPr>
          <w:sz w:val="26"/>
          <w:szCs w:val="26"/>
        </w:rPr>
      </w:pPr>
      <w:r w:rsidRPr="00A11CAC">
        <w:rPr>
          <w:rFonts w:ascii="Arial" w:eastAsia="Roboto" w:hAnsi="Arial" w:cs="Arial"/>
          <w:b/>
          <w:bCs/>
          <w:color w:val="000000"/>
          <w:kern w:val="24"/>
          <w:sz w:val="26"/>
          <w:szCs w:val="26"/>
        </w:rPr>
        <w:t>Динамика объема платных услуг населению</w:t>
      </w:r>
    </w:p>
    <w:p w:rsidR="00B935D6" w:rsidRPr="00A11CAC" w:rsidRDefault="00B935D6" w:rsidP="00B935D6">
      <w:pPr>
        <w:pStyle w:val="a8"/>
        <w:spacing w:before="0" w:beforeAutospacing="0" w:after="0" w:afterAutospacing="0"/>
        <w:jc w:val="center"/>
        <w:textAlignment w:val="baseline"/>
        <w:rPr>
          <w:sz w:val="20"/>
        </w:rPr>
      </w:pPr>
      <w:r w:rsidRPr="00A11CAC">
        <w:rPr>
          <w:rFonts w:ascii="Arial" w:eastAsia="Segoe UI Black" w:hAnsi="Arial" w:cs="Arial"/>
          <w:i/>
          <w:iCs/>
          <w:color w:val="000000"/>
          <w:sz w:val="18"/>
          <w:szCs w:val="22"/>
        </w:rPr>
        <w:t xml:space="preserve">в сопоставимых  ценах </w:t>
      </w:r>
      <w:proofErr w:type="gramStart"/>
      <w:r w:rsidRPr="00A11CAC">
        <w:rPr>
          <w:rFonts w:ascii="Arial" w:eastAsia="Segoe UI Black" w:hAnsi="Arial" w:cs="Arial"/>
          <w:i/>
          <w:iCs/>
          <w:color w:val="000000"/>
          <w:sz w:val="18"/>
          <w:szCs w:val="22"/>
        </w:rPr>
        <w:t>в</w:t>
      </w:r>
      <w:proofErr w:type="gramEnd"/>
      <w:r w:rsidRPr="00A11CAC">
        <w:rPr>
          <w:rFonts w:ascii="Arial" w:eastAsia="Segoe UI Black" w:hAnsi="Arial" w:cs="Arial"/>
          <w:i/>
          <w:iCs/>
          <w:color w:val="000000"/>
          <w:sz w:val="18"/>
          <w:szCs w:val="22"/>
        </w:rPr>
        <w:t xml:space="preserve"> % к соответствующему периоду предыдущего года</w:t>
      </w:r>
    </w:p>
    <w:p w:rsidR="00B935D6" w:rsidRPr="00A11CAC" w:rsidRDefault="005344CF" w:rsidP="004E58D5">
      <w:pPr>
        <w:ind w:firstLine="709"/>
        <w:contextualSpacing/>
        <w:jc w:val="both"/>
        <w:rPr>
          <w:rFonts w:ascii="Arial" w:hAnsi="Arial" w:cs="Arial"/>
        </w:rPr>
      </w:pPr>
      <w:r w:rsidRPr="00A11CAC">
        <w:rPr>
          <w:rFonts w:ascii="Arial" w:hAnsi="Arial" w:cs="Arial"/>
          <w:noProof/>
        </w:rPr>
        <w:drawing>
          <wp:anchor distT="0" distB="0" distL="114300" distR="114300" simplePos="0" relativeHeight="251686912" behindDoc="0" locked="0" layoutInCell="1" allowOverlap="1" wp14:anchorId="3FB3AF22" wp14:editId="6B527ED2">
            <wp:simplePos x="0" y="0"/>
            <wp:positionH relativeFrom="column">
              <wp:posOffset>-94615</wp:posOffset>
            </wp:positionH>
            <wp:positionV relativeFrom="paragraph">
              <wp:posOffset>62230</wp:posOffset>
            </wp:positionV>
            <wp:extent cx="6028055" cy="1786255"/>
            <wp:effectExtent l="0" t="0" r="0" b="4445"/>
            <wp:wrapTight wrapText="bothSides">
              <wp:wrapPolygon edited="0">
                <wp:start x="137" y="691"/>
                <wp:lineTo x="68" y="3916"/>
                <wp:lineTo x="4915" y="4838"/>
                <wp:lineTo x="205" y="5298"/>
                <wp:lineTo x="68" y="6680"/>
                <wp:lineTo x="2048" y="8523"/>
                <wp:lineTo x="137" y="10366"/>
                <wp:lineTo x="137" y="11288"/>
                <wp:lineTo x="1502" y="12209"/>
                <wp:lineTo x="410" y="14743"/>
                <wp:lineTo x="341" y="15895"/>
                <wp:lineTo x="819" y="15895"/>
                <wp:lineTo x="819" y="17738"/>
                <wp:lineTo x="2184" y="19581"/>
                <wp:lineTo x="3413" y="19581"/>
                <wp:lineTo x="3413" y="21423"/>
                <wp:lineTo x="21502" y="21423"/>
                <wp:lineTo x="21502" y="14052"/>
                <wp:lineTo x="21024" y="10827"/>
                <wp:lineTo x="21024" y="8754"/>
                <wp:lineTo x="20888" y="8523"/>
                <wp:lineTo x="21366" y="7371"/>
                <wp:lineTo x="21366" y="6680"/>
                <wp:lineTo x="20956" y="4838"/>
                <wp:lineTo x="21093" y="3686"/>
                <wp:lineTo x="1297" y="691"/>
                <wp:lineTo x="137" y="691"/>
              </wp:wrapPolygon>
            </wp:wrapTight>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rsidR="00B935D6" w:rsidRPr="00A11CAC" w:rsidRDefault="00B935D6" w:rsidP="004E58D5">
      <w:pPr>
        <w:ind w:firstLine="709"/>
        <w:contextualSpacing/>
        <w:jc w:val="both"/>
        <w:rPr>
          <w:rFonts w:ascii="Arial" w:hAnsi="Arial" w:cs="Arial"/>
        </w:rPr>
      </w:pPr>
    </w:p>
    <w:p w:rsidR="00B935D6" w:rsidRPr="00A11CAC" w:rsidRDefault="00B935D6" w:rsidP="004E58D5">
      <w:pPr>
        <w:ind w:firstLine="709"/>
        <w:contextualSpacing/>
        <w:jc w:val="both"/>
        <w:rPr>
          <w:rFonts w:ascii="Arial" w:hAnsi="Arial" w:cs="Arial"/>
        </w:rPr>
      </w:pPr>
    </w:p>
    <w:p w:rsidR="00913D7F" w:rsidRPr="00A11CAC" w:rsidRDefault="00913D7F" w:rsidP="00913D7F">
      <w:pPr>
        <w:contextualSpacing/>
        <w:jc w:val="both"/>
        <w:rPr>
          <w:rFonts w:ascii="Arial" w:hAnsi="Arial" w:cs="Arial"/>
        </w:rPr>
      </w:pPr>
    </w:p>
    <w:p w:rsidR="00237F0F" w:rsidRPr="00A11CAC" w:rsidRDefault="00237F0F" w:rsidP="006732E3">
      <w:pPr>
        <w:ind w:firstLine="709"/>
        <w:contextualSpacing/>
        <w:jc w:val="both"/>
        <w:rPr>
          <w:rFonts w:ascii="Arial" w:hAnsi="Arial" w:cs="Arial"/>
        </w:rPr>
      </w:pPr>
    </w:p>
    <w:p w:rsidR="006732E3" w:rsidRPr="00A11CAC" w:rsidRDefault="006732E3" w:rsidP="008E00CC">
      <w:pPr>
        <w:ind w:firstLine="709"/>
        <w:contextualSpacing/>
        <w:jc w:val="both"/>
        <w:rPr>
          <w:rFonts w:ascii="Arial" w:hAnsi="Arial" w:cs="Arial"/>
        </w:rPr>
      </w:pPr>
      <w:proofErr w:type="gramStart"/>
      <w:r w:rsidRPr="00A11CAC">
        <w:rPr>
          <w:rFonts w:ascii="Arial" w:hAnsi="Arial" w:cs="Arial"/>
        </w:rPr>
        <w:t xml:space="preserve">Возросли объемы услуг культуры (на </w:t>
      </w:r>
      <w:r w:rsidR="008E00CC" w:rsidRPr="00A11CAC">
        <w:rPr>
          <w:rFonts w:ascii="Arial" w:hAnsi="Arial" w:cs="Arial"/>
        </w:rPr>
        <w:t>20,7</w:t>
      </w:r>
      <w:r w:rsidRPr="00A11CAC">
        <w:rPr>
          <w:rFonts w:ascii="Arial" w:hAnsi="Arial" w:cs="Arial"/>
        </w:rPr>
        <w:t xml:space="preserve">%), гостиниц (на </w:t>
      </w:r>
      <w:r w:rsidR="008E00CC" w:rsidRPr="00A11CAC">
        <w:rPr>
          <w:rFonts w:ascii="Arial" w:hAnsi="Arial" w:cs="Arial"/>
        </w:rPr>
        <w:t>13,4</w:t>
      </w:r>
      <w:r w:rsidRPr="00A11CAC">
        <w:rPr>
          <w:rFonts w:ascii="Arial" w:hAnsi="Arial" w:cs="Arial"/>
        </w:rPr>
        <w:t>%), специ</w:t>
      </w:r>
      <w:r w:rsidRPr="00A11CAC">
        <w:rPr>
          <w:rFonts w:ascii="Arial" w:hAnsi="Arial" w:cs="Arial"/>
        </w:rPr>
        <w:t>а</w:t>
      </w:r>
      <w:r w:rsidRPr="00A11CAC">
        <w:rPr>
          <w:rFonts w:ascii="Arial" w:hAnsi="Arial" w:cs="Arial"/>
        </w:rPr>
        <w:t xml:space="preserve">лизированных коллективных средств размещения (на </w:t>
      </w:r>
      <w:r w:rsidR="008E00CC" w:rsidRPr="00A11CAC">
        <w:rPr>
          <w:rFonts w:ascii="Arial" w:hAnsi="Arial" w:cs="Arial"/>
        </w:rPr>
        <w:t>45,5</w:t>
      </w:r>
      <w:r w:rsidRPr="00A11CAC">
        <w:rPr>
          <w:rFonts w:ascii="Arial" w:hAnsi="Arial" w:cs="Arial"/>
        </w:rPr>
        <w:t xml:space="preserve">%), коммунальных услуг (на </w:t>
      </w:r>
      <w:r w:rsidR="008E00CC" w:rsidRPr="00A11CAC">
        <w:rPr>
          <w:rFonts w:ascii="Arial" w:hAnsi="Arial" w:cs="Arial"/>
        </w:rPr>
        <w:t>2,7</w:t>
      </w:r>
      <w:r w:rsidRPr="00A11CAC">
        <w:rPr>
          <w:rFonts w:ascii="Arial" w:hAnsi="Arial" w:cs="Arial"/>
        </w:rPr>
        <w:t xml:space="preserve">%), медицинских (на </w:t>
      </w:r>
      <w:r w:rsidR="008E00CC" w:rsidRPr="00A11CAC">
        <w:rPr>
          <w:rFonts w:ascii="Arial" w:hAnsi="Arial" w:cs="Arial"/>
        </w:rPr>
        <w:t>9,6</w:t>
      </w:r>
      <w:r w:rsidRPr="00A11CAC">
        <w:rPr>
          <w:rFonts w:ascii="Arial" w:hAnsi="Arial" w:cs="Arial"/>
        </w:rPr>
        <w:t xml:space="preserve">%), </w:t>
      </w:r>
      <w:r w:rsidR="008E00CC" w:rsidRPr="00A11CAC">
        <w:rPr>
          <w:rFonts w:ascii="Arial" w:hAnsi="Arial" w:cs="Arial"/>
        </w:rPr>
        <w:t>бытовых услуг (на 2,2%), жилищных (на 4,5%), телекоммуникационных (</w:t>
      </w:r>
      <w:r w:rsidR="000E0B4C" w:rsidRPr="00A11CAC">
        <w:rPr>
          <w:rFonts w:ascii="Arial" w:hAnsi="Arial" w:cs="Arial"/>
        </w:rPr>
        <w:t>на 1,8</w:t>
      </w:r>
      <w:r w:rsidR="008E00CC" w:rsidRPr="00A11CAC">
        <w:rPr>
          <w:rFonts w:ascii="Arial" w:hAnsi="Arial" w:cs="Arial"/>
        </w:rPr>
        <w:t xml:space="preserve">%), услуг физической культуры и спорта (на 15,8%), юридических (на 22,9%), </w:t>
      </w:r>
      <w:r w:rsidR="000E0B4C" w:rsidRPr="00A11CAC">
        <w:rPr>
          <w:rFonts w:ascii="Arial" w:hAnsi="Arial" w:cs="Arial"/>
        </w:rPr>
        <w:t>значительно увеличились объемы услуг почтовой связи и курьерских (в 2,1 раза)</w:t>
      </w:r>
      <w:r w:rsidR="000E6205" w:rsidRPr="00A11CAC">
        <w:rPr>
          <w:rFonts w:ascii="Arial" w:hAnsi="Arial" w:cs="Arial"/>
        </w:rPr>
        <w:t>, электронных услуг и сервисов (в 3,5 раза)</w:t>
      </w:r>
      <w:r w:rsidR="000E0B4C" w:rsidRPr="00A11CAC">
        <w:rPr>
          <w:rFonts w:ascii="Arial" w:hAnsi="Arial" w:cs="Arial"/>
        </w:rPr>
        <w:t>.</w:t>
      </w:r>
      <w:proofErr w:type="gramEnd"/>
    </w:p>
    <w:p w:rsidR="006732E3" w:rsidRPr="00A11CAC" w:rsidRDefault="006732E3" w:rsidP="004E58D5">
      <w:pPr>
        <w:ind w:firstLine="709"/>
        <w:contextualSpacing/>
        <w:jc w:val="both"/>
        <w:rPr>
          <w:rFonts w:ascii="Arial" w:hAnsi="Arial" w:cs="Arial"/>
        </w:rPr>
      </w:pPr>
    </w:p>
    <w:p w:rsidR="00B935D6" w:rsidRPr="00A11CAC" w:rsidRDefault="00691AD6" w:rsidP="004E58D5">
      <w:pPr>
        <w:ind w:firstLine="709"/>
        <w:contextualSpacing/>
        <w:jc w:val="both"/>
        <w:rPr>
          <w:rFonts w:ascii="Arial" w:hAnsi="Arial" w:cs="Arial"/>
        </w:rPr>
      </w:pPr>
      <w:r w:rsidRPr="00A11CAC">
        <w:rPr>
          <w:noProof/>
        </w:rPr>
        <mc:AlternateContent>
          <mc:Choice Requires="wps">
            <w:drawing>
              <wp:anchor distT="0" distB="0" distL="114300" distR="114300" simplePos="0" relativeHeight="251689984" behindDoc="0" locked="0" layoutInCell="1" allowOverlap="1" wp14:anchorId="56D82577" wp14:editId="3D2224B7">
                <wp:simplePos x="0" y="0"/>
                <wp:positionH relativeFrom="column">
                  <wp:posOffset>740715</wp:posOffset>
                </wp:positionH>
                <wp:positionV relativeFrom="paragraph">
                  <wp:posOffset>22363</wp:posOffset>
                </wp:positionV>
                <wp:extent cx="4508030" cy="288290"/>
                <wp:effectExtent l="0" t="0" r="0" b="0"/>
                <wp:wrapNone/>
                <wp:docPr id="20" name="TextBox 6"/>
                <wp:cNvGraphicFramePr/>
                <a:graphic xmlns:a="http://schemas.openxmlformats.org/drawingml/2006/main">
                  <a:graphicData uri="http://schemas.microsoft.com/office/word/2010/wordprocessingShape">
                    <wps:wsp>
                      <wps:cNvSpPr txBox="1"/>
                      <wps:spPr>
                        <a:xfrm>
                          <a:off x="0" y="0"/>
                          <a:ext cx="4508030" cy="288290"/>
                        </a:xfrm>
                        <a:prstGeom prst="rect">
                          <a:avLst/>
                        </a:prstGeom>
                        <a:noFill/>
                      </wps:spPr>
                      <wps:txbx>
                        <w:txbxContent>
                          <w:p w:rsidR="00F42593" w:rsidRPr="00691AD6" w:rsidRDefault="00F42593" w:rsidP="00691AD6">
                            <w:pPr>
                              <w:pStyle w:val="a8"/>
                              <w:spacing w:before="0" w:beforeAutospacing="0" w:after="0" w:afterAutospacing="0"/>
                              <w:jc w:val="center"/>
                              <w:rPr>
                                <w:sz w:val="22"/>
                              </w:rPr>
                            </w:pPr>
                            <w:r w:rsidRPr="003436E1">
                              <w:rPr>
                                <w:rFonts w:ascii="Arial" w:eastAsia="Roboto" w:hAnsi="Arial" w:cs="Arial"/>
                                <w:b/>
                                <w:bCs/>
                                <w:color w:val="000000"/>
                                <w:kern w:val="24"/>
                                <w:szCs w:val="28"/>
                              </w:rPr>
                              <w:t>Структура платных услуг, %</w:t>
                            </w:r>
                          </w:p>
                        </w:txbxContent>
                      </wps:txbx>
                      <wps:bodyPr wrap="square" lIns="68535" tIns="34289" rIns="68535" bIns="34289" rtlCol="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6" o:spid="_x0000_s1026" type="#_x0000_t202" style="position:absolute;left:0;text-align:left;margin-left:58.3pt;margin-top:1.75pt;width:354.95pt;height:22.7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" filled="f" stroked="f">
                <v:textbox style="mso-fit-shape-to-text:t" inset="1.90375mm,.95247mm,1.90375mm,.95247mm">
                  <w:txbxContent>
                    <w:p w:rsidR="00F42593" w:rsidRPr="00691AD6" w:rsidRDefault="00F42593" w:rsidP="00691AD6">
                      <w:pPr>
                        <w:pStyle w:val="a8"/>
                        <w:spacing w:before="0" w:beforeAutospacing="0" w:after="0" w:afterAutospacing="0"/>
                        <w:jc w:val="center"/>
                        <w:rPr>
                          <w:sz w:val="22"/>
                        </w:rPr>
                      </w:pPr>
                      <w:r w:rsidRPr="003436E1">
                        <w:rPr>
                          <w:rFonts w:ascii="Arial" w:eastAsia="Roboto" w:hAnsi="Arial" w:cs="Arial"/>
                          <w:b/>
                          <w:bCs/>
                          <w:color w:val="000000"/>
                          <w:kern w:val="24"/>
                          <w:szCs w:val="28"/>
                        </w:rPr>
                        <w:t>Структура платных услуг, %</w:t>
                      </w:r>
                    </w:p>
                  </w:txbxContent>
                </v:textbox>
              </v:shape>
            </w:pict>
          </mc:Fallback>
        </mc:AlternateContent>
      </w:r>
    </w:p>
    <w:p w:rsidR="00B935D6" w:rsidRPr="00A11CAC" w:rsidRDefault="00165D61" w:rsidP="00F221DD">
      <w:pPr>
        <w:ind w:left="-709" w:right="-427"/>
        <w:contextualSpacing/>
        <w:jc w:val="center"/>
        <w:rPr>
          <w:rFonts w:ascii="Arial" w:hAnsi="Arial" w:cs="Arial"/>
        </w:rPr>
      </w:pPr>
      <w:r w:rsidRPr="00A11CAC">
        <w:rPr>
          <w:rFonts w:ascii="Arial" w:hAnsi="Arial" w:cs="Arial"/>
          <w:noProof/>
        </w:rPr>
        <w:drawing>
          <wp:inline distT="0" distB="0" distL="0" distR="0" wp14:anchorId="61E75C31" wp14:editId="03C8AA3B">
            <wp:extent cx="3174793" cy="1148486"/>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81021" cy="1150739"/>
                    </a:xfrm>
                    <a:prstGeom prst="rect">
                      <a:avLst/>
                    </a:prstGeom>
                    <a:noFill/>
                  </pic:spPr>
                </pic:pic>
              </a:graphicData>
            </a:graphic>
          </wp:inline>
        </w:drawing>
      </w:r>
      <w:r w:rsidRPr="00A11CAC">
        <w:rPr>
          <w:rFonts w:ascii="Arial" w:hAnsi="Arial" w:cs="Arial"/>
          <w:noProof/>
        </w:rPr>
        <w:drawing>
          <wp:inline distT="0" distB="0" distL="0" distR="0" wp14:anchorId="44375886" wp14:editId="1A4BE446">
            <wp:extent cx="2728570" cy="1193443"/>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34552" cy="1196060"/>
                    </a:xfrm>
                    <a:prstGeom prst="rect">
                      <a:avLst/>
                    </a:prstGeom>
                    <a:noFill/>
                  </pic:spPr>
                </pic:pic>
              </a:graphicData>
            </a:graphic>
          </wp:inline>
        </w:drawing>
      </w:r>
    </w:p>
    <w:p w:rsidR="00B935D6" w:rsidRPr="00A11CAC" w:rsidRDefault="00981278" w:rsidP="004E58D5">
      <w:pPr>
        <w:ind w:firstLine="709"/>
        <w:contextualSpacing/>
        <w:jc w:val="both"/>
        <w:rPr>
          <w:rFonts w:ascii="Arial" w:hAnsi="Arial" w:cs="Arial"/>
        </w:rPr>
      </w:pPr>
      <w:r w:rsidRPr="00A11CAC">
        <w:rPr>
          <w:noProof/>
        </w:rPr>
        <mc:AlternateContent>
          <mc:Choice Requires="wps">
            <w:drawing>
              <wp:anchor distT="0" distB="0" distL="114300" distR="114300" simplePos="0" relativeHeight="251698176" behindDoc="0" locked="0" layoutInCell="1" allowOverlap="1" wp14:anchorId="6C8111DE" wp14:editId="2E975395">
                <wp:simplePos x="0" y="0"/>
                <wp:positionH relativeFrom="column">
                  <wp:posOffset>3689350</wp:posOffset>
                </wp:positionH>
                <wp:positionV relativeFrom="paragraph">
                  <wp:posOffset>134197</wp:posOffset>
                </wp:positionV>
                <wp:extent cx="2359025" cy="260985"/>
                <wp:effectExtent l="0" t="0" r="0" b="0"/>
                <wp:wrapNone/>
                <wp:docPr id="27" name="TextBox 4"/>
                <wp:cNvGraphicFramePr/>
                <a:graphic xmlns:a="http://schemas.openxmlformats.org/drawingml/2006/main">
                  <a:graphicData uri="http://schemas.microsoft.com/office/word/2010/wordprocessingShape">
                    <wps:wsp>
                      <wps:cNvSpPr txBox="1"/>
                      <wps:spPr>
                        <a:xfrm>
                          <a:off x="0" y="0"/>
                          <a:ext cx="2359025" cy="260985"/>
                        </a:xfrm>
                        <a:prstGeom prst="rect">
                          <a:avLst/>
                        </a:prstGeom>
                        <a:noFill/>
                      </wps:spPr>
                      <wps:txbx>
                        <w:txbxContent>
                          <w:p w:rsidR="00F42593" w:rsidRPr="00F42593" w:rsidRDefault="00C7789D" w:rsidP="00BD051F">
                            <w:pPr>
                              <w:pStyle w:val="a8"/>
                              <w:spacing w:before="0" w:beforeAutospacing="0" w:after="0" w:afterAutospacing="0"/>
                              <w:jc w:val="center"/>
                              <w:rPr>
                                <w:rFonts w:ascii="Arial" w:hAnsi="Arial" w:cs="Arial"/>
                              </w:rPr>
                            </w:pPr>
                            <w:r>
                              <w:rPr>
                                <w:rFonts w:ascii="Arial" w:hAnsi="Arial" w:cs="Arial"/>
                                <w:b/>
                                <w:bCs/>
                                <w:color w:val="000000" w:themeColor="text1"/>
                                <w:kern w:val="24"/>
                                <w:sz w:val="22"/>
                                <w:szCs w:val="22"/>
                              </w:rPr>
                              <w:t xml:space="preserve">1 </w:t>
                            </w:r>
                            <w:proofErr w:type="spellStart"/>
                            <w:r>
                              <w:rPr>
                                <w:rFonts w:ascii="Arial" w:hAnsi="Arial" w:cs="Arial"/>
                                <w:b/>
                                <w:bCs/>
                                <w:color w:val="000000" w:themeColor="text1"/>
                                <w:kern w:val="24"/>
                                <w:sz w:val="22"/>
                                <w:szCs w:val="22"/>
                              </w:rPr>
                              <w:t>кврт</w:t>
                            </w:r>
                            <w:proofErr w:type="spellEnd"/>
                            <w:r>
                              <w:rPr>
                                <w:rFonts w:ascii="Arial" w:hAnsi="Arial" w:cs="Arial"/>
                                <w:b/>
                                <w:bCs/>
                                <w:color w:val="000000" w:themeColor="text1"/>
                                <w:kern w:val="24"/>
                                <w:sz w:val="22"/>
                                <w:szCs w:val="22"/>
                              </w:rPr>
                              <w:t xml:space="preserve"> </w:t>
                            </w:r>
                            <w:r w:rsidR="00F42593" w:rsidRPr="00F42593">
                              <w:rPr>
                                <w:rFonts w:ascii="Arial" w:hAnsi="Arial" w:cs="Arial"/>
                                <w:b/>
                                <w:bCs/>
                                <w:color w:val="000000" w:themeColor="text1"/>
                                <w:kern w:val="24"/>
                                <w:sz w:val="22"/>
                                <w:szCs w:val="22"/>
                              </w:rPr>
                              <w:t>202</w:t>
                            </w:r>
                            <w:r>
                              <w:rPr>
                                <w:rFonts w:ascii="Arial" w:hAnsi="Arial" w:cs="Arial"/>
                                <w:b/>
                                <w:bCs/>
                                <w:color w:val="000000" w:themeColor="text1"/>
                                <w:kern w:val="24"/>
                                <w:sz w:val="22"/>
                                <w:szCs w:val="22"/>
                              </w:rPr>
                              <w:t>3</w:t>
                            </w:r>
                            <w:r w:rsidR="00F42593" w:rsidRPr="00F42593">
                              <w:rPr>
                                <w:rFonts w:ascii="Arial" w:hAnsi="Arial" w:cs="Arial"/>
                                <w:b/>
                                <w:bCs/>
                                <w:color w:val="000000" w:themeColor="text1"/>
                                <w:kern w:val="24"/>
                                <w:sz w:val="22"/>
                                <w:szCs w:val="22"/>
                              </w:rPr>
                              <w:t xml:space="preserve"> г.</w:t>
                            </w:r>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left:0;text-align:left;margin-left:290.5pt;margin-top:10.55pt;width:185.75pt;height:20.5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" filled="f" stroked="f">
                <v:textbox style="mso-fit-shape-to-text:t">
                  <w:txbxContent>
                    <w:p w:rsidR="00F42593" w:rsidRPr="00F42593" w:rsidRDefault="00C7789D" w:rsidP="00BD051F">
                      <w:pPr>
                        <w:pStyle w:val="a8"/>
                        <w:spacing w:before="0" w:beforeAutospacing="0" w:after="0" w:afterAutospacing="0"/>
                        <w:jc w:val="center"/>
                        <w:rPr>
                          <w:rFonts w:ascii="Arial" w:hAnsi="Arial" w:cs="Arial"/>
                        </w:rPr>
                      </w:pPr>
                      <w:r>
                        <w:rPr>
                          <w:rFonts w:ascii="Arial" w:hAnsi="Arial" w:cs="Arial"/>
                          <w:b/>
                          <w:bCs/>
                          <w:color w:val="000000" w:themeColor="text1"/>
                          <w:kern w:val="24"/>
                          <w:sz w:val="22"/>
                          <w:szCs w:val="22"/>
                        </w:rPr>
                        <w:t xml:space="preserve">1 </w:t>
                      </w:r>
                      <w:proofErr w:type="spellStart"/>
                      <w:r>
                        <w:rPr>
                          <w:rFonts w:ascii="Arial" w:hAnsi="Arial" w:cs="Arial"/>
                          <w:b/>
                          <w:bCs/>
                          <w:color w:val="000000" w:themeColor="text1"/>
                          <w:kern w:val="24"/>
                          <w:sz w:val="22"/>
                          <w:szCs w:val="22"/>
                        </w:rPr>
                        <w:t>кврт</w:t>
                      </w:r>
                      <w:proofErr w:type="spellEnd"/>
                      <w:r>
                        <w:rPr>
                          <w:rFonts w:ascii="Arial" w:hAnsi="Arial" w:cs="Arial"/>
                          <w:b/>
                          <w:bCs/>
                          <w:color w:val="000000" w:themeColor="text1"/>
                          <w:kern w:val="24"/>
                          <w:sz w:val="22"/>
                          <w:szCs w:val="22"/>
                        </w:rPr>
                        <w:t xml:space="preserve"> </w:t>
                      </w:r>
                      <w:r w:rsidR="00F42593" w:rsidRPr="00F42593">
                        <w:rPr>
                          <w:rFonts w:ascii="Arial" w:hAnsi="Arial" w:cs="Arial"/>
                          <w:b/>
                          <w:bCs/>
                          <w:color w:val="000000" w:themeColor="text1"/>
                          <w:kern w:val="24"/>
                          <w:sz w:val="22"/>
                          <w:szCs w:val="22"/>
                        </w:rPr>
                        <w:t>202</w:t>
                      </w:r>
                      <w:r>
                        <w:rPr>
                          <w:rFonts w:ascii="Arial" w:hAnsi="Arial" w:cs="Arial"/>
                          <w:b/>
                          <w:bCs/>
                          <w:color w:val="000000" w:themeColor="text1"/>
                          <w:kern w:val="24"/>
                          <w:sz w:val="22"/>
                          <w:szCs w:val="22"/>
                        </w:rPr>
                        <w:t>3</w:t>
                      </w:r>
                      <w:r w:rsidR="00F42593" w:rsidRPr="00F42593">
                        <w:rPr>
                          <w:rFonts w:ascii="Arial" w:hAnsi="Arial" w:cs="Arial"/>
                          <w:b/>
                          <w:bCs/>
                          <w:color w:val="000000" w:themeColor="text1"/>
                          <w:kern w:val="24"/>
                          <w:sz w:val="22"/>
                          <w:szCs w:val="22"/>
                        </w:rPr>
                        <w:t xml:space="preserve"> г.</w:t>
                      </w:r>
                    </w:p>
                  </w:txbxContent>
                </v:textbox>
              </v:shape>
            </w:pict>
          </mc:Fallback>
        </mc:AlternateContent>
      </w:r>
      <w:r w:rsidR="00BD051F" w:rsidRPr="00A11CAC">
        <w:rPr>
          <w:noProof/>
        </w:rPr>
        <mc:AlternateContent>
          <mc:Choice Requires="wps">
            <w:drawing>
              <wp:anchor distT="0" distB="0" distL="114300" distR="114300" simplePos="0" relativeHeight="251696128" behindDoc="0" locked="0" layoutInCell="1" allowOverlap="1" wp14:anchorId="7E6E3E30" wp14:editId="6654A714">
                <wp:simplePos x="0" y="0"/>
                <wp:positionH relativeFrom="column">
                  <wp:posOffset>-38735</wp:posOffset>
                </wp:positionH>
                <wp:positionV relativeFrom="paragraph">
                  <wp:posOffset>128905</wp:posOffset>
                </wp:positionV>
                <wp:extent cx="2359025" cy="260985"/>
                <wp:effectExtent l="0" t="0" r="0" b="0"/>
                <wp:wrapNone/>
                <wp:docPr id="26" name="TextBox 4"/>
                <wp:cNvGraphicFramePr/>
                <a:graphic xmlns:a="http://schemas.openxmlformats.org/drawingml/2006/main">
                  <a:graphicData uri="http://schemas.microsoft.com/office/word/2010/wordprocessingShape">
                    <wps:wsp>
                      <wps:cNvSpPr txBox="1"/>
                      <wps:spPr>
                        <a:xfrm>
                          <a:off x="0" y="0"/>
                          <a:ext cx="2359025" cy="260985"/>
                        </a:xfrm>
                        <a:prstGeom prst="rect">
                          <a:avLst/>
                        </a:prstGeom>
                        <a:noFill/>
                      </wps:spPr>
                      <wps:txbx>
                        <w:txbxContent>
                          <w:p w:rsidR="00F42593" w:rsidRPr="00F42593" w:rsidRDefault="00165D61" w:rsidP="00BD051F">
                            <w:pPr>
                              <w:pStyle w:val="a8"/>
                              <w:spacing w:before="0" w:beforeAutospacing="0" w:after="0" w:afterAutospacing="0"/>
                              <w:jc w:val="center"/>
                              <w:rPr>
                                <w:rFonts w:ascii="Arial" w:hAnsi="Arial" w:cs="Arial"/>
                              </w:rPr>
                            </w:pPr>
                            <w:r>
                              <w:rPr>
                                <w:rFonts w:ascii="Arial" w:hAnsi="Arial" w:cs="Arial"/>
                                <w:b/>
                                <w:bCs/>
                                <w:color w:val="000000" w:themeColor="text1"/>
                                <w:kern w:val="24"/>
                                <w:sz w:val="22"/>
                                <w:szCs w:val="22"/>
                              </w:rPr>
                              <w:t xml:space="preserve">1 </w:t>
                            </w:r>
                            <w:proofErr w:type="spellStart"/>
                            <w:r>
                              <w:rPr>
                                <w:rFonts w:ascii="Arial" w:hAnsi="Arial" w:cs="Arial"/>
                                <w:b/>
                                <w:bCs/>
                                <w:color w:val="000000" w:themeColor="text1"/>
                                <w:kern w:val="24"/>
                                <w:sz w:val="22"/>
                                <w:szCs w:val="22"/>
                              </w:rPr>
                              <w:t>кврт</w:t>
                            </w:r>
                            <w:proofErr w:type="spellEnd"/>
                            <w:r>
                              <w:rPr>
                                <w:rFonts w:ascii="Arial" w:hAnsi="Arial" w:cs="Arial"/>
                                <w:b/>
                                <w:bCs/>
                                <w:color w:val="000000" w:themeColor="text1"/>
                                <w:kern w:val="24"/>
                                <w:sz w:val="22"/>
                                <w:szCs w:val="22"/>
                              </w:rPr>
                              <w:t xml:space="preserve"> </w:t>
                            </w:r>
                            <w:r w:rsidR="00F42593" w:rsidRPr="00F42593">
                              <w:rPr>
                                <w:rFonts w:ascii="Arial" w:hAnsi="Arial" w:cs="Arial"/>
                                <w:b/>
                                <w:bCs/>
                                <w:color w:val="000000" w:themeColor="text1"/>
                                <w:kern w:val="24"/>
                                <w:sz w:val="22"/>
                                <w:szCs w:val="22"/>
                              </w:rPr>
                              <w:t>202</w:t>
                            </w:r>
                            <w:r>
                              <w:rPr>
                                <w:rFonts w:ascii="Arial" w:hAnsi="Arial" w:cs="Arial"/>
                                <w:b/>
                                <w:bCs/>
                                <w:color w:val="000000" w:themeColor="text1"/>
                                <w:kern w:val="24"/>
                                <w:sz w:val="22"/>
                                <w:szCs w:val="22"/>
                              </w:rPr>
                              <w:t>2</w:t>
                            </w:r>
                            <w:r w:rsidR="00F42593" w:rsidRPr="00F42593">
                              <w:rPr>
                                <w:rFonts w:ascii="Arial" w:hAnsi="Arial" w:cs="Arial"/>
                                <w:b/>
                                <w:bCs/>
                                <w:color w:val="000000" w:themeColor="text1"/>
                                <w:kern w:val="24"/>
                                <w:sz w:val="22"/>
                                <w:szCs w:val="22"/>
                              </w:rPr>
                              <w:t xml:space="preserve"> г.</w:t>
                            </w:r>
                          </w:p>
                        </w:txbxContent>
                      </wps:txbx>
                      <wps:bodyPr wrap="square" rtlCol="0">
                        <a:spAutoFit/>
                      </wps:bodyPr>
                    </wps:wsp>
                  </a:graphicData>
                </a:graphic>
              </wp:anchor>
            </w:drawing>
          </mc:Choice>
          <mc:Fallback>
            <w:pict>
              <v:shape id="_x0000_s1028" type="#_x0000_t202" style="position:absolute;left:0;text-align:left;margin-left:-3.05pt;margin-top:10.15pt;width:185.75pt;height:20.5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" filled="f" stroked="f">
                <v:textbox style="mso-fit-shape-to-text:t">
                  <w:txbxContent>
                    <w:p w:rsidR="00F42593" w:rsidRPr="00F42593" w:rsidRDefault="00165D61" w:rsidP="00BD051F">
                      <w:pPr>
                        <w:pStyle w:val="a8"/>
                        <w:spacing w:before="0" w:beforeAutospacing="0" w:after="0" w:afterAutospacing="0"/>
                        <w:jc w:val="center"/>
                        <w:rPr>
                          <w:rFonts w:ascii="Arial" w:hAnsi="Arial" w:cs="Arial"/>
                        </w:rPr>
                      </w:pPr>
                      <w:r>
                        <w:rPr>
                          <w:rFonts w:ascii="Arial" w:hAnsi="Arial" w:cs="Arial"/>
                          <w:b/>
                          <w:bCs/>
                          <w:color w:val="000000" w:themeColor="text1"/>
                          <w:kern w:val="24"/>
                          <w:sz w:val="22"/>
                          <w:szCs w:val="22"/>
                        </w:rPr>
                        <w:t xml:space="preserve">1 </w:t>
                      </w:r>
                      <w:proofErr w:type="spellStart"/>
                      <w:r>
                        <w:rPr>
                          <w:rFonts w:ascii="Arial" w:hAnsi="Arial" w:cs="Arial"/>
                          <w:b/>
                          <w:bCs/>
                          <w:color w:val="000000" w:themeColor="text1"/>
                          <w:kern w:val="24"/>
                          <w:sz w:val="22"/>
                          <w:szCs w:val="22"/>
                        </w:rPr>
                        <w:t>кврт</w:t>
                      </w:r>
                      <w:proofErr w:type="spellEnd"/>
                      <w:r>
                        <w:rPr>
                          <w:rFonts w:ascii="Arial" w:hAnsi="Arial" w:cs="Arial"/>
                          <w:b/>
                          <w:bCs/>
                          <w:color w:val="000000" w:themeColor="text1"/>
                          <w:kern w:val="24"/>
                          <w:sz w:val="22"/>
                          <w:szCs w:val="22"/>
                        </w:rPr>
                        <w:t xml:space="preserve"> </w:t>
                      </w:r>
                      <w:r w:rsidR="00F42593" w:rsidRPr="00F42593">
                        <w:rPr>
                          <w:rFonts w:ascii="Arial" w:hAnsi="Arial" w:cs="Arial"/>
                          <w:b/>
                          <w:bCs/>
                          <w:color w:val="000000" w:themeColor="text1"/>
                          <w:kern w:val="24"/>
                          <w:sz w:val="22"/>
                          <w:szCs w:val="22"/>
                        </w:rPr>
                        <w:t>202</w:t>
                      </w:r>
                      <w:r>
                        <w:rPr>
                          <w:rFonts w:ascii="Arial" w:hAnsi="Arial" w:cs="Arial"/>
                          <w:b/>
                          <w:bCs/>
                          <w:color w:val="000000" w:themeColor="text1"/>
                          <w:kern w:val="24"/>
                          <w:sz w:val="22"/>
                          <w:szCs w:val="22"/>
                        </w:rPr>
                        <w:t>2</w:t>
                      </w:r>
                      <w:r w:rsidR="00F42593" w:rsidRPr="00F42593">
                        <w:rPr>
                          <w:rFonts w:ascii="Arial" w:hAnsi="Arial" w:cs="Arial"/>
                          <w:b/>
                          <w:bCs/>
                          <w:color w:val="000000" w:themeColor="text1"/>
                          <w:kern w:val="24"/>
                          <w:sz w:val="22"/>
                          <w:szCs w:val="22"/>
                        </w:rPr>
                        <w:t xml:space="preserve"> г.</w:t>
                      </w:r>
                    </w:p>
                  </w:txbxContent>
                </v:textbox>
              </v:shape>
            </w:pict>
          </mc:Fallback>
        </mc:AlternateContent>
      </w:r>
    </w:p>
    <w:p w:rsidR="00B935D6" w:rsidRPr="00A11CAC" w:rsidRDefault="00B935D6" w:rsidP="004E58D5">
      <w:pPr>
        <w:ind w:firstLine="709"/>
        <w:contextualSpacing/>
        <w:jc w:val="both"/>
        <w:rPr>
          <w:rFonts w:ascii="Arial" w:hAnsi="Arial" w:cs="Arial"/>
        </w:rPr>
      </w:pPr>
    </w:p>
    <w:p w:rsidR="00C7789D" w:rsidRPr="00A11CAC" w:rsidRDefault="00C7789D" w:rsidP="00D95D14">
      <w:pPr>
        <w:contextualSpacing/>
        <w:jc w:val="both"/>
        <w:rPr>
          <w:rFonts w:ascii="Arial" w:hAnsi="Arial" w:cs="Arial"/>
        </w:rPr>
      </w:pPr>
    </w:p>
    <w:p w:rsidR="00A578BB" w:rsidRPr="00A11CAC" w:rsidRDefault="00A578BB" w:rsidP="00A578BB">
      <w:pPr>
        <w:ind w:firstLine="709"/>
        <w:contextualSpacing/>
        <w:jc w:val="both"/>
        <w:rPr>
          <w:rFonts w:ascii="Arial" w:hAnsi="Arial" w:cs="Arial"/>
        </w:rPr>
      </w:pPr>
      <w:r w:rsidRPr="00A11CAC">
        <w:rPr>
          <w:rFonts w:ascii="Arial" w:hAnsi="Arial" w:cs="Arial"/>
        </w:rPr>
        <w:t xml:space="preserve">В структуре объема платных услуг </w:t>
      </w:r>
      <w:r w:rsidR="006732E3" w:rsidRPr="00A11CAC">
        <w:rPr>
          <w:rFonts w:ascii="Arial" w:hAnsi="Arial" w:cs="Arial"/>
        </w:rPr>
        <w:t>в</w:t>
      </w:r>
      <w:r w:rsidRPr="00A11CAC">
        <w:rPr>
          <w:rFonts w:ascii="Arial" w:hAnsi="Arial" w:cs="Arial"/>
        </w:rPr>
        <w:t xml:space="preserve"> </w:t>
      </w:r>
      <w:r w:rsidR="00165D61" w:rsidRPr="00A11CAC">
        <w:rPr>
          <w:rFonts w:ascii="Arial" w:hAnsi="Arial" w:cs="Arial"/>
        </w:rPr>
        <w:t xml:space="preserve">1 квартале </w:t>
      </w:r>
      <w:r w:rsidRPr="00A11CAC">
        <w:rPr>
          <w:rFonts w:ascii="Arial" w:hAnsi="Arial" w:cs="Arial"/>
        </w:rPr>
        <w:t>202</w:t>
      </w:r>
      <w:r w:rsidR="00165D61" w:rsidRPr="00A11CAC">
        <w:rPr>
          <w:rFonts w:ascii="Arial" w:hAnsi="Arial" w:cs="Arial"/>
        </w:rPr>
        <w:t>3</w:t>
      </w:r>
      <w:r w:rsidRPr="00A11CAC">
        <w:rPr>
          <w:rFonts w:ascii="Arial" w:hAnsi="Arial" w:cs="Arial"/>
        </w:rPr>
        <w:t xml:space="preserve"> г. 8</w:t>
      </w:r>
      <w:r w:rsidR="00165D61" w:rsidRPr="00A11CAC">
        <w:rPr>
          <w:rFonts w:ascii="Arial" w:hAnsi="Arial" w:cs="Arial"/>
        </w:rPr>
        <w:t>3,2</w:t>
      </w:r>
      <w:r w:rsidRPr="00A11CAC">
        <w:rPr>
          <w:rFonts w:ascii="Arial" w:hAnsi="Arial" w:cs="Arial"/>
        </w:rPr>
        <w:t xml:space="preserve"> % в совокупн</w:t>
      </w:r>
      <w:r w:rsidRPr="00A11CAC">
        <w:rPr>
          <w:rFonts w:ascii="Arial" w:hAnsi="Arial" w:cs="Arial"/>
        </w:rPr>
        <w:t>о</w:t>
      </w:r>
      <w:r w:rsidRPr="00A11CAC">
        <w:rPr>
          <w:rFonts w:ascii="Arial" w:hAnsi="Arial" w:cs="Arial"/>
        </w:rPr>
        <w:t>сти приходится на бытовые (1</w:t>
      </w:r>
      <w:r w:rsidR="00165D61" w:rsidRPr="00A11CAC">
        <w:rPr>
          <w:rFonts w:ascii="Arial" w:hAnsi="Arial" w:cs="Arial"/>
        </w:rPr>
        <w:t>2,2</w:t>
      </w:r>
      <w:r w:rsidRPr="00A11CAC">
        <w:rPr>
          <w:rFonts w:ascii="Arial" w:hAnsi="Arial" w:cs="Arial"/>
        </w:rPr>
        <w:t xml:space="preserve">%), </w:t>
      </w:r>
      <w:r w:rsidR="00165D61" w:rsidRPr="00A11CAC">
        <w:rPr>
          <w:rFonts w:ascii="Arial" w:hAnsi="Arial" w:cs="Arial"/>
        </w:rPr>
        <w:t xml:space="preserve">транспортные (10,9%), </w:t>
      </w:r>
      <w:r w:rsidRPr="00A11CAC">
        <w:rPr>
          <w:rFonts w:ascii="Arial" w:hAnsi="Arial" w:cs="Arial"/>
        </w:rPr>
        <w:t>телекоммуникацио</w:t>
      </w:r>
      <w:r w:rsidRPr="00A11CAC">
        <w:rPr>
          <w:rFonts w:ascii="Arial" w:hAnsi="Arial" w:cs="Arial"/>
        </w:rPr>
        <w:t>н</w:t>
      </w:r>
      <w:r w:rsidRPr="00A11CAC">
        <w:rPr>
          <w:rFonts w:ascii="Arial" w:hAnsi="Arial" w:cs="Arial"/>
        </w:rPr>
        <w:t>ные (1</w:t>
      </w:r>
      <w:r w:rsidR="00165D61" w:rsidRPr="00A11CAC">
        <w:rPr>
          <w:rFonts w:ascii="Arial" w:hAnsi="Arial" w:cs="Arial"/>
        </w:rPr>
        <w:t>1,6</w:t>
      </w:r>
      <w:r w:rsidRPr="00A11CAC">
        <w:rPr>
          <w:rFonts w:ascii="Arial" w:hAnsi="Arial" w:cs="Arial"/>
        </w:rPr>
        <w:t>%), жилищные (</w:t>
      </w:r>
      <w:r w:rsidR="00165D61" w:rsidRPr="00A11CAC">
        <w:rPr>
          <w:rFonts w:ascii="Arial" w:hAnsi="Arial" w:cs="Arial"/>
        </w:rPr>
        <w:t>7,6</w:t>
      </w:r>
      <w:r w:rsidRPr="00A11CAC">
        <w:rPr>
          <w:rFonts w:ascii="Arial" w:hAnsi="Arial" w:cs="Arial"/>
        </w:rPr>
        <w:t>%)</w:t>
      </w:r>
      <w:r w:rsidR="00165D61" w:rsidRPr="00A11CAC">
        <w:rPr>
          <w:rFonts w:ascii="Arial" w:hAnsi="Arial" w:cs="Arial"/>
        </w:rPr>
        <w:t>,</w:t>
      </w:r>
      <w:r w:rsidRPr="00A11CAC">
        <w:rPr>
          <w:rFonts w:ascii="Arial" w:hAnsi="Arial" w:cs="Arial"/>
        </w:rPr>
        <w:t xml:space="preserve"> </w:t>
      </w:r>
      <w:r w:rsidR="00165D61" w:rsidRPr="00A11CAC">
        <w:rPr>
          <w:rFonts w:ascii="Arial" w:hAnsi="Arial" w:cs="Arial"/>
        </w:rPr>
        <w:t xml:space="preserve">коммунальные (32,7%), медицинские (8,2%) </w:t>
      </w:r>
      <w:r w:rsidRPr="00A11CAC">
        <w:rPr>
          <w:rFonts w:ascii="Arial" w:hAnsi="Arial" w:cs="Arial"/>
        </w:rPr>
        <w:t>усл</w:t>
      </w:r>
      <w:r w:rsidRPr="00A11CAC">
        <w:rPr>
          <w:rFonts w:ascii="Arial" w:hAnsi="Arial" w:cs="Arial"/>
        </w:rPr>
        <w:t>у</w:t>
      </w:r>
      <w:r w:rsidRPr="00A11CAC">
        <w:rPr>
          <w:rFonts w:ascii="Arial" w:hAnsi="Arial" w:cs="Arial"/>
        </w:rPr>
        <w:t xml:space="preserve">ги. </w:t>
      </w:r>
    </w:p>
    <w:p w:rsidR="005B1202" w:rsidRPr="00A11CAC" w:rsidRDefault="005B1202" w:rsidP="005B1202">
      <w:pPr>
        <w:ind w:firstLine="709"/>
        <w:contextualSpacing/>
        <w:jc w:val="both"/>
        <w:rPr>
          <w:rFonts w:ascii="Arial" w:hAnsi="Arial" w:cs="Arial"/>
        </w:rPr>
      </w:pPr>
      <w:proofErr w:type="gramStart"/>
      <w:r w:rsidRPr="00A11CAC">
        <w:rPr>
          <w:rFonts w:ascii="Arial" w:hAnsi="Arial" w:cs="Arial"/>
        </w:rPr>
        <w:t xml:space="preserve">Общий объем реализованных населению бытовых услуг составил </w:t>
      </w:r>
      <w:r w:rsidRPr="00A11CAC">
        <w:rPr>
          <w:rFonts w:ascii="Arial" w:hAnsi="Arial" w:cs="Arial"/>
        </w:rPr>
        <w:br/>
      </w:r>
      <w:r w:rsidR="00175E6D" w:rsidRPr="00A11CAC">
        <w:rPr>
          <w:rFonts w:ascii="Arial" w:hAnsi="Arial" w:cs="Arial"/>
        </w:rPr>
        <w:t>2,2</w:t>
      </w:r>
      <w:r w:rsidRPr="00A11CAC">
        <w:rPr>
          <w:rFonts w:ascii="Arial" w:hAnsi="Arial" w:cs="Arial"/>
        </w:rPr>
        <w:t xml:space="preserve"> млрд. рублей, или </w:t>
      </w:r>
      <w:r w:rsidR="00175E6D" w:rsidRPr="00A11CAC">
        <w:rPr>
          <w:rFonts w:ascii="Arial" w:hAnsi="Arial" w:cs="Arial"/>
        </w:rPr>
        <w:t>102,2</w:t>
      </w:r>
      <w:r w:rsidRPr="00A11CAC">
        <w:rPr>
          <w:rFonts w:ascii="Arial" w:hAnsi="Arial" w:cs="Arial"/>
        </w:rPr>
        <w:t xml:space="preserve">% к </w:t>
      </w:r>
      <w:r w:rsidR="00175E6D" w:rsidRPr="00A11CAC">
        <w:rPr>
          <w:rFonts w:ascii="Arial" w:hAnsi="Arial" w:cs="Arial"/>
        </w:rPr>
        <w:t xml:space="preserve">1 кварталу </w:t>
      </w:r>
      <w:r w:rsidRPr="00A11CAC">
        <w:rPr>
          <w:rFonts w:ascii="Arial" w:hAnsi="Arial" w:cs="Arial"/>
        </w:rPr>
        <w:t>202</w:t>
      </w:r>
      <w:r w:rsidR="00175E6D" w:rsidRPr="00A11CAC">
        <w:rPr>
          <w:rFonts w:ascii="Arial" w:hAnsi="Arial" w:cs="Arial"/>
        </w:rPr>
        <w:t>2</w:t>
      </w:r>
      <w:r w:rsidRPr="00A11CAC">
        <w:rPr>
          <w:rFonts w:ascii="Arial" w:hAnsi="Arial" w:cs="Arial"/>
        </w:rPr>
        <w:t xml:space="preserve"> г. Увеличились объемы услуг по </w:t>
      </w:r>
      <w:r w:rsidR="00175E6D" w:rsidRPr="00A11CAC">
        <w:rPr>
          <w:rFonts w:ascii="Arial" w:hAnsi="Arial" w:cs="Arial"/>
        </w:rPr>
        <w:t xml:space="preserve">ремонту и строительству жилья </w:t>
      </w:r>
      <w:r w:rsidRPr="00A11CAC">
        <w:rPr>
          <w:rFonts w:ascii="Arial" w:hAnsi="Arial" w:cs="Arial"/>
        </w:rPr>
        <w:t>(на</w:t>
      </w:r>
      <w:r w:rsidR="00175E6D" w:rsidRPr="00A11CAC">
        <w:rPr>
          <w:rFonts w:ascii="Arial" w:hAnsi="Arial" w:cs="Arial"/>
        </w:rPr>
        <w:t xml:space="preserve"> 12,1</w:t>
      </w:r>
      <w:r w:rsidRPr="00A11CAC">
        <w:rPr>
          <w:rFonts w:ascii="Arial" w:hAnsi="Arial" w:cs="Arial"/>
        </w:rPr>
        <w:t xml:space="preserve">%), </w:t>
      </w:r>
      <w:r w:rsidR="00C77BD3" w:rsidRPr="00A11CAC">
        <w:rPr>
          <w:rFonts w:ascii="Arial" w:hAnsi="Arial" w:cs="Arial"/>
        </w:rPr>
        <w:t xml:space="preserve">по аренде, лизингу и прокату (на </w:t>
      </w:r>
      <w:r w:rsidR="00175E6D" w:rsidRPr="00A11CAC">
        <w:rPr>
          <w:rFonts w:ascii="Arial" w:hAnsi="Arial" w:cs="Arial"/>
        </w:rPr>
        <w:t>9,6</w:t>
      </w:r>
      <w:r w:rsidR="00C77BD3" w:rsidRPr="00A11CAC">
        <w:rPr>
          <w:rFonts w:ascii="Arial" w:hAnsi="Arial" w:cs="Arial"/>
        </w:rPr>
        <w:t>%), по ремонту и техобслуживанию бытовой техники (на 1</w:t>
      </w:r>
      <w:r w:rsidR="00175E6D" w:rsidRPr="00A11CAC">
        <w:rPr>
          <w:rFonts w:ascii="Arial" w:hAnsi="Arial" w:cs="Arial"/>
        </w:rPr>
        <w:t>0,2</w:t>
      </w:r>
      <w:r w:rsidR="00C77BD3" w:rsidRPr="00A11CAC">
        <w:rPr>
          <w:rFonts w:ascii="Arial" w:hAnsi="Arial" w:cs="Arial"/>
        </w:rPr>
        <w:t xml:space="preserve">%), услуг </w:t>
      </w:r>
      <w:r w:rsidRPr="00A11CAC">
        <w:rPr>
          <w:rFonts w:ascii="Arial" w:hAnsi="Arial" w:cs="Arial"/>
        </w:rPr>
        <w:t xml:space="preserve">саун, бань и душевых (на </w:t>
      </w:r>
      <w:r w:rsidR="00175E6D" w:rsidRPr="00A11CAC">
        <w:rPr>
          <w:rFonts w:ascii="Arial" w:hAnsi="Arial" w:cs="Arial"/>
        </w:rPr>
        <w:t>5</w:t>
      </w:r>
      <w:r w:rsidR="00C77BD3" w:rsidRPr="00A11CAC">
        <w:rPr>
          <w:rFonts w:ascii="Arial" w:hAnsi="Arial" w:cs="Arial"/>
        </w:rPr>
        <w:t>,8</w:t>
      </w:r>
      <w:r w:rsidRPr="00A11CAC">
        <w:rPr>
          <w:rFonts w:ascii="Arial" w:hAnsi="Arial" w:cs="Arial"/>
        </w:rPr>
        <w:t>%)</w:t>
      </w:r>
      <w:r w:rsidR="00175E6D" w:rsidRPr="00A11CAC">
        <w:rPr>
          <w:rFonts w:ascii="Arial" w:hAnsi="Arial" w:cs="Arial"/>
        </w:rPr>
        <w:t>, парикмахерских и косметологических услуг (на 8,0%)</w:t>
      </w:r>
      <w:r w:rsidRPr="00A11CAC">
        <w:rPr>
          <w:rFonts w:ascii="Arial" w:hAnsi="Arial" w:cs="Arial"/>
        </w:rPr>
        <w:t xml:space="preserve">. </w:t>
      </w:r>
      <w:proofErr w:type="gramEnd"/>
    </w:p>
    <w:p w:rsidR="005B1202" w:rsidRPr="00A11CAC" w:rsidRDefault="005B1202" w:rsidP="005B1202">
      <w:pPr>
        <w:ind w:firstLine="709"/>
        <w:contextualSpacing/>
        <w:jc w:val="both"/>
        <w:rPr>
          <w:rFonts w:ascii="Arial" w:hAnsi="Arial" w:cs="Arial"/>
        </w:rPr>
      </w:pPr>
      <w:r w:rsidRPr="00A11CAC">
        <w:rPr>
          <w:rFonts w:ascii="Arial" w:hAnsi="Arial" w:cs="Arial"/>
        </w:rPr>
        <w:t xml:space="preserve">В структуре объема бытовых услуг </w:t>
      </w:r>
      <w:r w:rsidR="0078230B" w:rsidRPr="00A11CAC">
        <w:rPr>
          <w:rFonts w:ascii="Arial" w:hAnsi="Arial" w:cs="Arial"/>
        </w:rPr>
        <w:t>67,9</w:t>
      </w:r>
      <w:r w:rsidRPr="00A11CAC">
        <w:rPr>
          <w:rFonts w:ascii="Arial" w:hAnsi="Arial" w:cs="Arial"/>
        </w:rPr>
        <w:t>% приходилось на услуги по ремонту и строительству жилья и других построек, техобслуживанию и ремонту транспор</w:t>
      </w:r>
      <w:r w:rsidRPr="00A11CAC">
        <w:rPr>
          <w:rFonts w:ascii="Arial" w:hAnsi="Arial" w:cs="Arial"/>
        </w:rPr>
        <w:t>т</w:t>
      </w:r>
      <w:r w:rsidRPr="00A11CAC">
        <w:rPr>
          <w:rFonts w:ascii="Arial" w:hAnsi="Arial" w:cs="Arial"/>
        </w:rPr>
        <w:t>ных средств, машин и оборудования, парикмахерские услуги.</w:t>
      </w:r>
    </w:p>
    <w:p w:rsidR="00A5791B" w:rsidRPr="00A11CAC" w:rsidRDefault="00A5791B" w:rsidP="00A5791B">
      <w:pPr>
        <w:ind w:firstLine="709"/>
        <w:contextualSpacing/>
        <w:jc w:val="both"/>
        <w:rPr>
          <w:rFonts w:ascii="Arial" w:hAnsi="Arial" w:cs="Arial"/>
        </w:rPr>
      </w:pPr>
      <w:r w:rsidRPr="00A11CAC">
        <w:rPr>
          <w:rFonts w:ascii="Arial" w:hAnsi="Arial" w:cs="Arial"/>
        </w:rPr>
        <w:t xml:space="preserve">Сфера потребительского рынка и услуг остается </w:t>
      </w:r>
      <w:proofErr w:type="spellStart"/>
      <w:r w:rsidRPr="00A11CAC">
        <w:rPr>
          <w:rFonts w:ascii="Arial" w:hAnsi="Arial" w:cs="Arial"/>
        </w:rPr>
        <w:t>инвестиционно</w:t>
      </w:r>
      <w:proofErr w:type="spellEnd"/>
      <w:r w:rsidR="00F54232" w:rsidRPr="00A11CAC">
        <w:rPr>
          <w:rFonts w:ascii="Arial" w:hAnsi="Arial" w:cs="Arial"/>
        </w:rPr>
        <w:t xml:space="preserve"> </w:t>
      </w:r>
      <w:proofErr w:type="spellStart"/>
      <w:proofErr w:type="gramStart"/>
      <w:r w:rsidRPr="00A11CAC">
        <w:rPr>
          <w:rFonts w:ascii="Arial" w:hAnsi="Arial" w:cs="Arial"/>
        </w:rPr>
        <w:t>привлека</w:t>
      </w:r>
      <w:proofErr w:type="spellEnd"/>
      <w:r w:rsidRPr="00A11CAC">
        <w:rPr>
          <w:rFonts w:ascii="Arial" w:hAnsi="Arial" w:cs="Arial"/>
        </w:rPr>
        <w:t>-тельной</w:t>
      </w:r>
      <w:proofErr w:type="gramEnd"/>
      <w:r w:rsidRPr="00A11CAC">
        <w:rPr>
          <w:rFonts w:ascii="Arial" w:hAnsi="Arial" w:cs="Arial"/>
        </w:rPr>
        <w:t xml:space="preserve">. </w:t>
      </w:r>
      <w:r w:rsidR="00F54232" w:rsidRPr="00A11CAC">
        <w:rPr>
          <w:rFonts w:ascii="Arial" w:hAnsi="Arial" w:cs="Arial"/>
        </w:rPr>
        <w:t>В</w:t>
      </w:r>
      <w:r w:rsidRPr="00A11CAC">
        <w:rPr>
          <w:rFonts w:ascii="Arial" w:hAnsi="Arial" w:cs="Arial"/>
        </w:rPr>
        <w:t xml:space="preserve"> </w:t>
      </w:r>
      <w:r w:rsidR="0078230B" w:rsidRPr="00A11CAC">
        <w:rPr>
          <w:rFonts w:ascii="Arial" w:hAnsi="Arial" w:cs="Arial"/>
        </w:rPr>
        <w:t xml:space="preserve">1 квартале </w:t>
      </w:r>
      <w:r w:rsidRPr="00A11CAC">
        <w:rPr>
          <w:rFonts w:ascii="Arial" w:hAnsi="Arial" w:cs="Arial"/>
        </w:rPr>
        <w:t>202</w:t>
      </w:r>
      <w:r w:rsidR="0078230B" w:rsidRPr="00A11CAC">
        <w:rPr>
          <w:rFonts w:ascii="Arial" w:hAnsi="Arial" w:cs="Arial"/>
        </w:rPr>
        <w:t>3</w:t>
      </w:r>
      <w:r w:rsidRPr="00A11CAC">
        <w:rPr>
          <w:rFonts w:ascii="Arial" w:hAnsi="Arial" w:cs="Arial"/>
        </w:rPr>
        <w:t xml:space="preserve"> г. открыто и реконструировано </w:t>
      </w:r>
      <w:r w:rsidR="0078230B" w:rsidRPr="00A11CAC">
        <w:rPr>
          <w:rFonts w:ascii="Arial" w:hAnsi="Arial" w:cs="Arial"/>
        </w:rPr>
        <w:t>113</w:t>
      </w:r>
      <w:r w:rsidRPr="00A11CAC">
        <w:rPr>
          <w:rFonts w:ascii="Arial" w:hAnsi="Arial" w:cs="Arial"/>
        </w:rPr>
        <w:t xml:space="preserve"> объектов потреб</w:t>
      </w:r>
      <w:r w:rsidRPr="00A11CAC">
        <w:rPr>
          <w:rFonts w:ascii="Arial" w:hAnsi="Arial" w:cs="Arial"/>
        </w:rPr>
        <w:t>и</w:t>
      </w:r>
      <w:r w:rsidRPr="00A11CAC">
        <w:rPr>
          <w:rFonts w:ascii="Arial" w:hAnsi="Arial" w:cs="Arial"/>
        </w:rPr>
        <w:t>тельского</w:t>
      </w:r>
      <w:r w:rsidR="00E519CA" w:rsidRPr="00A11CAC">
        <w:rPr>
          <w:rFonts w:ascii="Arial" w:hAnsi="Arial" w:cs="Arial"/>
        </w:rPr>
        <w:t xml:space="preserve"> рынка</w:t>
      </w:r>
      <w:r w:rsidR="00D920E1" w:rsidRPr="00A11CAC">
        <w:rPr>
          <w:rFonts w:ascii="Arial" w:hAnsi="Arial" w:cs="Arial"/>
        </w:rPr>
        <w:t xml:space="preserve"> (что на 12 объектов больше, чем за 1 квартал 2022 г.), </w:t>
      </w:r>
      <w:r w:rsidR="003436E1" w:rsidRPr="00A11CAC">
        <w:rPr>
          <w:rFonts w:ascii="Arial" w:hAnsi="Arial" w:cs="Arial"/>
        </w:rPr>
        <w:t xml:space="preserve">из них </w:t>
      </w:r>
      <w:r w:rsidR="0078230B" w:rsidRPr="00A11CAC">
        <w:rPr>
          <w:rFonts w:ascii="Arial" w:hAnsi="Arial" w:cs="Arial"/>
        </w:rPr>
        <w:t>78</w:t>
      </w:r>
      <w:r w:rsidR="003436E1" w:rsidRPr="00A11CAC">
        <w:rPr>
          <w:rFonts w:ascii="Arial" w:hAnsi="Arial" w:cs="Arial"/>
        </w:rPr>
        <w:t xml:space="preserve"> предприятий торговли, </w:t>
      </w:r>
      <w:r w:rsidR="0078230B" w:rsidRPr="00A11CAC">
        <w:rPr>
          <w:rFonts w:ascii="Arial" w:hAnsi="Arial" w:cs="Arial"/>
        </w:rPr>
        <w:t>20</w:t>
      </w:r>
      <w:r w:rsidR="003436E1" w:rsidRPr="00A11CAC">
        <w:rPr>
          <w:rFonts w:ascii="Arial" w:hAnsi="Arial" w:cs="Arial"/>
        </w:rPr>
        <w:t xml:space="preserve"> объект</w:t>
      </w:r>
      <w:r w:rsidR="0078230B" w:rsidRPr="00A11CAC">
        <w:rPr>
          <w:rFonts w:ascii="Arial" w:hAnsi="Arial" w:cs="Arial"/>
        </w:rPr>
        <w:t>ов</w:t>
      </w:r>
      <w:r w:rsidR="003436E1" w:rsidRPr="00A11CAC">
        <w:rPr>
          <w:rFonts w:ascii="Arial" w:hAnsi="Arial" w:cs="Arial"/>
        </w:rPr>
        <w:t xml:space="preserve"> общественного питания и </w:t>
      </w:r>
      <w:r w:rsidR="0078230B" w:rsidRPr="00A11CAC">
        <w:rPr>
          <w:rFonts w:ascii="Arial" w:hAnsi="Arial" w:cs="Arial"/>
        </w:rPr>
        <w:t>15</w:t>
      </w:r>
      <w:r w:rsidR="003436E1" w:rsidRPr="00A11CAC">
        <w:rPr>
          <w:rFonts w:ascii="Arial" w:hAnsi="Arial" w:cs="Arial"/>
        </w:rPr>
        <w:t xml:space="preserve"> объект</w:t>
      </w:r>
      <w:r w:rsidR="0078230B" w:rsidRPr="00A11CAC">
        <w:rPr>
          <w:rFonts w:ascii="Arial" w:hAnsi="Arial" w:cs="Arial"/>
        </w:rPr>
        <w:t>ов</w:t>
      </w:r>
      <w:r w:rsidR="003436E1" w:rsidRPr="00A11CAC">
        <w:rPr>
          <w:rFonts w:ascii="Arial" w:hAnsi="Arial" w:cs="Arial"/>
        </w:rPr>
        <w:t xml:space="preserve"> быт</w:t>
      </w:r>
      <w:r w:rsidR="003436E1" w:rsidRPr="00A11CAC">
        <w:rPr>
          <w:rFonts w:ascii="Arial" w:hAnsi="Arial" w:cs="Arial"/>
        </w:rPr>
        <w:t>о</w:t>
      </w:r>
      <w:r w:rsidR="003436E1" w:rsidRPr="00A11CAC">
        <w:rPr>
          <w:rFonts w:ascii="Arial" w:hAnsi="Arial" w:cs="Arial"/>
        </w:rPr>
        <w:t>вого обслуживания населения.</w:t>
      </w:r>
      <w:r w:rsidRPr="00A11CAC">
        <w:rPr>
          <w:rFonts w:ascii="Arial" w:hAnsi="Arial" w:cs="Arial"/>
        </w:rPr>
        <w:t xml:space="preserve"> Обеспеченность населения площадью торговых объектов на 1000 чел. составляет </w:t>
      </w:r>
      <w:r w:rsidR="00C77BD3" w:rsidRPr="00A11CAC">
        <w:rPr>
          <w:rFonts w:ascii="Arial" w:hAnsi="Arial" w:cs="Arial"/>
        </w:rPr>
        <w:t>824,1</w:t>
      </w:r>
      <w:r w:rsidRPr="00A11CAC">
        <w:rPr>
          <w:rFonts w:ascii="Arial" w:hAnsi="Arial" w:cs="Arial"/>
        </w:rPr>
        <w:t xml:space="preserve"> кв. м., что в 2,6 раза выше установленн</w:t>
      </w:r>
      <w:r w:rsidRPr="00A11CAC">
        <w:rPr>
          <w:rFonts w:ascii="Arial" w:hAnsi="Arial" w:cs="Arial"/>
        </w:rPr>
        <w:t>о</w:t>
      </w:r>
      <w:r w:rsidRPr="00A11CAC">
        <w:rPr>
          <w:rFonts w:ascii="Arial" w:hAnsi="Arial" w:cs="Arial"/>
        </w:rPr>
        <w:t>го норматива (317,5</w:t>
      </w:r>
      <w:r w:rsidR="00E519CA" w:rsidRPr="00A11CAC">
        <w:rPr>
          <w:rFonts w:ascii="Arial" w:hAnsi="Arial" w:cs="Arial"/>
        </w:rPr>
        <w:t xml:space="preserve"> кв. м.). Фактическая обеспечен</w:t>
      </w:r>
      <w:r w:rsidRPr="00A11CAC">
        <w:rPr>
          <w:rFonts w:ascii="Arial" w:hAnsi="Arial" w:cs="Arial"/>
        </w:rPr>
        <w:t xml:space="preserve">ность населения торговыми </w:t>
      </w:r>
      <w:r w:rsidRPr="00A11CAC">
        <w:rPr>
          <w:rFonts w:ascii="Arial" w:hAnsi="Arial" w:cs="Arial"/>
        </w:rPr>
        <w:lastRenderedPageBreak/>
        <w:t>павильонами и киосками составила 9,0 ед. на 10,0 тыс. чел. населения при норм</w:t>
      </w:r>
      <w:r w:rsidRPr="00A11CAC">
        <w:rPr>
          <w:rFonts w:ascii="Arial" w:hAnsi="Arial" w:cs="Arial"/>
        </w:rPr>
        <w:t>а</w:t>
      </w:r>
      <w:r w:rsidRPr="00A11CAC">
        <w:rPr>
          <w:rFonts w:ascii="Arial" w:hAnsi="Arial" w:cs="Arial"/>
        </w:rPr>
        <w:t>тиве 7,6 ед.</w:t>
      </w:r>
      <w:r w:rsidR="00157874" w:rsidRPr="00A11CAC">
        <w:t xml:space="preserve"> </w:t>
      </w:r>
    </w:p>
    <w:p w:rsidR="005974AF" w:rsidRPr="00A11CAC" w:rsidRDefault="005974AF" w:rsidP="005974AF">
      <w:pPr>
        <w:ind w:firstLine="709"/>
        <w:contextualSpacing/>
        <w:jc w:val="both"/>
        <w:rPr>
          <w:rFonts w:ascii="Arial" w:hAnsi="Arial" w:cs="Arial"/>
        </w:rPr>
      </w:pPr>
      <w:r w:rsidRPr="00A11CAC">
        <w:rPr>
          <w:rFonts w:ascii="Arial" w:hAnsi="Arial" w:cs="Arial"/>
        </w:rPr>
        <w:t>Удельный вес сетевых торговых структур в общем объеме оборота розни</w:t>
      </w:r>
      <w:r w:rsidRPr="00A11CAC">
        <w:rPr>
          <w:rFonts w:ascii="Arial" w:hAnsi="Arial" w:cs="Arial"/>
        </w:rPr>
        <w:t>ч</w:t>
      </w:r>
      <w:r w:rsidRPr="00A11CAC">
        <w:rPr>
          <w:rFonts w:ascii="Arial" w:hAnsi="Arial" w:cs="Arial"/>
        </w:rPr>
        <w:t>ной продовольственной торговли составил 4</w:t>
      </w:r>
      <w:r w:rsidR="00D94AB8" w:rsidRPr="00A11CAC">
        <w:rPr>
          <w:rFonts w:ascii="Arial" w:hAnsi="Arial" w:cs="Arial"/>
        </w:rPr>
        <w:t>4,0</w:t>
      </w:r>
      <w:r w:rsidRPr="00A11CAC">
        <w:rPr>
          <w:rFonts w:ascii="Arial" w:hAnsi="Arial" w:cs="Arial"/>
        </w:rPr>
        <w:t xml:space="preserve">% (в </w:t>
      </w:r>
      <w:r w:rsidR="0078230B" w:rsidRPr="00A11CAC">
        <w:rPr>
          <w:rFonts w:ascii="Arial" w:hAnsi="Arial" w:cs="Arial"/>
        </w:rPr>
        <w:t>2022 году - 43,5%</w:t>
      </w:r>
      <w:r w:rsidR="00D94AB8" w:rsidRPr="00A11CAC">
        <w:rPr>
          <w:rFonts w:ascii="Arial" w:hAnsi="Arial" w:cs="Arial"/>
        </w:rPr>
        <w:t>,</w:t>
      </w:r>
      <w:r w:rsidR="0078230B" w:rsidRPr="00A11CAC">
        <w:rPr>
          <w:rFonts w:ascii="Arial" w:hAnsi="Arial" w:cs="Arial"/>
        </w:rPr>
        <w:t xml:space="preserve"> в </w:t>
      </w:r>
      <w:r w:rsidRPr="00A11CAC">
        <w:rPr>
          <w:rFonts w:ascii="Arial" w:hAnsi="Arial" w:cs="Arial"/>
        </w:rPr>
        <w:t>2021 году – 41,2%). Местные торговые сети Чувашии представлены в основном фирменн</w:t>
      </w:r>
      <w:r w:rsidRPr="00A11CAC">
        <w:rPr>
          <w:rFonts w:ascii="Arial" w:hAnsi="Arial" w:cs="Arial"/>
        </w:rPr>
        <w:t>ы</w:t>
      </w:r>
      <w:r w:rsidRPr="00A11CAC">
        <w:rPr>
          <w:rFonts w:ascii="Arial" w:hAnsi="Arial" w:cs="Arial"/>
        </w:rPr>
        <w:t xml:space="preserve">ми магазинами товаропроизводителей и организациями системы потребительской кооперации. </w:t>
      </w:r>
    </w:p>
    <w:p w:rsidR="007275C8" w:rsidRDefault="00E959DD" w:rsidP="005B1202">
      <w:pPr>
        <w:ind w:firstLine="709"/>
        <w:contextualSpacing/>
        <w:jc w:val="both"/>
        <w:rPr>
          <w:rFonts w:ascii="Arial" w:hAnsi="Arial" w:cs="Arial"/>
        </w:rPr>
      </w:pPr>
      <w:proofErr w:type="gramStart"/>
      <w:r w:rsidRPr="00A11CAC">
        <w:rPr>
          <w:rFonts w:ascii="Arial" w:hAnsi="Arial" w:cs="Arial"/>
        </w:rPr>
        <w:t xml:space="preserve">В </w:t>
      </w:r>
      <w:r w:rsidR="00454435" w:rsidRPr="00A11CAC">
        <w:rPr>
          <w:rFonts w:ascii="Arial" w:hAnsi="Arial" w:cs="Arial"/>
        </w:rPr>
        <w:t xml:space="preserve">1 квартале </w:t>
      </w:r>
      <w:r w:rsidRPr="00A11CAC">
        <w:rPr>
          <w:rFonts w:ascii="Arial" w:hAnsi="Arial" w:cs="Arial"/>
        </w:rPr>
        <w:t>202</w:t>
      </w:r>
      <w:r w:rsidR="00454435" w:rsidRPr="00A11CAC">
        <w:rPr>
          <w:rFonts w:ascii="Arial" w:hAnsi="Arial" w:cs="Arial"/>
        </w:rPr>
        <w:t>3</w:t>
      </w:r>
      <w:r w:rsidRPr="00A11CAC">
        <w:rPr>
          <w:rFonts w:ascii="Arial" w:hAnsi="Arial" w:cs="Arial"/>
        </w:rPr>
        <w:t xml:space="preserve"> год</w:t>
      </w:r>
      <w:r w:rsidR="00454435" w:rsidRPr="00A11CAC">
        <w:rPr>
          <w:rFonts w:ascii="Arial" w:hAnsi="Arial" w:cs="Arial"/>
        </w:rPr>
        <w:t>а</w:t>
      </w:r>
      <w:r w:rsidRPr="00A11CAC">
        <w:rPr>
          <w:rFonts w:ascii="Arial" w:hAnsi="Arial" w:cs="Arial"/>
        </w:rPr>
        <w:t xml:space="preserve"> в республике функционировали 12</w:t>
      </w:r>
      <w:r w:rsidR="00454435" w:rsidRPr="00A11CAC">
        <w:rPr>
          <w:rFonts w:ascii="Arial" w:hAnsi="Arial" w:cs="Arial"/>
        </w:rPr>
        <w:t>0</w:t>
      </w:r>
      <w:r w:rsidRPr="00A11CAC">
        <w:rPr>
          <w:rFonts w:ascii="Arial" w:hAnsi="Arial" w:cs="Arial"/>
        </w:rPr>
        <w:t xml:space="preserve"> торговые пл</w:t>
      </w:r>
      <w:r w:rsidRPr="00A11CAC">
        <w:rPr>
          <w:rFonts w:ascii="Arial" w:hAnsi="Arial" w:cs="Arial"/>
        </w:rPr>
        <w:t>о</w:t>
      </w:r>
      <w:r w:rsidRPr="00A11CAC">
        <w:rPr>
          <w:rFonts w:ascii="Arial" w:hAnsi="Arial" w:cs="Arial"/>
        </w:rPr>
        <w:t>щад</w:t>
      </w:r>
      <w:r w:rsidR="00454435" w:rsidRPr="00A11CAC">
        <w:rPr>
          <w:rFonts w:ascii="Arial" w:hAnsi="Arial" w:cs="Arial"/>
        </w:rPr>
        <w:t>ок для проведения ярмарок</w:t>
      </w:r>
      <w:r w:rsidRPr="00A11CAC">
        <w:rPr>
          <w:rFonts w:ascii="Arial" w:hAnsi="Arial" w:cs="Arial"/>
        </w:rPr>
        <w:t>.</w:t>
      </w:r>
      <w:proofErr w:type="gramEnd"/>
      <w:r w:rsidRPr="00A11CAC">
        <w:rPr>
          <w:rFonts w:ascii="Arial" w:hAnsi="Arial" w:cs="Arial"/>
        </w:rPr>
        <w:t xml:space="preserve"> В целом за </w:t>
      </w:r>
      <w:r w:rsidR="00454435" w:rsidRPr="00A11CAC">
        <w:rPr>
          <w:rFonts w:ascii="Arial" w:hAnsi="Arial" w:cs="Arial"/>
        </w:rPr>
        <w:t xml:space="preserve">квартал </w:t>
      </w:r>
      <w:proofErr w:type="spellStart"/>
      <w:r w:rsidR="00454435" w:rsidRPr="00A11CAC">
        <w:rPr>
          <w:rFonts w:ascii="Arial" w:hAnsi="Arial" w:cs="Arial"/>
        </w:rPr>
        <w:t>т.г</w:t>
      </w:r>
      <w:proofErr w:type="spellEnd"/>
      <w:r w:rsidR="00454435" w:rsidRPr="00A11CAC">
        <w:rPr>
          <w:rFonts w:ascii="Arial" w:hAnsi="Arial" w:cs="Arial"/>
        </w:rPr>
        <w:t>.</w:t>
      </w:r>
      <w:r w:rsidRPr="00A11CAC">
        <w:rPr>
          <w:rFonts w:ascii="Arial" w:hAnsi="Arial" w:cs="Arial"/>
        </w:rPr>
        <w:t xml:space="preserve"> проведено более </w:t>
      </w:r>
      <w:r w:rsidR="00D920E1" w:rsidRPr="00A11CAC">
        <w:rPr>
          <w:rFonts w:ascii="Arial" w:hAnsi="Arial" w:cs="Arial"/>
        </w:rPr>
        <w:t>1,5</w:t>
      </w:r>
      <w:r w:rsidRPr="00A11CAC">
        <w:rPr>
          <w:rFonts w:ascii="Arial" w:hAnsi="Arial" w:cs="Arial"/>
        </w:rPr>
        <w:t xml:space="preserve"> тыс. ярма</w:t>
      </w:r>
      <w:r w:rsidR="00D920E1" w:rsidRPr="00A11CAC">
        <w:rPr>
          <w:rFonts w:ascii="Arial" w:hAnsi="Arial" w:cs="Arial"/>
        </w:rPr>
        <w:t>рок</w:t>
      </w:r>
      <w:r w:rsidRPr="00A11CAC">
        <w:rPr>
          <w:rFonts w:ascii="Arial" w:hAnsi="Arial" w:cs="Arial"/>
        </w:rPr>
        <w:t xml:space="preserve"> </w:t>
      </w:r>
      <w:r w:rsidR="00D920E1" w:rsidRPr="00A11CAC">
        <w:rPr>
          <w:rFonts w:ascii="Arial" w:hAnsi="Arial" w:cs="Arial"/>
        </w:rPr>
        <w:t xml:space="preserve">«выходного дня», в том числе 350 – сельскохозяйственных. </w:t>
      </w:r>
    </w:p>
    <w:p w:rsidR="009F003E" w:rsidRPr="00A11CAC" w:rsidRDefault="0066144E" w:rsidP="005B1202">
      <w:pPr>
        <w:ind w:firstLine="709"/>
        <w:contextualSpacing/>
        <w:jc w:val="both"/>
        <w:rPr>
          <w:rFonts w:ascii="Arial" w:hAnsi="Arial" w:cs="Arial"/>
        </w:rPr>
      </w:pPr>
      <w:r w:rsidRPr="00A11CAC">
        <w:rPr>
          <w:rFonts w:ascii="Arial" w:hAnsi="Arial" w:cs="Arial"/>
        </w:rPr>
        <w:t>Развитие розничной торговой сети в сельской местности происходит за счет ра</w:t>
      </w:r>
      <w:r w:rsidR="009F003E" w:rsidRPr="00A11CAC">
        <w:rPr>
          <w:rFonts w:ascii="Arial" w:hAnsi="Arial" w:cs="Arial"/>
        </w:rPr>
        <w:t>звития</w:t>
      </w:r>
      <w:r w:rsidRPr="00A11CAC">
        <w:rPr>
          <w:rFonts w:ascii="Arial" w:hAnsi="Arial" w:cs="Arial"/>
        </w:rPr>
        <w:t xml:space="preserve"> ра</w:t>
      </w:r>
      <w:r w:rsidRPr="00A11CAC">
        <w:rPr>
          <w:rFonts w:ascii="Arial" w:hAnsi="Arial" w:cs="Arial"/>
        </w:rPr>
        <w:t>з</w:t>
      </w:r>
      <w:r w:rsidRPr="00A11CAC">
        <w:rPr>
          <w:rFonts w:ascii="Arial" w:hAnsi="Arial" w:cs="Arial"/>
        </w:rPr>
        <w:t>возной торговли, дистанционной торговли (в том числе по заказам), в основном силами организаций системы потребительской кооперации. Коопер</w:t>
      </w:r>
      <w:r w:rsidRPr="00A11CAC">
        <w:rPr>
          <w:rFonts w:ascii="Arial" w:hAnsi="Arial" w:cs="Arial"/>
        </w:rPr>
        <w:t>а</w:t>
      </w:r>
      <w:r w:rsidRPr="00A11CAC">
        <w:rPr>
          <w:rFonts w:ascii="Arial" w:hAnsi="Arial" w:cs="Arial"/>
        </w:rPr>
        <w:t>тивные орг</w:t>
      </w:r>
      <w:r w:rsidRPr="00A11CAC">
        <w:rPr>
          <w:rFonts w:ascii="Arial" w:hAnsi="Arial" w:cs="Arial"/>
        </w:rPr>
        <w:t>а</w:t>
      </w:r>
      <w:r w:rsidRPr="00A11CAC">
        <w:rPr>
          <w:rFonts w:ascii="Arial" w:hAnsi="Arial" w:cs="Arial"/>
        </w:rPr>
        <w:t>низации обеспечивают по заявкам сельское население и крестьянские (фермерские) хозяйства транспортными средствами, строительными материал</w:t>
      </w:r>
      <w:r w:rsidRPr="00A11CAC">
        <w:rPr>
          <w:rFonts w:ascii="Arial" w:hAnsi="Arial" w:cs="Arial"/>
        </w:rPr>
        <w:t>а</w:t>
      </w:r>
      <w:r w:rsidRPr="00A11CAC">
        <w:rPr>
          <w:rFonts w:ascii="Arial" w:hAnsi="Arial" w:cs="Arial"/>
        </w:rPr>
        <w:t>ми, сел</w:t>
      </w:r>
      <w:r w:rsidRPr="00A11CAC">
        <w:rPr>
          <w:rFonts w:ascii="Arial" w:hAnsi="Arial" w:cs="Arial"/>
        </w:rPr>
        <w:t>ь</w:t>
      </w:r>
      <w:r w:rsidRPr="00A11CAC">
        <w:rPr>
          <w:rFonts w:ascii="Arial" w:hAnsi="Arial" w:cs="Arial"/>
        </w:rPr>
        <w:t>скохозяйственной техникой, инвентарем, семенами овощных культур и удобрен</w:t>
      </w:r>
      <w:r w:rsidRPr="00A11CAC">
        <w:rPr>
          <w:rFonts w:ascii="Arial" w:hAnsi="Arial" w:cs="Arial"/>
        </w:rPr>
        <w:t>и</w:t>
      </w:r>
      <w:r w:rsidRPr="00A11CAC">
        <w:rPr>
          <w:rFonts w:ascii="Arial" w:hAnsi="Arial" w:cs="Arial"/>
        </w:rPr>
        <w:t xml:space="preserve">ями. </w:t>
      </w:r>
    </w:p>
    <w:p w:rsidR="001C55C0" w:rsidRPr="00A11CAC" w:rsidRDefault="0066144E" w:rsidP="001C55C0">
      <w:pPr>
        <w:ind w:firstLine="709"/>
        <w:contextualSpacing/>
        <w:jc w:val="both"/>
        <w:rPr>
          <w:rFonts w:ascii="Arial" w:hAnsi="Arial" w:cs="Arial"/>
        </w:rPr>
      </w:pPr>
      <w:r w:rsidRPr="00A11CAC">
        <w:rPr>
          <w:rFonts w:ascii="Arial" w:hAnsi="Arial" w:cs="Arial"/>
        </w:rPr>
        <w:t>Организации</w:t>
      </w:r>
      <w:r w:rsidR="009F003E" w:rsidRPr="00A11CAC">
        <w:rPr>
          <w:rFonts w:ascii="Arial" w:hAnsi="Arial" w:cs="Arial"/>
        </w:rPr>
        <w:t xml:space="preserve"> </w:t>
      </w:r>
      <w:r w:rsidRPr="00A11CAC">
        <w:rPr>
          <w:rFonts w:ascii="Arial" w:hAnsi="Arial" w:cs="Arial"/>
        </w:rPr>
        <w:t>Чувашпотребсоюза</w:t>
      </w:r>
      <w:r w:rsidR="009F003E" w:rsidRPr="00A11CAC">
        <w:rPr>
          <w:rFonts w:ascii="Arial" w:hAnsi="Arial" w:cs="Arial"/>
        </w:rPr>
        <w:t xml:space="preserve"> </w:t>
      </w:r>
      <w:r w:rsidRPr="00A11CAC">
        <w:rPr>
          <w:rFonts w:ascii="Arial" w:hAnsi="Arial" w:cs="Arial"/>
        </w:rPr>
        <w:t xml:space="preserve">обеспечивают занятостью в сельской местности </w:t>
      </w:r>
      <w:r w:rsidR="000B36AE" w:rsidRPr="00A11CAC">
        <w:rPr>
          <w:rFonts w:ascii="Arial" w:hAnsi="Arial" w:cs="Arial"/>
        </w:rPr>
        <w:t>более 5</w:t>
      </w:r>
      <w:r w:rsidRPr="00A11CAC">
        <w:rPr>
          <w:rFonts w:ascii="Arial" w:hAnsi="Arial" w:cs="Arial"/>
        </w:rPr>
        <w:t xml:space="preserve"> тыс</w:t>
      </w:r>
      <w:r w:rsidR="00FF7AEC" w:rsidRPr="00A11CAC">
        <w:rPr>
          <w:rFonts w:ascii="Arial" w:hAnsi="Arial" w:cs="Arial"/>
        </w:rPr>
        <w:t>.</w:t>
      </w:r>
      <w:r w:rsidRPr="00A11CAC">
        <w:rPr>
          <w:rFonts w:ascii="Arial" w:hAnsi="Arial" w:cs="Arial"/>
        </w:rPr>
        <w:t xml:space="preserve"> человек. </w:t>
      </w:r>
      <w:r w:rsidR="00CB74E1" w:rsidRPr="00A11CAC">
        <w:rPr>
          <w:rFonts w:ascii="Arial" w:hAnsi="Arial" w:cs="Arial"/>
        </w:rPr>
        <w:t>По итогам Всероссийского соревнования «За эффективное развитие отраслей деятельности» среди региональных союзов п</w:t>
      </w:r>
      <w:r w:rsidR="00CB74E1" w:rsidRPr="00A11CAC">
        <w:rPr>
          <w:rFonts w:ascii="Arial" w:hAnsi="Arial" w:cs="Arial"/>
        </w:rPr>
        <w:t>о</w:t>
      </w:r>
      <w:r w:rsidR="00CB74E1" w:rsidRPr="00A11CAC">
        <w:rPr>
          <w:rFonts w:ascii="Arial" w:hAnsi="Arial" w:cs="Arial"/>
        </w:rPr>
        <w:t xml:space="preserve">требительских обществ за </w:t>
      </w:r>
      <w:r w:rsidR="00BF0D6C" w:rsidRPr="00A11CAC">
        <w:rPr>
          <w:rFonts w:ascii="Arial" w:hAnsi="Arial" w:cs="Arial"/>
        </w:rPr>
        <w:t>4</w:t>
      </w:r>
      <w:r w:rsidR="00CB74E1" w:rsidRPr="00A11CAC">
        <w:rPr>
          <w:rFonts w:ascii="Arial" w:hAnsi="Arial" w:cs="Arial"/>
        </w:rPr>
        <w:t xml:space="preserve"> квартал 2022 г. </w:t>
      </w:r>
      <w:proofErr w:type="spellStart"/>
      <w:r w:rsidR="00CB74E1" w:rsidRPr="00A11CAC">
        <w:rPr>
          <w:rFonts w:ascii="Arial" w:hAnsi="Arial" w:cs="Arial"/>
        </w:rPr>
        <w:t>Чувашпотребсоюзу</w:t>
      </w:r>
      <w:proofErr w:type="spellEnd"/>
      <w:r w:rsidR="00CB74E1" w:rsidRPr="00A11CAC">
        <w:rPr>
          <w:rFonts w:ascii="Arial" w:hAnsi="Arial" w:cs="Arial"/>
        </w:rPr>
        <w:t xml:space="preserve"> присуждено</w:t>
      </w:r>
      <w:r w:rsidR="00BF0D6C" w:rsidRPr="00A11CAC">
        <w:t xml:space="preserve"> </w:t>
      </w:r>
      <w:r w:rsidR="00BF0D6C" w:rsidRPr="00A11CAC">
        <w:rPr>
          <w:rFonts w:ascii="Arial" w:hAnsi="Arial" w:cs="Arial"/>
        </w:rPr>
        <w:t>вт</w:t>
      </w:r>
      <w:r w:rsidR="00BF0D6C" w:rsidRPr="00A11CAC">
        <w:rPr>
          <w:rFonts w:ascii="Arial" w:hAnsi="Arial" w:cs="Arial"/>
        </w:rPr>
        <w:t>о</w:t>
      </w:r>
      <w:r w:rsidR="00BF0D6C" w:rsidRPr="00A11CAC">
        <w:rPr>
          <w:rFonts w:ascii="Arial" w:hAnsi="Arial" w:cs="Arial"/>
        </w:rPr>
        <w:t>рое место за участие в объединенных закупках, третье место - за развитие общ</w:t>
      </w:r>
      <w:r w:rsidR="00BF0D6C" w:rsidRPr="00A11CAC">
        <w:rPr>
          <w:rFonts w:ascii="Arial" w:hAnsi="Arial" w:cs="Arial"/>
        </w:rPr>
        <w:t>е</w:t>
      </w:r>
      <w:r w:rsidR="00BF0D6C" w:rsidRPr="00A11CAC">
        <w:rPr>
          <w:rFonts w:ascii="Arial" w:hAnsi="Arial" w:cs="Arial"/>
        </w:rPr>
        <w:t xml:space="preserve">ственного питания, за развитие заготовительной деятельности. </w:t>
      </w:r>
      <w:r w:rsidR="00BB3917" w:rsidRPr="00A11CAC">
        <w:rPr>
          <w:rFonts w:ascii="Arial" w:hAnsi="Arial" w:cs="Arial"/>
        </w:rPr>
        <w:t>Также</w:t>
      </w:r>
      <w:r w:rsidR="001C55C0" w:rsidRPr="00A11CAC">
        <w:rPr>
          <w:rFonts w:ascii="Arial" w:hAnsi="Arial" w:cs="Arial"/>
        </w:rPr>
        <w:t xml:space="preserve"> </w:t>
      </w:r>
      <w:proofErr w:type="spellStart"/>
      <w:r w:rsidR="001C55C0" w:rsidRPr="00A11CAC">
        <w:rPr>
          <w:rFonts w:ascii="Arial" w:hAnsi="Arial" w:cs="Arial"/>
        </w:rPr>
        <w:t>Чувашп</w:t>
      </w:r>
      <w:r w:rsidR="001C55C0" w:rsidRPr="00A11CAC">
        <w:rPr>
          <w:rFonts w:ascii="Arial" w:hAnsi="Arial" w:cs="Arial"/>
        </w:rPr>
        <w:t>о</w:t>
      </w:r>
      <w:r w:rsidR="001C55C0" w:rsidRPr="00A11CAC">
        <w:rPr>
          <w:rFonts w:ascii="Arial" w:hAnsi="Arial" w:cs="Arial"/>
        </w:rPr>
        <w:t>требсоюзу</w:t>
      </w:r>
      <w:proofErr w:type="spellEnd"/>
      <w:r w:rsidR="001C55C0" w:rsidRPr="00A11CAC">
        <w:rPr>
          <w:rFonts w:ascii="Arial" w:hAnsi="Arial" w:cs="Arial"/>
        </w:rPr>
        <w:t xml:space="preserve"> присуждено </w:t>
      </w:r>
      <w:r w:rsidR="00BF0D6C" w:rsidRPr="00A11CAC">
        <w:rPr>
          <w:rFonts w:ascii="Arial" w:hAnsi="Arial" w:cs="Arial"/>
        </w:rPr>
        <w:t>первое место за развитие общей деятельности по Пр</w:t>
      </w:r>
      <w:r w:rsidR="00BF0D6C" w:rsidRPr="00A11CAC">
        <w:rPr>
          <w:rFonts w:ascii="Arial" w:hAnsi="Arial" w:cs="Arial"/>
        </w:rPr>
        <w:t>и</w:t>
      </w:r>
      <w:r w:rsidR="00BF0D6C" w:rsidRPr="00A11CAC">
        <w:rPr>
          <w:rFonts w:ascii="Arial" w:hAnsi="Arial" w:cs="Arial"/>
        </w:rPr>
        <w:t xml:space="preserve">волжскому федеральному округу.  </w:t>
      </w:r>
    </w:p>
    <w:p w:rsidR="001C55C0" w:rsidRPr="00A11CAC" w:rsidRDefault="001C55C0" w:rsidP="001C55C0">
      <w:pPr>
        <w:ind w:firstLine="709"/>
        <w:contextualSpacing/>
        <w:jc w:val="both"/>
        <w:rPr>
          <w:rFonts w:ascii="Arial" w:hAnsi="Arial" w:cs="Arial"/>
          <w:iCs/>
        </w:rPr>
      </w:pPr>
      <w:r w:rsidRPr="00A11CAC">
        <w:rPr>
          <w:rFonts w:ascii="Arial" w:hAnsi="Arial" w:cs="Arial"/>
          <w:iCs/>
        </w:rPr>
        <w:t xml:space="preserve">Доля представленности </w:t>
      </w:r>
      <w:r w:rsidR="00F54232" w:rsidRPr="00A11CAC">
        <w:rPr>
          <w:rFonts w:ascii="Arial" w:hAnsi="Arial" w:cs="Arial"/>
          <w:iCs/>
        </w:rPr>
        <w:t xml:space="preserve">в торговых объектах </w:t>
      </w:r>
      <w:r w:rsidRPr="00A11CAC">
        <w:rPr>
          <w:rFonts w:ascii="Arial" w:hAnsi="Arial" w:cs="Arial"/>
          <w:iCs/>
        </w:rPr>
        <w:t>товаров местных товаропр</w:t>
      </w:r>
      <w:r w:rsidRPr="00A11CAC">
        <w:rPr>
          <w:rFonts w:ascii="Arial" w:hAnsi="Arial" w:cs="Arial"/>
          <w:iCs/>
        </w:rPr>
        <w:t>о</w:t>
      </w:r>
      <w:r w:rsidRPr="00A11CAC">
        <w:rPr>
          <w:rFonts w:ascii="Arial" w:hAnsi="Arial" w:cs="Arial"/>
          <w:iCs/>
        </w:rPr>
        <w:t>изводителей в группах товаров, таких как молоко, хлеб, колбасы, яйца, птица, овощи, кондитерские изделия, алкогольная продукция составила в конце 2022 г</w:t>
      </w:r>
      <w:r w:rsidRPr="00A11CAC">
        <w:rPr>
          <w:rFonts w:ascii="Arial" w:hAnsi="Arial" w:cs="Arial"/>
          <w:iCs/>
        </w:rPr>
        <w:t>о</w:t>
      </w:r>
      <w:r w:rsidRPr="00A11CAC">
        <w:rPr>
          <w:rFonts w:ascii="Arial" w:hAnsi="Arial" w:cs="Arial"/>
          <w:iCs/>
        </w:rPr>
        <w:t xml:space="preserve">да </w:t>
      </w:r>
      <w:r w:rsidR="00F54232" w:rsidRPr="00A11CAC">
        <w:rPr>
          <w:rFonts w:ascii="Arial" w:hAnsi="Arial" w:cs="Arial"/>
          <w:iCs/>
        </w:rPr>
        <w:t xml:space="preserve">в Чувашии </w:t>
      </w:r>
      <w:r w:rsidRPr="00A11CAC">
        <w:rPr>
          <w:rFonts w:ascii="Arial" w:hAnsi="Arial" w:cs="Arial"/>
          <w:iCs/>
        </w:rPr>
        <w:t>6</w:t>
      </w:r>
      <w:r w:rsidR="006D10F2" w:rsidRPr="00A11CAC">
        <w:rPr>
          <w:rFonts w:ascii="Arial" w:hAnsi="Arial" w:cs="Arial"/>
          <w:iCs/>
        </w:rPr>
        <w:t>6,0</w:t>
      </w:r>
      <w:r w:rsidRPr="00A11CAC">
        <w:rPr>
          <w:rFonts w:ascii="Arial" w:hAnsi="Arial" w:cs="Arial"/>
          <w:iCs/>
        </w:rPr>
        <w:t>% (</w:t>
      </w:r>
      <w:r w:rsidR="006D10F2" w:rsidRPr="00A11CAC">
        <w:rPr>
          <w:rFonts w:ascii="Arial" w:hAnsi="Arial" w:cs="Arial"/>
          <w:iCs/>
        </w:rPr>
        <w:t>в 2022 г. -</w:t>
      </w:r>
      <w:r w:rsidRPr="00A11CAC">
        <w:rPr>
          <w:rFonts w:ascii="Arial" w:hAnsi="Arial" w:cs="Arial"/>
          <w:iCs/>
        </w:rPr>
        <w:t xml:space="preserve"> 6</w:t>
      </w:r>
      <w:r w:rsidR="006D10F2" w:rsidRPr="00A11CAC">
        <w:rPr>
          <w:rFonts w:ascii="Arial" w:hAnsi="Arial" w:cs="Arial"/>
          <w:iCs/>
        </w:rPr>
        <w:t>5,8%)</w:t>
      </w:r>
      <w:r w:rsidRPr="00A11CAC">
        <w:rPr>
          <w:rFonts w:ascii="Arial" w:hAnsi="Arial" w:cs="Arial"/>
          <w:iCs/>
        </w:rPr>
        <w:t xml:space="preserve">. </w:t>
      </w:r>
    </w:p>
    <w:p w:rsidR="00A513D3" w:rsidRPr="00A11CAC" w:rsidRDefault="00A513D3" w:rsidP="00A513D3">
      <w:pPr>
        <w:ind w:firstLine="709"/>
        <w:contextualSpacing/>
        <w:jc w:val="both"/>
        <w:rPr>
          <w:rFonts w:ascii="Arial" w:hAnsi="Arial" w:cs="Arial"/>
          <w:iCs/>
        </w:rPr>
      </w:pPr>
      <w:r w:rsidRPr="00A11CAC">
        <w:rPr>
          <w:rFonts w:ascii="Arial" w:hAnsi="Arial" w:cs="Arial"/>
          <w:iCs/>
        </w:rPr>
        <w:t xml:space="preserve">За </w:t>
      </w:r>
      <w:r w:rsidR="006D10F2" w:rsidRPr="00A11CAC">
        <w:rPr>
          <w:rFonts w:ascii="Arial" w:hAnsi="Arial" w:cs="Arial"/>
          <w:iCs/>
        </w:rPr>
        <w:t xml:space="preserve">1 квартал </w:t>
      </w:r>
      <w:r w:rsidRPr="00A11CAC">
        <w:rPr>
          <w:rFonts w:ascii="Arial" w:hAnsi="Arial" w:cs="Arial"/>
          <w:iCs/>
        </w:rPr>
        <w:t>202</w:t>
      </w:r>
      <w:r w:rsidR="006D10F2" w:rsidRPr="00A11CAC">
        <w:rPr>
          <w:rFonts w:ascii="Arial" w:hAnsi="Arial" w:cs="Arial"/>
          <w:iCs/>
        </w:rPr>
        <w:t>3</w:t>
      </w:r>
      <w:r w:rsidRPr="00A11CAC">
        <w:rPr>
          <w:rFonts w:ascii="Arial" w:hAnsi="Arial" w:cs="Arial"/>
          <w:iCs/>
        </w:rPr>
        <w:t xml:space="preserve"> г. проведено </w:t>
      </w:r>
      <w:r w:rsidR="006D10F2" w:rsidRPr="00A11CAC">
        <w:rPr>
          <w:rFonts w:ascii="Arial" w:hAnsi="Arial" w:cs="Arial"/>
          <w:iCs/>
        </w:rPr>
        <w:t>5</w:t>
      </w:r>
      <w:r w:rsidRPr="00A11CAC">
        <w:rPr>
          <w:rFonts w:ascii="Arial" w:hAnsi="Arial" w:cs="Arial"/>
          <w:iCs/>
        </w:rPr>
        <w:t xml:space="preserve"> совещани</w:t>
      </w:r>
      <w:r w:rsidR="006D10F2" w:rsidRPr="00A11CAC">
        <w:rPr>
          <w:rFonts w:ascii="Arial" w:hAnsi="Arial" w:cs="Arial"/>
          <w:iCs/>
        </w:rPr>
        <w:t>й</w:t>
      </w:r>
      <w:r w:rsidRPr="00A11CAC">
        <w:rPr>
          <w:rFonts w:ascii="Arial" w:hAnsi="Arial" w:cs="Arial"/>
          <w:iCs/>
        </w:rPr>
        <w:t xml:space="preserve"> и семинар</w:t>
      </w:r>
      <w:r w:rsidR="006D10F2" w:rsidRPr="00A11CAC">
        <w:rPr>
          <w:rFonts w:ascii="Arial" w:hAnsi="Arial" w:cs="Arial"/>
          <w:iCs/>
        </w:rPr>
        <w:t>ов</w:t>
      </w:r>
      <w:r w:rsidRPr="00A11CAC">
        <w:rPr>
          <w:rFonts w:ascii="Arial" w:hAnsi="Arial" w:cs="Arial"/>
          <w:iCs/>
        </w:rPr>
        <w:t xml:space="preserve"> по вопросам ра</w:t>
      </w:r>
      <w:r w:rsidRPr="00A11CAC">
        <w:rPr>
          <w:rFonts w:ascii="Arial" w:hAnsi="Arial" w:cs="Arial"/>
          <w:iCs/>
        </w:rPr>
        <w:t>з</w:t>
      </w:r>
      <w:r w:rsidRPr="00A11CAC">
        <w:rPr>
          <w:rFonts w:ascii="Arial" w:hAnsi="Arial" w:cs="Arial"/>
          <w:iCs/>
        </w:rPr>
        <w:t xml:space="preserve">вития сферы потребительского рынка, защиты прав потребителей, организации маркировки товаров, </w:t>
      </w:r>
      <w:proofErr w:type="spellStart"/>
      <w:r w:rsidRPr="00A11CAC">
        <w:rPr>
          <w:rFonts w:ascii="Arial" w:hAnsi="Arial" w:cs="Arial"/>
          <w:iCs/>
        </w:rPr>
        <w:t>брендирования</w:t>
      </w:r>
      <w:proofErr w:type="spellEnd"/>
      <w:r w:rsidRPr="00A11CAC">
        <w:rPr>
          <w:rFonts w:ascii="Arial" w:hAnsi="Arial" w:cs="Arial"/>
          <w:iCs/>
        </w:rPr>
        <w:t xml:space="preserve"> местной продукции</w:t>
      </w:r>
      <w:r w:rsidR="00F54232" w:rsidRPr="00A11CAC">
        <w:rPr>
          <w:rFonts w:ascii="Arial" w:hAnsi="Arial" w:cs="Arial"/>
          <w:iCs/>
        </w:rPr>
        <w:t>. П</w:t>
      </w:r>
      <w:r w:rsidRPr="00A11CAC">
        <w:rPr>
          <w:rFonts w:ascii="Arial" w:hAnsi="Arial" w:cs="Arial"/>
          <w:iCs/>
        </w:rPr>
        <w:t>роведен</w:t>
      </w:r>
      <w:r w:rsidR="006D10F2" w:rsidRPr="00A11CAC">
        <w:rPr>
          <w:rFonts w:ascii="Arial" w:hAnsi="Arial" w:cs="Arial"/>
          <w:iCs/>
        </w:rPr>
        <w:t>а</w:t>
      </w:r>
      <w:r w:rsidRPr="00A11CAC">
        <w:rPr>
          <w:rFonts w:ascii="Arial" w:hAnsi="Arial" w:cs="Arial"/>
          <w:iCs/>
        </w:rPr>
        <w:t xml:space="preserve"> закупочн</w:t>
      </w:r>
      <w:r w:rsidR="006D10F2" w:rsidRPr="00A11CAC">
        <w:rPr>
          <w:rFonts w:ascii="Arial" w:hAnsi="Arial" w:cs="Arial"/>
          <w:iCs/>
        </w:rPr>
        <w:t>ая</w:t>
      </w:r>
      <w:r w:rsidRPr="00A11CAC">
        <w:rPr>
          <w:rFonts w:ascii="Arial" w:hAnsi="Arial" w:cs="Arial"/>
          <w:iCs/>
        </w:rPr>
        <w:t xml:space="preserve"> сесси</w:t>
      </w:r>
      <w:r w:rsidR="007275C8">
        <w:rPr>
          <w:rFonts w:ascii="Arial" w:hAnsi="Arial" w:cs="Arial"/>
          <w:iCs/>
        </w:rPr>
        <w:t>я</w:t>
      </w:r>
      <w:r w:rsidRPr="00A11CAC">
        <w:rPr>
          <w:rFonts w:ascii="Arial" w:hAnsi="Arial" w:cs="Arial"/>
          <w:iCs/>
        </w:rPr>
        <w:t xml:space="preserve"> с торговыми </w:t>
      </w:r>
      <w:r w:rsidR="006D10F2" w:rsidRPr="00A11CAC">
        <w:rPr>
          <w:rFonts w:ascii="Arial" w:hAnsi="Arial" w:cs="Arial"/>
          <w:iCs/>
        </w:rPr>
        <w:t xml:space="preserve">организациями города </w:t>
      </w:r>
      <w:r w:rsidR="007275C8" w:rsidRPr="00A11CAC">
        <w:rPr>
          <w:rFonts w:ascii="Arial" w:hAnsi="Arial" w:cs="Arial"/>
          <w:iCs/>
        </w:rPr>
        <w:t>Алатырь</w:t>
      </w:r>
      <w:r w:rsidRPr="00A11CAC">
        <w:rPr>
          <w:rFonts w:ascii="Arial" w:hAnsi="Arial" w:cs="Arial"/>
          <w:iCs/>
        </w:rPr>
        <w:t xml:space="preserve"> и товаропроизводителями республики.</w:t>
      </w:r>
    </w:p>
    <w:p w:rsidR="00EA33F5" w:rsidRPr="00A11CAC" w:rsidRDefault="001C55C0" w:rsidP="00EA33F5">
      <w:pPr>
        <w:ind w:firstLine="709"/>
        <w:contextualSpacing/>
        <w:jc w:val="both"/>
        <w:rPr>
          <w:rFonts w:ascii="Arial" w:hAnsi="Arial" w:cs="Arial"/>
        </w:rPr>
      </w:pPr>
      <w:proofErr w:type="gramStart"/>
      <w:r w:rsidRPr="00A11CAC">
        <w:rPr>
          <w:rFonts w:ascii="Arial" w:hAnsi="Arial" w:cs="Arial"/>
        </w:rPr>
        <w:t xml:space="preserve">В </w:t>
      </w:r>
      <w:r w:rsidR="00EA33F5" w:rsidRPr="00A11CAC">
        <w:rPr>
          <w:rFonts w:ascii="Arial" w:hAnsi="Arial" w:cs="Arial"/>
        </w:rPr>
        <w:t>1 квартале 2023</w:t>
      </w:r>
      <w:r w:rsidRPr="00A11CAC">
        <w:rPr>
          <w:rFonts w:ascii="Arial" w:hAnsi="Arial" w:cs="Arial"/>
        </w:rPr>
        <w:t xml:space="preserve"> году в рамках реализации принятых решений по защите прав потребителей </w:t>
      </w:r>
      <w:r w:rsidR="00EA33F5" w:rsidRPr="00A11CAC">
        <w:rPr>
          <w:rFonts w:ascii="Arial" w:hAnsi="Arial" w:cs="Arial"/>
        </w:rPr>
        <w:t>в 380 общеобразовательных организациях Чувашской Респу</w:t>
      </w:r>
      <w:r w:rsidR="00EA33F5" w:rsidRPr="00A11CAC">
        <w:rPr>
          <w:rFonts w:ascii="Arial" w:hAnsi="Arial" w:cs="Arial"/>
        </w:rPr>
        <w:t>б</w:t>
      </w:r>
      <w:r w:rsidR="00EA33F5" w:rsidRPr="00A11CAC">
        <w:rPr>
          <w:rFonts w:ascii="Arial" w:hAnsi="Arial" w:cs="Arial"/>
        </w:rPr>
        <w:t>лики с охватом более 140 тыс. детей были организованы и проведены классные часы, «круглые столы», организованы выставки в рамках празднования Всемирн</w:t>
      </w:r>
      <w:r w:rsidR="00EA33F5" w:rsidRPr="00A11CAC">
        <w:rPr>
          <w:rFonts w:ascii="Arial" w:hAnsi="Arial" w:cs="Arial"/>
        </w:rPr>
        <w:t>о</w:t>
      </w:r>
      <w:r w:rsidR="00EA33F5" w:rsidRPr="00A11CAC">
        <w:rPr>
          <w:rFonts w:ascii="Arial" w:hAnsi="Arial" w:cs="Arial"/>
        </w:rPr>
        <w:t>го дня прав потребителей, на сайтах общеобразовательных организациях разм</w:t>
      </w:r>
      <w:r w:rsidR="00EA33F5" w:rsidRPr="00A11CAC">
        <w:rPr>
          <w:rFonts w:ascii="Arial" w:hAnsi="Arial" w:cs="Arial"/>
        </w:rPr>
        <w:t>е</w:t>
      </w:r>
      <w:r w:rsidR="00EA33F5" w:rsidRPr="00A11CAC">
        <w:rPr>
          <w:rFonts w:ascii="Arial" w:hAnsi="Arial" w:cs="Arial"/>
        </w:rPr>
        <w:t>щены информации о проведенных мероприятиях.</w:t>
      </w:r>
      <w:proofErr w:type="gramEnd"/>
    </w:p>
    <w:p w:rsidR="00EA33F5" w:rsidRPr="00A11CAC" w:rsidRDefault="00EA33F5" w:rsidP="00EA33F5">
      <w:pPr>
        <w:ind w:firstLine="709"/>
        <w:contextualSpacing/>
        <w:jc w:val="both"/>
        <w:rPr>
          <w:rFonts w:ascii="Arial" w:hAnsi="Arial" w:cs="Arial"/>
        </w:rPr>
      </w:pPr>
      <w:bookmarkStart w:id="0" w:name="_GoBack"/>
      <w:bookmarkEnd w:id="0"/>
      <w:r w:rsidRPr="00A11CAC">
        <w:rPr>
          <w:rFonts w:ascii="Arial" w:hAnsi="Arial" w:cs="Arial"/>
        </w:rPr>
        <w:t>Во всех муниципальных и городских округах Чувашской Республики были утверждены планы мероприятий по проведению Всемирного дня защиты прав п</w:t>
      </w:r>
      <w:r w:rsidRPr="00A11CAC">
        <w:rPr>
          <w:rFonts w:ascii="Arial" w:hAnsi="Arial" w:cs="Arial"/>
        </w:rPr>
        <w:t>о</w:t>
      </w:r>
      <w:r w:rsidRPr="00A11CAC">
        <w:rPr>
          <w:rFonts w:ascii="Arial" w:hAnsi="Arial" w:cs="Arial"/>
        </w:rPr>
        <w:t xml:space="preserve">требителей. </w:t>
      </w:r>
      <w:proofErr w:type="gramStart"/>
      <w:r w:rsidRPr="00A11CAC">
        <w:rPr>
          <w:rFonts w:ascii="Arial" w:hAnsi="Arial" w:cs="Arial"/>
        </w:rPr>
        <w:t>На официальных сайтах муниципальных и городских округов респу</w:t>
      </w:r>
      <w:r w:rsidRPr="00A11CAC">
        <w:rPr>
          <w:rFonts w:ascii="Arial" w:hAnsi="Arial" w:cs="Arial"/>
        </w:rPr>
        <w:t>б</w:t>
      </w:r>
      <w:r w:rsidRPr="00A11CAC">
        <w:rPr>
          <w:rFonts w:ascii="Arial" w:hAnsi="Arial" w:cs="Arial"/>
        </w:rPr>
        <w:t>лики в сети «Интернет» размещены объявления о проведении Всемирного дня защиты прав потребителей, информационные статьи по защите прав потребит</w:t>
      </w:r>
      <w:r w:rsidRPr="00A11CAC">
        <w:rPr>
          <w:rFonts w:ascii="Arial" w:hAnsi="Arial" w:cs="Arial"/>
        </w:rPr>
        <w:t>е</w:t>
      </w:r>
      <w:r w:rsidRPr="00A11CAC">
        <w:rPr>
          <w:rFonts w:ascii="Arial" w:hAnsi="Arial" w:cs="Arial"/>
        </w:rPr>
        <w:t>лей,  проведены тематические консультации, телефонные «горячие линии» по в</w:t>
      </w:r>
      <w:r w:rsidRPr="00A11CAC">
        <w:rPr>
          <w:rFonts w:ascii="Arial" w:hAnsi="Arial" w:cs="Arial"/>
        </w:rPr>
        <w:t>о</w:t>
      </w:r>
      <w:r w:rsidRPr="00A11CAC">
        <w:rPr>
          <w:rFonts w:ascii="Arial" w:hAnsi="Arial" w:cs="Arial"/>
        </w:rPr>
        <w:t>просам защиты прав потребителей и «круглые столы» с участием представителей территориальных отделов Управления Роспотребнадзора по Чувашской Респу</w:t>
      </w:r>
      <w:r w:rsidRPr="00A11CAC">
        <w:rPr>
          <w:rFonts w:ascii="Arial" w:hAnsi="Arial" w:cs="Arial"/>
        </w:rPr>
        <w:t>б</w:t>
      </w:r>
      <w:r w:rsidRPr="00A11CAC">
        <w:rPr>
          <w:rFonts w:ascii="Arial" w:hAnsi="Arial" w:cs="Arial"/>
        </w:rPr>
        <w:t>лики – Чувашии, в которых также приняли участие индивидуальные предприним</w:t>
      </w:r>
      <w:r w:rsidRPr="00A11CAC">
        <w:rPr>
          <w:rFonts w:ascii="Arial" w:hAnsi="Arial" w:cs="Arial"/>
        </w:rPr>
        <w:t>а</w:t>
      </w:r>
      <w:r w:rsidRPr="00A11CAC">
        <w:rPr>
          <w:rFonts w:ascii="Arial" w:hAnsi="Arial" w:cs="Arial"/>
        </w:rPr>
        <w:t>тели и руководители</w:t>
      </w:r>
      <w:proofErr w:type="gramEnd"/>
      <w:r w:rsidRPr="00A11CAC">
        <w:rPr>
          <w:rFonts w:ascii="Arial" w:hAnsi="Arial" w:cs="Arial"/>
        </w:rPr>
        <w:t xml:space="preserve"> предприятий потребительского рынка.</w:t>
      </w:r>
    </w:p>
    <w:p w:rsidR="001C55C0" w:rsidRPr="001C55C0" w:rsidRDefault="001C55C0" w:rsidP="001C55C0">
      <w:pPr>
        <w:ind w:firstLine="709"/>
        <w:contextualSpacing/>
        <w:jc w:val="both"/>
        <w:rPr>
          <w:rFonts w:ascii="Arial" w:hAnsi="Arial" w:cs="Arial"/>
        </w:rPr>
      </w:pPr>
      <w:proofErr w:type="gramStart"/>
      <w:r w:rsidRPr="00A11CAC">
        <w:rPr>
          <w:rFonts w:ascii="Arial" w:hAnsi="Arial" w:cs="Arial"/>
        </w:rPr>
        <w:t>Много внимания в республике уделяется повышению квалификации и пр</w:t>
      </w:r>
      <w:r w:rsidRPr="00A11CAC">
        <w:rPr>
          <w:rFonts w:ascii="Arial" w:hAnsi="Arial" w:cs="Arial"/>
        </w:rPr>
        <w:t>о</w:t>
      </w:r>
      <w:r w:rsidRPr="00A11CAC">
        <w:rPr>
          <w:rFonts w:ascii="Arial" w:hAnsi="Arial" w:cs="Arial"/>
        </w:rPr>
        <w:t xml:space="preserve">фессионализма руководителей и специалистов сферы </w:t>
      </w:r>
      <w:r w:rsidR="00EA33F5" w:rsidRPr="00A11CAC">
        <w:rPr>
          <w:rFonts w:ascii="Arial" w:hAnsi="Arial" w:cs="Arial"/>
        </w:rPr>
        <w:t xml:space="preserve">торговли и </w:t>
      </w:r>
      <w:r w:rsidRPr="00A11CAC">
        <w:rPr>
          <w:rFonts w:ascii="Arial" w:hAnsi="Arial" w:cs="Arial"/>
        </w:rPr>
        <w:t>общественного пита</w:t>
      </w:r>
      <w:r w:rsidR="00EA33F5" w:rsidRPr="00A11CAC">
        <w:rPr>
          <w:rFonts w:ascii="Arial" w:hAnsi="Arial" w:cs="Arial"/>
        </w:rPr>
        <w:t xml:space="preserve">ния: объявлены конкурс «Торговля Чувашии», фестиваль национальной кухни  </w:t>
      </w:r>
      <w:r w:rsidR="00EA33F5" w:rsidRPr="00A11CAC">
        <w:rPr>
          <w:rFonts w:ascii="Arial" w:hAnsi="Arial" w:cs="Arial"/>
        </w:rPr>
        <w:lastRenderedPageBreak/>
        <w:t xml:space="preserve">народов Поволжья, для предпринимателей, </w:t>
      </w:r>
      <w:proofErr w:type="spellStart"/>
      <w:r w:rsidR="00EA33F5" w:rsidRPr="00A11CAC">
        <w:rPr>
          <w:rFonts w:ascii="Arial" w:hAnsi="Arial" w:cs="Arial"/>
        </w:rPr>
        <w:t>самозанятых</w:t>
      </w:r>
      <w:proofErr w:type="spellEnd"/>
      <w:r w:rsidR="00EA33F5" w:rsidRPr="00A11CAC">
        <w:rPr>
          <w:rFonts w:ascii="Arial" w:hAnsi="Arial" w:cs="Arial"/>
        </w:rPr>
        <w:t xml:space="preserve"> и физических лиц, пл</w:t>
      </w:r>
      <w:r w:rsidR="00EA33F5" w:rsidRPr="00A11CAC">
        <w:rPr>
          <w:rFonts w:ascii="Arial" w:hAnsi="Arial" w:cs="Arial"/>
        </w:rPr>
        <w:t>а</w:t>
      </w:r>
      <w:r w:rsidR="00EA33F5" w:rsidRPr="00A11CAC">
        <w:rPr>
          <w:rFonts w:ascii="Arial" w:hAnsi="Arial" w:cs="Arial"/>
        </w:rPr>
        <w:t xml:space="preserve">нирующих начать предпринимательскую деятельность, проведен очный семинар «Механизмы подключения чувашских производителей к </w:t>
      </w:r>
      <w:proofErr w:type="spellStart"/>
      <w:r w:rsidR="00EA33F5" w:rsidRPr="00A11CAC">
        <w:rPr>
          <w:rFonts w:ascii="Arial" w:hAnsi="Arial" w:cs="Arial"/>
        </w:rPr>
        <w:t>маркетплейсам</w:t>
      </w:r>
      <w:proofErr w:type="spellEnd"/>
      <w:r w:rsidR="00EA33F5" w:rsidRPr="00A11CAC">
        <w:rPr>
          <w:rFonts w:ascii="Arial" w:hAnsi="Arial" w:cs="Arial"/>
        </w:rPr>
        <w:t xml:space="preserve">», </w:t>
      </w:r>
      <w:r w:rsidRPr="00A11CAC">
        <w:rPr>
          <w:rFonts w:ascii="Arial" w:hAnsi="Arial" w:cs="Arial"/>
        </w:rPr>
        <w:t>орган</w:t>
      </w:r>
      <w:r w:rsidRPr="00A11CAC">
        <w:rPr>
          <w:rFonts w:ascii="Arial" w:hAnsi="Arial" w:cs="Arial"/>
        </w:rPr>
        <w:t>и</w:t>
      </w:r>
      <w:r w:rsidRPr="00A11CAC">
        <w:rPr>
          <w:rFonts w:ascii="Arial" w:hAnsi="Arial" w:cs="Arial"/>
        </w:rPr>
        <w:t>зованы курсы повышения квалификации на базе образовательных организаций.</w:t>
      </w:r>
      <w:proofErr w:type="gramEnd"/>
    </w:p>
    <w:p w:rsidR="001C55C0" w:rsidRDefault="001C55C0" w:rsidP="001C55C0">
      <w:pPr>
        <w:ind w:firstLine="709"/>
        <w:contextualSpacing/>
        <w:jc w:val="both"/>
        <w:rPr>
          <w:rFonts w:ascii="Arial" w:hAnsi="Arial" w:cs="Arial"/>
        </w:rPr>
      </w:pPr>
    </w:p>
    <w:sectPr w:rsidR="001C55C0" w:rsidSect="0003468F">
      <w:headerReference w:type="even" r:id="rId18"/>
      <w:headerReference w:type="default" r:id="rId19"/>
      <w:pgSz w:w="11906" w:h="16838"/>
      <w:pgMar w:top="1134" w:right="851" w:bottom="851" w:left="1701" w:header="709" w:footer="709" w:gutter="0"/>
      <w:pgNumType w:start="2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14C" w:rsidRDefault="007E214C">
      <w:r>
        <w:separator/>
      </w:r>
    </w:p>
  </w:endnote>
  <w:endnote w:type="continuationSeparator" w:id="0">
    <w:p w:rsidR="007E214C" w:rsidRDefault="007E2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1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Roboto">
    <w:panose1 w:val="00000000000000000000"/>
    <w:charset w:val="00"/>
    <w:family w:val="roman"/>
    <w:notTrueType/>
    <w:pitch w:val="default"/>
  </w:font>
  <w:font w:name="Segoe UI Black">
    <w:panose1 w:val="020B0A02040204020203"/>
    <w:charset w:val="CC"/>
    <w:family w:val="swiss"/>
    <w:pitch w:val="variable"/>
    <w:sig w:usb0="E00002FF" w:usb1="4000E4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14C" w:rsidRDefault="007E214C">
      <w:r>
        <w:separator/>
      </w:r>
    </w:p>
  </w:footnote>
  <w:footnote w:type="continuationSeparator" w:id="0">
    <w:p w:rsidR="007E214C" w:rsidRDefault="007E2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593" w:rsidRDefault="00F42593">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F42593" w:rsidRDefault="00F4259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593" w:rsidRPr="000F02AC" w:rsidRDefault="00F42593">
    <w:pPr>
      <w:pStyle w:val="ab"/>
      <w:framePr w:wrap="around" w:vAnchor="text" w:hAnchor="margin" w:xAlign="center" w:y="1"/>
      <w:rPr>
        <w:rStyle w:val="ae"/>
        <w:rFonts w:ascii="Arial" w:hAnsi="Arial" w:cs="Arial"/>
        <w:sz w:val="22"/>
        <w:szCs w:val="22"/>
      </w:rPr>
    </w:pPr>
    <w:r w:rsidRPr="000F02AC">
      <w:rPr>
        <w:rStyle w:val="ae"/>
        <w:rFonts w:ascii="Arial" w:hAnsi="Arial" w:cs="Arial"/>
        <w:sz w:val="22"/>
        <w:szCs w:val="22"/>
      </w:rPr>
      <w:fldChar w:fldCharType="begin"/>
    </w:r>
    <w:r w:rsidRPr="000F02AC">
      <w:rPr>
        <w:rStyle w:val="ae"/>
        <w:rFonts w:ascii="Arial" w:hAnsi="Arial" w:cs="Arial"/>
        <w:sz w:val="22"/>
        <w:szCs w:val="22"/>
      </w:rPr>
      <w:instrText xml:space="preserve">PAGE  </w:instrText>
    </w:r>
    <w:r w:rsidRPr="000F02AC">
      <w:rPr>
        <w:rStyle w:val="ae"/>
        <w:rFonts w:ascii="Arial" w:hAnsi="Arial" w:cs="Arial"/>
        <w:sz w:val="22"/>
        <w:szCs w:val="22"/>
      </w:rPr>
      <w:fldChar w:fldCharType="separate"/>
    </w:r>
    <w:r w:rsidR="007275C8">
      <w:rPr>
        <w:rStyle w:val="ae"/>
        <w:rFonts w:ascii="Arial" w:hAnsi="Arial" w:cs="Arial"/>
        <w:noProof/>
        <w:sz w:val="22"/>
        <w:szCs w:val="22"/>
      </w:rPr>
      <w:t>32</w:t>
    </w:r>
    <w:r w:rsidRPr="000F02AC">
      <w:rPr>
        <w:rStyle w:val="ae"/>
        <w:rFonts w:ascii="Arial" w:hAnsi="Arial" w:cs="Arial"/>
        <w:sz w:val="22"/>
        <w:szCs w:val="22"/>
      </w:rPr>
      <w:fldChar w:fldCharType="end"/>
    </w:r>
  </w:p>
  <w:p w:rsidR="00F42593" w:rsidRDefault="00F42593">
    <w:pPr>
      <w:pStyle w:val="ab"/>
    </w:pPr>
  </w:p>
  <w:p w:rsidR="00F42593" w:rsidRDefault="00F4259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81910"/>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
    <w:nsid w:val="0B197D10"/>
    <w:multiLevelType w:val="hybridMultilevel"/>
    <w:tmpl w:val="3D4878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C942A8C"/>
    <w:multiLevelType w:val="hybridMultilevel"/>
    <w:tmpl w:val="D64221F4"/>
    <w:lvl w:ilvl="0" w:tplc="04190001">
      <w:start w:val="1"/>
      <w:numFmt w:val="bullet"/>
      <w:lvlText w:val=""/>
      <w:lvlJc w:val="left"/>
      <w:pPr>
        <w:tabs>
          <w:tab w:val="num" w:pos="1632"/>
        </w:tabs>
        <w:ind w:left="1632" w:hanging="360"/>
      </w:pPr>
      <w:rPr>
        <w:rFonts w:ascii="Symbol" w:hAnsi="Symbol" w:hint="default"/>
      </w:rPr>
    </w:lvl>
    <w:lvl w:ilvl="1" w:tplc="04190003" w:tentative="1">
      <w:start w:val="1"/>
      <w:numFmt w:val="bullet"/>
      <w:lvlText w:val="o"/>
      <w:lvlJc w:val="left"/>
      <w:pPr>
        <w:tabs>
          <w:tab w:val="num" w:pos="2352"/>
        </w:tabs>
        <w:ind w:left="2352" w:hanging="360"/>
      </w:pPr>
      <w:rPr>
        <w:rFonts w:ascii="Courier New" w:hAnsi="Courier New" w:cs="Courier New" w:hint="default"/>
      </w:rPr>
    </w:lvl>
    <w:lvl w:ilvl="2" w:tplc="04190005" w:tentative="1">
      <w:start w:val="1"/>
      <w:numFmt w:val="bullet"/>
      <w:lvlText w:val=""/>
      <w:lvlJc w:val="left"/>
      <w:pPr>
        <w:tabs>
          <w:tab w:val="num" w:pos="3072"/>
        </w:tabs>
        <w:ind w:left="3072" w:hanging="360"/>
      </w:pPr>
      <w:rPr>
        <w:rFonts w:ascii="Wingdings" w:hAnsi="Wingdings" w:hint="default"/>
      </w:rPr>
    </w:lvl>
    <w:lvl w:ilvl="3" w:tplc="04190001" w:tentative="1">
      <w:start w:val="1"/>
      <w:numFmt w:val="bullet"/>
      <w:lvlText w:val=""/>
      <w:lvlJc w:val="left"/>
      <w:pPr>
        <w:tabs>
          <w:tab w:val="num" w:pos="3792"/>
        </w:tabs>
        <w:ind w:left="3792" w:hanging="360"/>
      </w:pPr>
      <w:rPr>
        <w:rFonts w:ascii="Symbol" w:hAnsi="Symbol" w:hint="default"/>
      </w:rPr>
    </w:lvl>
    <w:lvl w:ilvl="4" w:tplc="04190003" w:tentative="1">
      <w:start w:val="1"/>
      <w:numFmt w:val="bullet"/>
      <w:lvlText w:val="o"/>
      <w:lvlJc w:val="left"/>
      <w:pPr>
        <w:tabs>
          <w:tab w:val="num" w:pos="4512"/>
        </w:tabs>
        <w:ind w:left="4512" w:hanging="360"/>
      </w:pPr>
      <w:rPr>
        <w:rFonts w:ascii="Courier New" w:hAnsi="Courier New" w:cs="Courier New" w:hint="default"/>
      </w:rPr>
    </w:lvl>
    <w:lvl w:ilvl="5" w:tplc="04190005" w:tentative="1">
      <w:start w:val="1"/>
      <w:numFmt w:val="bullet"/>
      <w:lvlText w:val=""/>
      <w:lvlJc w:val="left"/>
      <w:pPr>
        <w:tabs>
          <w:tab w:val="num" w:pos="5232"/>
        </w:tabs>
        <w:ind w:left="5232" w:hanging="360"/>
      </w:pPr>
      <w:rPr>
        <w:rFonts w:ascii="Wingdings" w:hAnsi="Wingdings" w:hint="default"/>
      </w:rPr>
    </w:lvl>
    <w:lvl w:ilvl="6" w:tplc="04190001" w:tentative="1">
      <w:start w:val="1"/>
      <w:numFmt w:val="bullet"/>
      <w:lvlText w:val=""/>
      <w:lvlJc w:val="left"/>
      <w:pPr>
        <w:tabs>
          <w:tab w:val="num" w:pos="5952"/>
        </w:tabs>
        <w:ind w:left="5952" w:hanging="360"/>
      </w:pPr>
      <w:rPr>
        <w:rFonts w:ascii="Symbol" w:hAnsi="Symbol" w:hint="default"/>
      </w:rPr>
    </w:lvl>
    <w:lvl w:ilvl="7" w:tplc="04190003" w:tentative="1">
      <w:start w:val="1"/>
      <w:numFmt w:val="bullet"/>
      <w:lvlText w:val="o"/>
      <w:lvlJc w:val="left"/>
      <w:pPr>
        <w:tabs>
          <w:tab w:val="num" w:pos="6672"/>
        </w:tabs>
        <w:ind w:left="6672" w:hanging="360"/>
      </w:pPr>
      <w:rPr>
        <w:rFonts w:ascii="Courier New" w:hAnsi="Courier New" w:cs="Courier New" w:hint="default"/>
      </w:rPr>
    </w:lvl>
    <w:lvl w:ilvl="8" w:tplc="04190005" w:tentative="1">
      <w:start w:val="1"/>
      <w:numFmt w:val="bullet"/>
      <w:lvlText w:val=""/>
      <w:lvlJc w:val="left"/>
      <w:pPr>
        <w:tabs>
          <w:tab w:val="num" w:pos="7392"/>
        </w:tabs>
        <w:ind w:left="7392" w:hanging="360"/>
      </w:pPr>
      <w:rPr>
        <w:rFonts w:ascii="Wingdings" w:hAnsi="Wingdings" w:hint="default"/>
      </w:rPr>
    </w:lvl>
  </w:abstractNum>
  <w:abstractNum w:abstractNumId="3">
    <w:nsid w:val="0CE25C77"/>
    <w:multiLevelType w:val="hybridMultilevel"/>
    <w:tmpl w:val="8F064A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9670EF"/>
    <w:multiLevelType w:val="hybridMultilevel"/>
    <w:tmpl w:val="B66CFE1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2B722F3"/>
    <w:multiLevelType w:val="hybridMultilevel"/>
    <w:tmpl w:val="14A2CAF4"/>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6">
    <w:nsid w:val="12D10493"/>
    <w:multiLevelType w:val="hybridMultilevel"/>
    <w:tmpl w:val="3780775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6E90D1D"/>
    <w:multiLevelType w:val="hybridMultilevel"/>
    <w:tmpl w:val="93F0EDBE"/>
    <w:lvl w:ilvl="0" w:tplc="04190001">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8">
    <w:nsid w:val="17E72E26"/>
    <w:multiLevelType w:val="hybridMultilevel"/>
    <w:tmpl w:val="56E4D20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8994E23"/>
    <w:multiLevelType w:val="hybridMultilevel"/>
    <w:tmpl w:val="AAC6FA54"/>
    <w:lvl w:ilvl="0" w:tplc="2EA26EB4">
      <w:start w:val="1"/>
      <w:numFmt w:val="bullet"/>
      <w:lvlText w:val=""/>
      <w:lvlJc w:val="left"/>
      <w:pPr>
        <w:tabs>
          <w:tab w:val="num" w:pos="5039"/>
        </w:tabs>
        <w:ind w:left="503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B041D5E"/>
    <w:multiLevelType w:val="hybridMultilevel"/>
    <w:tmpl w:val="AE7A306A"/>
    <w:lvl w:ilvl="0" w:tplc="04190001">
      <w:start w:val="1"/>
      <w:numFmt w:val="bullet"/>
      <w:lvlText w:val=""/>
      <w:lvlJc w:val="left"/>
      <w:pPr>
        <w:tabs>
          <w:tab w:val="num" w:pos="1518"/>
        </w:tabs>
        <w:ind w:left="1518" w:hanging="360"/>
      </w:pPr>
      <w:rPr>
        <w:rFonts w:ascii="Symbol" w:hAnsi="Symbol" w:hint="default"/>
      </w:rPr>
    </w:lvl>
    <w:lvl w:ilvl="1" w:tplc="04190003">
      <w:start w:val="1"/>
      <w:numFmt w:val="bullet"/>
      <w:lvlText w:val="o"/>
      <w:lvlJc w:val="left"/>
      <w:pPr>
        <w:tabs>
          <w:tab w:val="num" w:pos="2238"/>
        </w:tabs>
        <w:ind w:left="2238" w:hanging="360"/>
      </w:pPr>
      <w:rPr>
        <w:rFonts w:ascii="Courier New" w:hAnsi="Courier New" w:hint="default"/>
      </w:rPr>
    </w:lvl>
    <w:lvl w:ilvl="2" w:tplc="04190005" w:tentative="1">
      <w:start w:val="1"/>
      <w:numFmt w:val="bullet"/>
      <w:lvlText w:val=""/>
      <w:lvlJc w:val="left"/>
      <w:pPr>
        <w:tabs>
          <w:tab w:val="num" w:pos="2958"/>
        </w:tabs>
        <w:ind w:left="2958" w:hanging="360"/>
      </w:pPr>
      <w:rPr>
        <w:rFonts w:ascii="Wingdings" w:hAnsi="Wingdings" w:hint="default"/>
      </w:rPr>
    </w:lvl>
    <w:lvl w:ilvl="3" w:tplc="04190001" w:tentative="1">
      <w:start w:val="1"/>
      <w:numFmt w:val="bullet"/>
      <w:lvlText w:val=""/>
      <w:lvlJc w:val="left"/>
      <w:pPr>
        <w:tabs>
          <w:tab w:val="num" w:pos="3678"/>
        </w:tabs>
        <w:ind w:left="3678" w:hanging="360"/>
      </w:pPr>
      <w:rPr>
        <w:rFonts w:ascii="Symbol" w:hAnsi="Symbol" w:hint="default"/>
      </w:rPr>
    </w:lvl>
    <w:lvl w:ilvl="4" w:tplc="04190003" w:tentative="1">
      <w:start w:val="1"/>
      <w:numFmt w:val="bullet"/>
      <w:lvlText w:val="o"/>
      <w:lvlJc w:val="left"/>
      <w:pPr>
        <w:tabs>
          <w:tab w:val="num" w:pos="4398"/>
        </w:tabs>
        <w:ind w:left="4398" w:hanging="360"/>
      </w:pPr>
      <w:rPr>
        <w:rFonts w:ascii="Courier New" w:hAnsi="Courier New" w:hint="default"/>
      </w:rPr>
    </w:lvl>
    <w:lvl w:ilvl="5" w:tplc="04190005" w:tentative="1">
      <w:start w:val="1"/>
      <w:numFmt w:val="bullet"/>
      <w:lvlText w:val=""/>
      <w:lvlJc w:val="left"/>
      <w:pPr>
        <w:tabs>
          <w:tab w:val="num" w:pos="5118"/>
        </w:tabs>
        <w:ind w:left="5118" w:hanging="360"/>
      </w:pPr>
      <w:rPr>
        <w:rFonts w:ascii="Wingdings" w:hAnsi="Wingdings" w:hint="default"/>
      </w:rPr>
    </w:lvl>
    <w:lvl w:ilvl="6" w:tplc="04190001" w:tentative="1">
      <w:start w:val="1"/>
      <w:numFmt w:val="bullet"/>
      <w:lvlText w:val=""/>
      <w:lvlJc w:val="left"/>
      <w:pPr>
        <w:tabs>
          <w:tab w:val="num" w:pos="5838"/>
        </w:tabs>
        <w:ind w:left="5838" w:hanging="360"/>
      </w:pPr>
      <w:rPr>
        <w:rFonts w:ascii="Symbol" w:hAnsi="Symbol" w:hint="default"/>
      </w:rPr>
    </w:lvl>
    <w:lvl w:ilvl="7" w:tplc="04190003" w:tentative="1">
      <w:start w:val="1"/>
      <w:numFmt w:val="bullet"/>
      <w:lvlText w:val="o"/>
      <w:lvlJc w:val="left"/>
      <w:pPr>
        <w:tabs>
          <w:tab w:val="num" w:pos="6558"/>
        </w:tabs>
        <w:ind w:left="6558" w:hanging="360"/>
      </w:pPr>
      <w:rPr>
        <w:rFonts w:ascii="Courier New" w:hAnsi="Courier New" w:hint="default"/>
      </w:rPr>
    </w:lvl>
    <w:lvl w:ilvl="8" w:tplc="04190005" w:tentative="1">
      <w:start w:val="1"/>
      <w:numFmt w:val="bullet"/>
      <w:lvlText w:val=""/>
      <w:lvlJc w:val="left"/>
      <w:pPr>
        <w:tabs>
          <w:tab w:val="num" w:pos="7278"/>
        </w:tabs>
        <w:ind w:left="7278" w:hanging="360"/>
      </w:pPr>
      <w:rPr>
        <w:rFonts w:ascii="Wingdings" w:hAnsi="Wingdings" w:hint="default"/>
      </w:rPr>
    </w:lvl>
  </w:abstractNum>
  <w:abstractNum w:abstractNumId="11">
    <w:nsid w:val="1B1D4BDE"/>
    <w:multiLevelType w:val="singleLevel"/>
    <w:tmpl w:val="C5C6F726"/>
    <w:lvl w:ilvl="0">
      <w:start w:val="1"/>
      <w:numFmt w:val="bullet"/>
      <w:pStyle w:val="a"/>
      <w:lvlText w:val="-"/>
      <w:lvlJc w:val="left"/>
      <w:pPr>
        <w:tabs>
          <w:tab w:val="num" w:pos="1080"/>
        </w:tabs>
        <w:ind w:left="0" w:firstLine="720"/>
      </w:pPr>
      <w:rPr>
        <w:rFonts w:ascii="Tahoma" w:hAnsi="Tahoma" w:hint="default"/>
        <w:sz w:val="28"/>
      </w:rPr>
    </w:lvl>
  </w:abstractNum>
  <w:abstractNum w:abstractNumId="12">
    <w:nsid w:val="236A41D6"/>
    <w:multiLevelType w:val="hybridMultilevel"/>
    <w:tmpl w:val="BBB0D5C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4EF27F3"/>
    <w:multiLevelType w:val="hybridMultilevel"/>
    <w:tmpl w:val="7AFC91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4FD32B2"/>
    <w:multiLevelType w:val="hybridMultilevel"/>
    <w:tmpl w:val="1FF098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A9835E2"/>
    <w:multiLevelType w:val="hybridMultilevel"/>
    <w:tmpl w:val="999C9FA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1011E10"/>
    <w:multiLevelType w:val="hybridMultilevel"/>
    <w:tmpl w:val="1936B560"/>
    <w:lvl w:ilvl="0" w:tplc="04190001">
      <w:start w:val="1"/>
      <w:numFmt w:val="bullet"/>
      <w:lvlText w:val=""/>
      <w:lvlJc w:val="left"/>
      <w:pPr>
        <w:tabs>
          <w:tab w:val="num" w:pos="1272"/>
        </w:tabs>
        <w:ind w:left="1272" w:hanging="360"/>
      </w:pPr>
      <w:rPr>
        <w:rFonts w:ascii="Symbol" w:hAnsi="Symbol" w:hint="default"/>
      </w:rPr>
    </w:lvl>
    <w:lvl w:ilvl="1" w:tplc="04190003" w:tentative="1">
      <w:start w:val="1"/>
      <w:numFmt w:val="bullet"/>
      <w:lvlText w:val="o"/>
      <w:lvlJc w:val="left"/>
      <w:pPr>
        <w:tabs>
          <w:tab w:val="num" w:pos="1992"/>
        </w:tabs>
        <w:ind w:left="1992" w:hanging="360"/>
      </w:pPr>
      <w:rPr>
        <w:rFonts w:ascii="Courier New" w:hAnsi="Courier New" w:cs="Courier New" w:hint="default"/>
      </w:rPr>
    </w:lvl>
    <w:lvl w:ilvl="2" w:tplc="04190005" w:tentative="1">
      <w:start w:val="1"/>
      <w:numFmt w:val="bullet"/>
      <w:lvlText w:val=""/>
      <w:lvlJc w:val="left"/>
      <w:pPr>
        <w:tabs>
          <w:tab w:val="num" w:pos="2712"/>
        </w:tabs>
        <w:ind w:left="2712" w:hanging="360"/>
      </w:pPr>
      <w:rPr>
        <w:rFonts w:ascii="Wingdings" w:hAnsi="Wingdings" w:hint="default"/>
      </w:rPr>
    </w:lvl>
    <w:lvl w:ilvl="3" w:tplc="04190001" w:tentative="1">
      <w:start w:val="1"/>
      <w:numFmt w:val="bullet"/>
      <w:lvlText w:val=""/>
      <w:lvlJc w:val="left"/>
      <w:pPr>
        <w:tabs>
          <w:tab w:val="num" w:pos="3432"/>
        </w:tabs>
        <w:ind w:left="3432" w:hanging="360"/>
      </w:pPr>
      <w:rPr>
        <w:rFonts w:ascii="Symbol" w:hAnsi="Symbol" w:hint="default"/>
      </w:rPr>
    </w:lvl>
    <w:lvl w:ilvl="4" w:tplc="04190003" w:tentative="1">
      <w:start w:val="1"/>
      <w:numFmt w:val="bullet"/>
      <w:lvlText w:val="o"/>
      <w:lvlJc w:val="left"/>
      <w:pPr>
        <w:tabs>
          <w:tab w:val="num" w:pos="4152"/>
        </w:tabs>
        <w:ind w:left="4152" w:hanging="360"/>
      </w:pPr>
      <w:rPr>
        <w:rFonts w:ascii="Courier New" w:hAnsi="Courier New" w:cs="Courier New" w:hint="default"/>
      </w:rPr>
    </w:lvl>
    <w:lvl w:ilvl="5" w:tplc="04190005" w:tentative="1">
      <w:start w:val="1"/>
      <w:numFmt w:val="bullet"/>
      <w:lvlText w:val=""/>
      <w:lvlJc w:val="left"/>
      <w:pPr>
        <w:tabs>
          <w:tab w:val="num" w:pos="4872"/>
        </w:tabs>
        <w:ind w:left="4872" w:hanging="360"/>
      </w:pPr>
      <w:rPr>
        <w:rFonts w:ascii="Wingdings" w:hAnsi="Wingdings" w:hint="default"/>
      </w:rPr>
    </w:lvl>
    <w:lvl w:ilvl="6" w:tplc="04190001" w:tentative="1">
      <w:start w:val="1"/>
      <w:numFmt w:val="bullet"/>
      <w:lvlText w:val=""/>
      <w:lvlJc w:val="left"/>
      <w:pPr>
        <w:tabs>
          <w:tab w:val="num" w:pos="5592"/>
        </w:tabs>
        <w:ind w:left="5592" w:hanging="360"/>
      </w:pPr>
      <w:rPr>
        <w:rFonts w:ascii="Symbol" w:hAnsi="Symbol" w:hint="default"/>
      </w:rPr>
    </w:lvl>
    <w:lvl w:ilvl="7" w:tplc="04190003" w:tentative="1">
      <w:start w:val="1"/>
      <w:numFmt w:val="bullet"/>
      <w:lvlText w:val="o"/>
      <w:lvlJc w:val="left"/>
      <w:pPr>
        <w:tabs>
          <w:tab w:val="num" w:pos="6312"/>
        </w:tabs>
        <w:ind w:left="6312" w:hanging="360"/>
      </w:pPr>
      <w:rPr>
        <w:rFonts w:ascii="Courier New" w:hAnsi="Courier New" w:cs="Courier New" w:hint="default"/>
      </w:rPr>
    </w:lvl>
    <w:lvl w:ilvl="8" w:tplc="04190005" w:tentative="1">
      <w:start w:val="1"/>
      <w:numFmt w:val="bullet"/>
      <w:lvlText w:val=""/>
      <w:lvlJc w:val="left"/>
      <w:pPr>
        <w:tabs>
          <w:tab w:val="num" w:pos="7032"/>
        </w:tabs>
        <w:ind w:left="7032" w:hanging="360"/>
      </w:pPr>
      <w:rPr>
        <w:rFonts w:ascii="Wingdings" w:hAnsi="Wingdings" w:hint="default"/>
      </w:rPr>
    </w:lvl>
  </w:abstractNum>
  <w:abstractNum w:abstractNumId="17">
    <w:nsid w:val="36517B35"/>
    <w:multiLevelType w:val="hybridMultilevel"/>
    <w:tmpl w:val="C0EEDCD6"/>
    <w:lvl w:ilvl="0" w:tplc="04190001">
      <w:start w:val="1"/>
      <w:numFmt w:val="bullet"/>
      <w:lvlText w:val=""/>
      <w:lvlJc w:val="left"/>
      <w:pPr>
        <w:tabs>
          <w:tab w:val="num" w:pos="2073"/>
        </w:tabs>
        <w:ind w:left="2073"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8391B22"/>
    <w:multiLevelType w:val="hybridMultilevel"/>
    <w:tmpl w:val="4386B7A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E7B24CF"/>
    <w:multiLevelType w:val="hybridMultilevel"/>
    <w:tmpl w:val="FEC0BCE0"/>
    <w:lvl w:ilvl="0" w:tplc="2EA26EB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121552A"/>
    <w:multiLevelType w:val="hybridMultilevel"/>
    <w:tmpl w:val="0D0AB434"/>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1">
    <w:nsid w:val="42806C91"/>
    <w:multiLevelType w:val="hybridMultilevel"/>
    <w:tmpl w:val="80C6D0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47582F11"/>
    <w:multiLevelType w:val="hybridMultilevel"/>
    <w:tmpl w:val="D8B2C63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523A3971"/>
    <w:multiLevelType w:val="hybridMultilevel"/>
    <w:tmpl w:val="C64A8A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30A5BB9"/>
    <w:multiLevelType w:val="hybridMultilevel"/>
    <w:tmpl w:val="0E8C777E"/>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5">
    <w:nsid w:val="531170EA"/>
    <w:multiLevelType w:val="hybridMultilevel"/>
    <w:tmpl w:val="1452E052"/>
    <w:lvl w:ilvl="0" w:tplc="04190001">
      <w:start w:val="1"/>
      <w:numFmt w:val="bullet"/>
      <w:lvlText w:val=""/>
      <w:lvlJc w:val="left"/>
      <w:pPr>
        <w:tabs>
          <w:tab w:val="num" w:pos="1337"/>
        </w:tabs>
        <w:ind w:left="1337" w:hanging="360"/>
      </w:pPr>
      <w:rPr>
        <w:rFonts w:ascii="Symbol" w:hAnsi="Symbol" w:hint="default"/>
      </w:rPr>
    </w:lvl>
    <w:lvl w:ilvl="1" w:tplc="04190003" w:tentative="1">
      <w:start w:val="1"/>
      <w:numFmt w:val="bullet"/>
      <w:lvlText w:val="o"/>
      <w:lvlJc w:val="left"/>
      <w:pPr>
        <w:tabs>
          <w:tab w:val="num" w:pos="2057"/>
        </w:tabs>
        <w:ind w:left="2057" w:hanging="360"/>
      </w:pPr>
      <w:rPr>
        <w:rFonts w:ascii="Courier New" w:hAnsi="Courier New" w:hint="default"/>
      </w:rPr>
    </w:lvl>
    <w:lvl w:ilvl="2" w:tplc="04190005" w:tentative="1">
      <w:start w:val="1"/>
      <w:numFmt w:val="bullet"/>
      <w:lvlText w:val=""/>
      <w:lvlJc w:val="left"/>
      <w:pPr>
        <w:tabs>
          <w:tab w:val="num" w:pos="2777"/>
        </w:tabs>
        <w:ind w:left="2777" w:hanging="360"/>
      </w:pPr>
      <w:rPr>
        <w:rFonts w:ascii="Wingdings" w:hAnsi="Wingdings" w:hint="default"/>
      </w:rPr>
    </w:lvl>
    <w:lvl w:ilvl="3" w:tplc="04190001" w:tentative="1">
      <w:start w:val="1"/>
      <w:numFmt w:val="bullet"/>
      <w:lvlText w:val=""/>
      <w:lvlJc w:val="left"/>
      <w:pPr>
        <w:tabs>
          <w:tab w:val="num" w:pos="3497"/>
        </w:tabs>
        <w:ind w:left="3497" w:hanging="360"/>
      </w:pPr>
      <w:rPr>
        <w:rFonts w:ascii="Symbol" w:hAnsi="Symbol" w:hint="default"/>
      </w:rPr>
    </w:lvl>
    <w:lvl w:ilvl="4" w:tplc="04190003" w:tentative="1">
      <w:start w:val="1"/>
      <w:numFmt w:val="bullet"/>
      <w:lvlText w:val="o"/>
      <w:lvlJc w:val="left"/>
      <w:pPr>
        <w:tabs>
          <w:tab w:val="num" w:pos="4217"/>
        </w:tabs>
        <w:ind w:left="4217" w:hanging="360"/>
      </w:pPr>
      <w:rPr>
        <w:rFonts w:ascii="Courier New" w:hAnsi="Courier New" w:hint="default"/>
      </w:rPr>
    </w:lvl>
    <w:lvl w:ilvl="5" w:tplc="04190005" w:tentative="1">
      <w:start w:val="1"/>
      <w:numFmt w:val="bullet"/>
      <w:lvlText w:val=""/>
      <w:lvlJc w:val="left"/>
      <w:pPr>
        <w:tabs>
          <w:tab w:val="num" w:pos="4937"/>
        </w:tabs>
        <w:ind w:left="4937" w:hanging="360"/>
      </w:pPr>
      <w:rPr>
        <w:rFonts w:ascii="Wingdings" w:hAnsi="Wingdings" w:hint="default"/>
      </w:rPr>
    </w:lvl>
    <w:lvl w:ilvl="6" w:tplc="04190001" w:tentative="1">
      <w:start w:val="1"/>
      <w:numFmt w:val="bullet"/>
      <w:lvlText w:val=""/>
      <w:lvlJc w:val="left"/>
      <w:pPr>
        <w:tabs>
          <w:tab w:val="num" w:pos="5657"/>
        </w:tabs>
        <w:ind w:left="5657" w:hanging="360"/>
      </w:pPr>
      <w:rPr>
        <w:rFonts w:ascii="Symbol" w:hAnsi="Symbol" w:hint="default"/>
      </w:rPr>
    </w:lvl>
    <w:lvl w:ilvl="7" w:tplc="04190003" w:tentative="1">
      <w:start w:val="1"/>
      <w:numFmt w:val="bullet"/>
      <w:lvlText w:val="o"/>
      <w:lvlJc w:val="left"/>
      <w:pPr>
        <w:tabs>
          <w:tab w:val="num" w:pos="6377"/>
        </w:tabs>
        <w:ind w:left="6377" w:hanging="360"/>
      </w:pPr>
      <w:rPr>
        <w:rFonts w:ascii="Courier New" w:hAnsi="Courier New" w:hint="default"/>
      </w:rPr>
    </w:lvl>
    <w:lvl w:ilvl="8" w:tplc="04190005" w:tentative="1">
      <w:start w:val="1"/>
      <w:numFmt w:val="bullet"/>
      <w:lvlText w:val=""/>
      <w:lvlJc w:val="left"/>
      <w:pPr>
        <w:tabs>
          <w:tab w:val="num" w:pos="7097"/>
        </w:tabs>
        <w:ind w:left="7097" w:hanging="360"/>
      </w:pPr>
      <w:rPr>
        <w:rFonts w:ascii="Wingdings" w:hAnsi="Wingdings" w:hint="default"/>
      </w:rPr>
    </w:lvl>
  </w:abstractNum>
  <w:abstractNum w:abstractNumId="26">
    <w:nsid w:val="536919AE"/>
    <w:multiLevelType w:val="hybridMultilevel"/>
    <w:tmpl w:val="B1384188"/>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7">
    <w:nsid w:val="53DC7571"/>
    <w:multiLevelType w:val="hybridMultilevel"/>
    <w:tmpl w:val="97366E60"/>
    <w:lvl w:ilvl="0" w:tplc="04190001">
      <w:start w:val="1"/>
      <w:numFmt w:val="bullet"/>
      <w:lvlText w:val=""/>
      <w:lvlJc w:val="left"/>
      <w:pPr>
        <w:tabs>
          <w:tab w:val="num" w:pos="1632"/>
        </w:tabs>
        <w:ind w:left="1632" w:hanging="360"/>
      </w:pPr>
      <w:rPr>
        <w:rFonts w:ascii="Symbol" w:hAnsi="Symbol" w:hint="default"/>
      </w:rPr>
    </w:lvl>
    <w:lvl w:ilvl="1" w:tplc="04190003" w:tentative="1">
      <w:start w:val="1"/>
      <w:numFmt w:val="bullet"/>
      <w:lvlText w:val="o"/>
      <w:lvlJc w:val="left"/>
      <w:pPr>
        <w:tabs>
          <w:tab w:val="num" w:pos="2352"/>
        </w:tabs>
        <w:ind w:left="2352" w:hanging="360"/>
      </w:pPr>
      <w:rPr>
        <w:rFonts w:ascii="Courier New" w:hAnsi="Courier New" w:cs="Courier New" w:hint="default"/>
      </w:rPr>
    </w:lvl>
    <w:lvl w:ilvl="2" w:tplc="04190005" w:tentative="1">
      <w:start w:val="1"/>
      <w:numFmt w:val="bullet"/>
      <w:lvlText w:val=""/>
      <w:lvlJc w:val="left"/>
      <w:pPr>
        <w:tabs>
          <w:tab w:val="num" w:pos="3072"/>
        </w:tabs>
        <w:ind w:left="3072" w:hanging="360"/>
      </w:pPr>
      <w:rPr>
        <w:rFonts w:ascii="Wingdings" w:hAnsi="Wingdings" w:hint="default"/>
      </w:rPr>
    </w:lvl>
    <w:lvl w:ilvl="3" w:tplc="04190001" w:tentative="1">
      <w:start w:val="1"/>
      <w:numFmt w:val="bullet"/>
      <w:lvlText w:val=""/>
      <w:lvlJc w:val="left"/>
      <w:pPr>
        <w:tabs>
          <w:tab w:val="num" w:pos="3792"/>
        </w:tabs>
        <w:ind w:left="3792" w:hanging="360"/>
      </w:pPr>
      <w:rPr>
        <w:rFonts w:ascii="Symbol" w:hAnsi="Symbol" w:hint="default"/>
      </w:rPr>
    </w:lvl>
    <w:lvl w:ilvl="4" w:tplc="04190003" w:tentative="1">
      <w:start w:val="1"/>
      <w:numFmt w:val="bullet"/>
      <w:lvlText w:val="o"/>
      <w:lvlJc w:val="left"/>
      <w:pPr>
        <w:tabs>
          <w:tab w:val="num" w:pos="4512"/>
        </w:tabs>
        <w:ind w:left="4512" w:hanging="360"/>
      </w:pPr>
      <w:rPr>
        <w:rFonts w:ascii="Courier New" w:hAnsi="Courier New" w:cs="Courier New" w:hint="default"/>
      </w:rPr>
    </w:lvl>
    <w:lvl w:ilvl="5" w:tplc="04190005" w:tentative="1">
      <w:start w:val="1"/>
      <w:numFmt w:val="bullet"/>
      <w:lvlText w:val=""/>
      <w:lvlJc w:val="left"/>
      <w:pPr>
        <w:tabs>
          <w:tab w:val="num" w:pos="5232"/>
        </w:tabs>
        <w:ind w:left="5232" w:hanging="360"/>
      </w:pPr>
      <w:rPr>
        <w:rFonts w:ascii="Wingdings" w:hAnsi="Wingdings" w:hint="default"/>
      </w:rPr>
    </w:lvl>
    <w:lvl w:ilvl="6" w:tplc="04190001" w:tentative="1">
      <w:start w:val="1"/>
      <w:numFmt w:val="bullet"/>
      <w:lvlText w:val=""/>
      <w:lvlJc w:val="left"/>
      <w:pPr>
        <w:tabs>
          <w:tab w:val="num" w:pos="5952"/>
        </w:tabs>
        <w:ind w:left="5952" w:hanging="360"/>
      </w:pPr>
      <w:rPr>
        <w:rFonts w:ascii="Symbol" w:hAnsi="Symbol" w:hint="default"/>
      </w:rPr>
    </w:lvl>
    <w:lvl w:ilvl="7" w:tplc="04190003" w:tentative="1">
      <w:start w:val="1"/>
      <w:numFmt w:val="bullet"/>
      <w:lvlText w:val="o"/>
      <w:lvlJc w:val="left"/>
      <w:pPr>
        <w:tabs>
          <w:tab w:val="num" w:pos="6672"/>
        </w:tabs>
        <w:ind w:left="6672" w:hanging="360"/>
      </w:pPr>
      <w:rPr>
        <w:rFonts w:ascii="Courier New" w:hAnsi="Courier New" w:cs="Courier New" w:hint="default"/>
      </w:rPr>
    </w:lvl>
    <w:lvl w:ilvl="8" w:tplc="04190005" w:tentative="1">
      <w:start w:val="1"/>
      <w:numFmt w:val="bullet"/>
      <w:lvlText w:val=""/>
      <w:lvlJc w:val="left"/>
      <w:pPr>
        <w:tabs>
          <w:tab w:val="num" w:pos="7392"/>
        </w:tabs>
        <w:ind w:left="7392" w:hanging="360"/>
      </w:pPr>
      <w:rPr>
        <w:rFonts w:ascii="Wingdings" w:hAnsi="Wingdings" w:hint="default"/>
      </w:rPr>
    </w:lvl>
  </w:abstractNum>
  <w:abstractNum w:abstractNumId="28">
    <w:nsid w:val="544D632C"/>
    <w:multiLevelType w:val="hybridMultilevel"/>
    <w:tmpl w:val="A4E2F5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5F25AD3"/>
    <w:multiLevelType w:val="hybridMultilevel"/>
    <w:tmpl w:val="3CD2CFB2"/>
    <w:lvl w:ilvl="0" w:tplc="85AC96A8">
      <w:start w:val="1"/>
      <w:numFmt w:val="bullet"/>
      <w:lvlText w:val=""/>
      <w:lvlJc w:val="left"/>
      <w:pPr>
        <w:tabs>
          <w:tab w:val="num" w:pos="1803"/>
        </w:tabs>
        <w:ind w:left="1803" w:hanging="360"/>
      </w:pPr>
      <w:rPr>
        <w:rFonts w:ascii="Symbol" w:hAnsi="Symbol" w:hint="default"/>
        <w:color w:val="auto"/>
      </w:rPr>
    </w:lvl>
    <w:lvl w:ilvl="1" w:tplc="04190003" w:tentative="1">
      <w:start w:val="1"/>
      <w:numFmt w:val="bullet"/>
      <w:lvlText w:val="o"/>
      <w:lvlJc w:val="left"/>
      <w:pPr>
        <w:tabs>
          <w:tab w:val="num" w:pos="2523"/>
        </w:tabs>
        <w:ind w:left="2523" w:hanging="360"/>
      </w:pPr>
      <w:rPr>
        <w:rFonts w:ascii="Courier New" w:hAnsi="Courier New" w:hint="default"/>
      </w:rPr>
    </w:lvl>
    <w:lvl w:ilvl="2" w:tplc="04190005" w:tentative="1">
      <w:start w:val="1"/>
      <w:numFmt w:val="bullet"/>
      <w:lvlText w:val=""/>
      <w:lvlJc w:val="left"/>
      <w:pPr>
        <w:tabs>
          <w:tab w:val="num" w:pos="3243"/>
        </w:tabs>
        <w:ind w:left="3243" w:hanging="360"/>
      </w:pPr>
      <w:rPr>
        <w:rFonts w:ascii="Wingdings" w:hAnsi="Wingdings" w:hint="default"/>
      </w:rPr>
    </w:lvl>
    <w:lvl w:ilvl="3" w:tplc="04190001" w:tentative="1">
      <w:start w:val="1"/>
      <w:numFmt w:val="bullet"/>
      <w:lvlText w:val=""/>
      <w:lvlJc w:val="left"/>
      <w:pPr>
        <w:tabs>
          <w:tab w:val="num" w:pos="3963"/>
        </w:tabs>
        <w:ind w:left="3963" w:hanging="360"/>
      </w:pPr>
      <w:rPr>
        <w:rFonts w:ascii="Symbol" w:hAnsi="Symbol" w:hint="default"/>
      </w:rPr>
    </w:lvl>
    <w:lvl w:ilvl="4" w:tplc="04190003" w:tentative="1">
      <w:start w:val="1"/>
      <w:numFmt w:val="bullet"/>
      <w:lvlText w:val="o"/>
      <w:lvlJc w:val="left"/>
      <w:pPr>
        <w:tabs>
          <w:tab w:val="num" w:pos="4683"/>
        </w:tabs>
        <w:ind w:left="4683" w:hanging="360"/>
      </w:pPr>
      <w:rPr>
        <w:rFonts w:ascii="Courier New" w:hAnsi="Courier New" w:hint="default"/>
      </w:rPr>
    </w:lvl>
    <w:lvl w:ilvl="5" w:tplc="04190005" w:tentative="1">
      <w:start w:val="1"/>
      <w:numFmt w:val="bullet"/>
      <w:lvlText w:val=""/>
      <w:lvlJc w:val="left"/>
      <w:pPr>
        <w:tabs>
          <w:tab w:val="num" w:pos="5403"/>
        </w:tabs>
        <w:ind w:left="5403" w:hanging="360"/>
      </w:pPr>
      <w:rPr>
        <w:rFonts w:ascii="Wingdings" w:hAnsi="Wingdings" w:hint="default"/>
      </w:rPr>
    </w:lvl>
    <w:lvl w:ilvl="6" w:tplc="04190001" w:tentative="1">
      <w:start w:val="1"/>
      <w:numFmt w:val="bullet"/>
      <w:lvlText w:val=""/>
      <w:lvlJc w:val="left"/>
      <w:pPr>
        <w:tabs>
          <w:tab w:val="num" w:pos="6123"/>
        </w:tabs>
        <w:ind w:left="6123" w:hanging="360"/>
      </w:pPr>
      <w:rPr>
        <w:rFonts w:ascii="Symbol" w:hAnsi="Symbol" w:hint="default"/>
      </w:rPr>
    </w:lvl>
    <w:lvl w:ilvl="7" w:tplc="04190003" w:tentative="1">
      <w:start w:val="1"/>
      <w:numFmt w:val="bullet"/>
      <w:lvlText w:val="o"/>
      <w:lvlJc w:val="left"/>
      <w:pPr>
        <w:tabs>
          <w:tab w:val="num" w:pos="6843"/>
        </w:tabs>
        <w:ind w:left="6843" w:hanging="360"/>
      </w:pPr>
      <w:rPr>
        <w:rFonts w:ascii="Courier New" w:hAnsi="Courier New" w:hint="default"/>
      </w:rPr>
    </w:lvl>
    <w:lvl w:ilvl="8" w:tplc="04190005" w:tentative="1">
      <w:start w:val="1"/>
      <w:numFmt w:val="bullet"/>
      <w:lvlText w:val=""/>
      <w:lvlJc w:val="left"/>
      <w:pPr>
        <w:tabs>
          <w:tab w:val="num" w:pos="7563"/>
        </w:tabs>
        <w:ind w:left="7563" w:hanging="360"/>
      </w:pPr>
      <w:rPr>
        <w:rFonts w:ascii="Wingdings" w:hAnsi="Wingdings" w:hint="default"/>
      </w:rPr>
    </w:lvl>
  </w:abstractNum>
  <w:abstractNum w:abstractNumId="30">
    <w:nsid w:val="5BAF0F61"/>
    <w:multiLevelType w:val="hybridMultilevel"/>
    <w:tmpl w:val="51D6D71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0C770A4"/>
    <w:multiLevelType w:val="hybridMultilevel"/>
    <w:tmpl w:val="14CAE9A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nsid w:val="6630011F"/>
    <w:multiLevelType w:val="hybridMultilevel"/>
    <w:tmpl w:val="79982A24"/>
    <w:lvl w:ilvl="0" w:tplc="913AC88E">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2049"/>
        </w:tabs>
        <w:ind w:left="2049" w:hanging="360"/>
      </w:pPr>
      <w:rPr>
        <w:rFonts w:ascii="Courier New" w:hAnsi="Courier New" w:cs="Courier New" w:hint="default"/>
      </w:rPr>
    </w:lvl>
    <w:lvl w:ilvl="2" w:tplc="04190005" w:tentative="1">
      <w:start w:val="1"/>
      <w:numFmt w:val="bullet"/>
      <w:lvlText w:val=""/>
      <w:lvlJc w:val="left"/>
      <w:pPr>
        <w:tabs>
          <w:tab w:val="num" w:pos="2769"/>
        </w:tabs>
        <w:ind w:left="2769" w:hanging="360"/>
      </w:pPr>
      <w:rPr>
        <w:rFonts w:ascii="Wingdings" w:hAnsi="Wingdings" w:hint="default"/>
      </w:rPr>
    </w:lvl>
    <w:lvl w:ilvl="3" w:tplc="04190001" w:tentative="1">
      <w:start w:val="1"/>
      <w:numFmt w:val="bullet"/>
      <w:lvlText w:val=""/>
      <w:lvlJc w:val="left"/>
      <w:pPr>
        <w:tabs>
          <w:tab w:val="num" w:pos="3489"/>
        </w:tabs>
        <w:ind w:left="3489" w:hanging="360"/>
      </w:pPr>
      <w:rPr>
        <w:rFonts w:ascii="Symbol" w:hAnsi="Symbol" w:hint="default"/>
      </w:rPr>
    </w:lvl>
    <w:lvl w:ilvl="4" w:tplc="04190003" w:tentative="1">
      <w:start w:val="1"/>
      <w:numFmt w:val="bullet"/>
      <w:lvlText w:val="o"/>
      <w:lvlJc w:val="left"/>
      <w:pPr>
        <w:tabs>
          <w:tab w:val="num" w:pos="4209"/>
        </w:tabs>
        <w:ind w:left="4209" w:hanging="360"/>
      </w:pPr>
      <w:rPr>
        <w:rFonts w:ascii="Courier New" w:hAnsi="Courier New" w:cs="Courier New" w:hint="default"/>
      </w:rPr>
    </w:lvl>
    <w:lvl w:ilvl="5" w:tplc="04190005" w:tentative="1">
      <w:start w:val="1"/>
      <w:numFmt w:val="bullet"/>
      <w:lvlText w:val=""/>
      <w:lvlJc w:val="left"/>
      <w:pPr>
        <w:tabs>
          <w:tab w:val="num" w:pos="4929"/>
        </w:tabs>
        <w:ind w:left="4929" w:hanging="360"/>
      </w:pPr>
      <w:rPr>
        <w:rFonts w:ascii="Wingdings" w:hAnsi="Wingdings" w:hint="default"/>
      </w:rPr>
    </w:lvl>
    <w:lvl w:ilvl="6" w:tplc="04190001" w:tentative="1">
      <w:start w:val="1"/>
      <w:numFmt w:val="bullet"/>
      <w:lvlText w:val=""/>
      <w:lvlJc w:val="left"/>
      <w:pPr>
        <w:tabs>
          <w:tab w:val="num" w:pos="5649"/>
        </w:tabs>
        <w:ind w:left="5649" w:hanging="360"/>
      </w:pPr>
      <w:rPr>
        <w:rFonts w:ascii="Symbol" w:hAnsi="Symbol" w:hint="default"/>
      </w:rPr>
    </w:lvl>
    <w:lvl w:ilvl="7" w:tplc="04190003" w:tentative="1">
      <w:start w:val="1"/>
      <w:numFmt w:val="bullet"/>
      <w:lvlText w:val="o"/>
      <w:lvlJc w:val="left"/>
      <w:pPr>
        <w:tabs>
          <w:tab w:val="num" w:pos="6369"/>
        </w:tabs>
        <w:ind w:left="6369" w:hanging="360"/>
      </w:pPr>
      <w:rPr>
        <w:rFonts w:ascii="Courier New" w:hAnsi="Courier New" w:cs="Courier New" w:hint="default"/>
      </w:rPr>
    </w:lvl>
    <w:lvl w:ilvl="8" w:tplc="04190005" w:tentative="1">
      <w:start w:val="1"/>
      <w:numFmt w:val="bullet"/>
      <w:lvlText w:val=""/>
      <w:lvlJc w:val="left"/>
      <w:pPr>
        <w:tabs>
          <w:tab w:val="num" w:pos="7089"/>
        </w:tabs>
        <w:ind w:left="7089" w:hanging="360"/>
      </w:pPr>
      <w:rPr>
        <w:rFonts w:ascii="Wingdings" w:hAnsi="Wingdings" w:hint="default"/>
      </w:rPr>
    </w:lvl>
  </w:abstractNum>
  <w:abstractNum w:abstractNumId="33">
    <w:nsid w:val="6E476143"/>
    <w:multiLevelType w:val="hybridMultilevel"/>
    <w:tmpl w:val="0FC41C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FAD0E34"/>
    <w:multiLevelType w:val="hybridMultilevel"/>
    <w:tmpl w:val="3378F36C"/>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72073E37"/>
    <w:multiLevelType w:val="hybridMultilevel"/>
    <w:tmpl w:val="1040D460"/>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36">
    <w:nsid w:val="726E46F1"/>
    <w:multiLevelType w:val="hybridMultilevel"/>
    <w:tmpl w:val="B90A3ADC"/>
    <w:lvl w:ilvl="0" w:tplc="04190001">
      <w:start w:val="1"/>
      <w:numFmt w:val="bullet"/>
      <w:lvlText w:val=""/>
      <w:lvlJc w:val="left"/>
      <w:pPr>
        <w:tabs>
          <w:tab w:val="num" w:pos="1710"/>
        </w:tabs>
        <w:ind w:left="1710" w:hanging="360"/>
      </w:pPr>
      <w:rPr>
        <w:rFonts w:ascii="Symbol" w:hAnsi="Symbol" w:hint="default"/>
      </w:rPr>
    </w:lvl>
    <w:lvl w:ilvl="1" w:tplc="04190003" w:tentative="1">
      <w:start w:val="1"/>
      <w:numFmt w:val="bullet"/>
      <w:lvlText w:val="o"/>
      <w:lvlJc w:val="left"/>
      <w:pPr>
        <w:tabs>
          <w:tab w:val="num" w:pos="2430"/>
        </w:tabs>
        <w:ind w:left="2430" w:hanging="360"/>
      </w:pPr>
      <w:rPr>
        <w:rFonts w:ascii="Courier New" w:hAnsi="Courier New" w:hint="default"/>
      </w:rPr>
    </w:lvl>
    <w:lvl w:ilvl="2" w:tplc="04190005" w:tentative="1">
      <w:start w:val="1"/>
      <w:numFmt w:val="bullet"/>
      <w:lvlText w:val=""/>
      <w:lvlJc w:val="left"/>
      <w:pPr>
        <w:tabs>
          <w:tab w:val="num" w:pos="3150"/>
        </w:tabs>
        <w:ind w:left="3150" w:hanging="360"/>
      </w:pPr>
      <w:rPr>
        <w:rFonts w:ascii="Wingdings" w:hAnsi="Wingdings" w:hint="default"/>
      </w:rPr>
    </w:lvl>
    <w:lvl w:ilvl="3" w:tplc="04190001" w:tentative="1">
      <w:start w:val="1"/>
      <w:numFmt w:val="bullet"/>
      <w:lvlText w:val=""/>
      <w:lvlJc w:val="left"/>
      <w:pPr>
        <w:tabs>
          <w:tab w:val="num" w:pos="3870"/>
        </w:tabs>
        <w:ind w:left="3870" w:hanging="360"/>
      </w:pPr>
      <w:rPr>
        <w:rFonts w:ascii="Symbol" w:hAnsi="Symbol" w:hint="default"/>
      </w:rPr>
    </w:lvl>
    <w:lvl w:ilvl="4" w:tplc="04190003" w:tentative="1">
      <w:start w:val="1"/>
      <w:numFmt w:val="bullet"/>
      <w:lvlText w:val="o"/>
      <w:lvlJc w:val="left"/>
      <w:pPr>
        <w:tabs>
          <w:tab w:val="num" w:pos="4590"/>
        </w:tabs>
        <w:ind w:left="4590" w:hanging="360"/>
      </w:pPr>
      <w:rPr>
        <w:rFonts w:ascii="Courier New" w:hAnsi="Courier New" w:hint="default"/>
      </w:rPr>
    </w:lvl>
    <w:lvl w:ilvl="5" w:tplc="04190005" w:tentative="1">
      <w:start w:val="1"/>
      <w:numFmt w:val="bullet"/>
      <w:lvlText w:val=""/>
      <w:lvlJc w:val="left"/>
      <w:pPr>
        <w:tabs>
          <w:tab w:val="num" w:pos="5310"/>
        </w:tabs>
        <w:ind w:left="5310" w:hanging="360"/>
      </w:pPr>
      <w:rPr>
        <w:rFonts w:ascii="Wingdings" w:hAnsi="Wingdings" w:hint="default"/>
      </w:rPr>
    </w:lvl>
    <w:lvl w:ilvl="6" w:tplc="04190001" w:tentative="1">
      <w:start w:val="1"/>
      <w:numFmt w:val="bullet"/>
      <w:lvlText w:val=""/>
      <w:lvlJc w:val="left"/>
      <w:pPr>
        <w:tabs>
          <w:tab w:val="num" w:pos="6030"/>
        </w:tabs>
        <w:ind w:left="6030" w:hanging="360"/>
      </w:pPr>
      <w:rPr>
        <w:rFonts w:ascii="Symbol" w:hAnsi="Symbol" w:hint="default"/>
      </w:rPr>
    </w:lvl>
    <w:lvl w:ilvl="7" w:tplc="04190003" w:tentative="1">
      <w:start w:val="1"/>
      <w:numFmt w:val="bullet"/>
      <w:lvlText w:val="o"/>
      <w:lvlJc w:val="left"/>
      <w:pPr>
        <w:tabs>
          <w:tab w:val="num" w:pos="6750"/>
        </w:tabs>
        <w:ind w:left="6750" w:hanging="360"/>
      </w:pPr>
      <w:rPr>
        <w:rFonts w:ascii="Courier New" w:hAnsi="Courier New" w:hint="default"/>
      </w:rPr>
    </w:lvl>
    <w:lvl w:ilvl="8" w:tplc="04190005" w:tentative="1">
      <w:start w:val="1"/>
      <w:numFmt w:val="bullet"/>
      <w:lvlText w:val=""/>
      <w:lvlJc w:val="left"/>
      <w:pPr>
        <w:tabs>
          <w:tab w:val="num" w:pos="7470"/>
        </w:tabs>
        <w:ind w:left="7470" w:hanging="360"/>
      </w:pPr>
      <w:rPr>
        <w:rFonts w:ascii="Wingdings" w:hAnsi="Wingdings" w:hint="default"/>
      </w:rPr>
    </w:lvl>
  </w:abstractNum>
  <w:abstractNum w:abstractNumId="37">
    <w:nsid w:val="74DB343A"/>
    <w:multiLevelType w:val="hybridMultilevel"/>
    <w:tmpl w:val="BD7828A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74EA17D8"/>
    <w:multiLevelType w:val="hybridMultilevel"/>
    <w:tmpl w:val="004256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E7D67E8"/>
    <w:multiLevelType w:val="hybridMultilevel"/>
    <w:tmpl w:val="0D56E770"/>
    <w:lvl w:ilvl="0" w:tplc="04190001">
      <w:start w:val="1"/>
      <w:numFmt w:val="bullet"/>
      <w:lvlText w:val=""/>
      <w:lvlJc w:val="left"/>
      <w:pPr>
        <w:tabs>
          <w:tab w:val="num" w:pos="1406"/>
        </w:tabs>
        <w:ind w:left="1406" w:hanging="360"/>
      </w:pPr>
      <w:rPr>
        <w:rFonts w:ascii="Symbol" w:hAnsi="Symbol" w:hint="default"/>
      </w:rPr>
    </w:lvl>
    <w:lvl w:ilvl="1" w:tplc="04190003" w:tentative="1">
      <w:start w:val="1"/>
      <w:numFmt w:val="bullet"/>
      <w:lvlText w:val="o"/>
      <w:lvlJc w:val="left"/>
      <w:pPr>
        <w:tabs>
          <w:tab w:val="num" w:pos="2126"/>
        </w:tabs>
        <w:ind w:left="2126" w:hanging="360"/>
      </w:pPr>
      <w:rPr>
        <w:rFonts w:ascii="Courier New" w:hAnsi="Courier New" w:cs="Courier New" w:hint="default"/>
      </w:rPr>
    </w:lvl>
    <w:lvl w:ilvl="2" w:tplc="04190005" w:tentative="1">
      <w:start w:val="1"/>
      <w:numFmt w:val="bullet"/>
      <w:lvlText w:val=""/>
      <w:lvlJc w:val="left"/>
      <w:pPr>
        <w:tabs>
          <w:tab w:val="num" w:pos="2846"/>
        </w:tabs>
        <w:ind w:left="2846" w:hanging="360"/>
      </w:pPr>
      <w:rPr>
        <w:rFonts w:ascii="Wingdings" w:hAnsi="Wingdings" w:hint="default"/>
      </w:rPr>
    </w:lvl>
    <w:lvl w:ilvl="3" w:tplc="04190001" w:tentative="1">
      <w:start w:val="1"/>
      <w:numFmt w:val="bullet"/>
      <w:lvlText w:val=""/>
      <w:lvlJc w:val="left"/>
      <w:pPr>
        <w:tabs>
          <w:tab w:val="num" w:pos="3566"/>
        </w:tabs>
        <w:ind w:left="3566" w:hanging="360"/>
      </w:pPr>
      <w:rPr>
        <w:rFonts w:ascii="Symbol" w:hAnsi="Symbol" w:hint="default"/>
      </w:rPr>
    </w:lvl>
    <w:lvl w:ilvl="4" w:tplc="04190003" w:tentative="1">
      <w:start w:val="1"/>
      <w:numFmt w:val="bullet"/>
      <w:lvlText w:val="o"/>
      <w:lvlJc w:val="left"/>
      <w:pPr>
        <w:tabs>
          <w:tab w:val="num" w:pos="4286"/>
        </w:tabs>
        <w:ind w:left="4286" w:hanging="360"/>
      </w:pPr>
      <w:rPr>
        <w:rFonts w:ascii="Courier New" w:hAnsi="Courier New" w:cs="Courier New" w:hint="default"/>
      </w:rPr>
    </w:lvl>
    <w:lvl w:ilvl="5" w:tplc="04190005" w:tentative="1">
      <w:start w:val="1"/>
      <w:numFmt w:val="bullet"/>
      <w:lvlText w:val=""/>
      <w:lvlJc w:val="left"/>
      <w:pPr>
        <w:tabs>
          <w:tab w:val="num" w:pos="5006"/>
        </w:tabs>
        <w:ind w:left="5006" w:hanging="360"/>
      </w:pPr>
      <w:rPr>
        <w:rFonts w:ascii="Wingdings" w:hAnsi="Wingdings" w:hint="default"/>
      </w:rPr>
    </w:lvl>
    <w:lvl w:ilvl="6" w:tplc="04190001" w:tentative="1">
      <w:start w:val="1"/>
      <w:numFmt w:val="bullet"/>
      <w:lvlText w:val=""/>
      <w:lvlJc w:val="left"/>
      <w:pPr>
        <w:tabs>
          <w:tab w:val="num" w:pos="5726"/>
        </w:tabs>
        <w:ind w:left="5726" w:hanging="360"/>
      </w:pPr>
      <w:rPr>
        <w:rFonts w:ascii="Symbol" w:hAnsi="Symbol" w:hint="default"/>
      </w:rPr>
    </w:lvl>
    <w:lvl w:ilvl="7" w:tplc="04190003" w:tentative="1">
      <w:start w:val="1"/>
      <w:numFmt w:val="bullet"/>
      <w:lvlText w:val="o"/>
      <w:lvlJc w:val="left"/>
      <w:pPr>
        <w:tabs>
          <w:tab w:val="num" w:pos="6446"/>
        </w:tabs>
        <w:ind w:left="6446" w:hanging="360"/>
      </w:pPr>
      <w:rPr>
        <w:rFonts w:ascii="Courier New" w:hAnsi="Courier New" w:cs="Courier New" w:hint="default"/>
      </w:rPr>
    </w:lvl>
    <w:lvl w:ilvl="8" w:tplc="04190005" w:tentative="1">
      <w:start w:val="1"/>
      <w:numFmt w:val="bullet"/>
      <w:lvlText w:val=""/>
      <w:lvlJc w:val="left"/>
      <w:pPr>
        <w:tabs>
          <w:tab w:val="num" w:pos="7166"/>
        </w:tabs>
        <w:ind w:left="7166" w:hanging="360"/>
      </w:pPr>
      <w:rPr>
        <w:rFonts w:ascii="Wingdings" w:hAnsi="Wingdings" w:hint="default"/>
      </w:rPr>
    </w:lvl>
  </w:abstractNum>
  <w:num w:numId="1">
    <w:abstractNumId w:val="22"/>
  </w:num>
  <w:num w:numId="2">
    <w:abstractNumId w:val="9"/>
  </w:num>
  <w:num w:numId="3">
    <w:abstractNumId w:val="18"/>
  </w:num>
  <w:num w:numId="4">
    <w:abstractNumId w:val="5"/>
  </w:num>
  <w:num w:numId="5">
    <w:abstractNumId w:val="29"/>
  </w:num>
  <w:num w:numId="6">
    <w:abstractNumId w:val="3"/>
  </w:num>
  <w:num w:numId="7">
    <w:abstractNumId w:val="11"/>
  </w:num>
  <w:num w:numId="8">
    <w:abstractNumId w:val="14"/>
  </w:num>
  <w:num w:numId="9">
    <w:abstractNumId w:val="10"/>
  </w:num>
  <w:num w:numId="10">
    <w:abstractNumId w:val="36"/>
  </w:num>
  <w:num w:numId="11">
    <w:abstractNumId w:val="20"/>
  </w:num>
  <w:num w:numId="12">
    <w:abstractNumId w:val="31"/>
  </w:num>
  <w:num w:numId="13">
    <w:abstractNumId w:val="6"/>
  </w:num>
  <w:num w:numId="14">
    <w:abstractNumId w:val="24"/>
  </w:num>
  <w:num w:numId="15">
    <w:abstractNumId w:val="26"/>
  </w:num>
  <w:num w:numId="16">
    <w:abstractNumId w:val="35"/>
  </w:num>
  <w:num w:numId="17">
    <w:abstractNumId w:val="0"/>
  </w:num>
  <w:num w:numId="18">
    <w:abstractNumId w:val="33"/>
  </w:num>
  <w:num w:numId="19">
    <w:abstractNumId w:val="27"/>
  </w:num>
  <w:num w:numId="20">
    <w:abstractNumId w:val="2"/>
  </w:num>
  <w:num w:numId="21">
    <w:abstractNumId w:val="7"/>
  </w:num>
  <w:num w:numId="22">
    <w:abstractNumId w:val="16"/>
  </w:num>
  <w:num w:numId="23">
    <w:abstractNumId w:val="12"/>
  </w:num>
  <w:num w:numId="24">
    <w:abstractNumId w:val="15"/>
  </w:num>
  <w:num w:numId="25">
    <w:abstractNumId w:val="39"/>
  </w:num>
  <w:num w:numId="26">
    <w:abstractNumId w:val="30"/>
  </w:num>
  <w:num w:numId="27">
    <w:abstractNumId w:val="32"/>
  </w:num>
  <w:num w:numId="28">
    <w:abstractNumId w:val="17"/>
  </w:num>
  <w:num w:numId="29">
    <w:abstractNumId w:val="4"/>
  </w:num>
  <w:num w:numId="30">
    <w:abstractNumId w:val="8"/>
  </w:num>
  <w:num w:numId="31">
    <w:abstractNumId w:val="23"/>
  </w:num>
  <w:num w:numId="32">
    <w:abstractNumId w:val="37"/>
  </w:num>
  <w:num w:numId="33">
    <w:abstractNumId w:val="21"/>
  </w:num>
  <w:num w:numId="34">
    <w:abstractNumId w:val="1"/>
  </w:num>
  <w:num w:numId="35">
    <w:abstractNumId w:val="34"/>
  </w:num>
  <w:num w:numId="36">
    <w:abstractNumId w:val="28"/>
  </w:num>
  <w:num w:numId="37">
    <w:abstractNumId w:val="38"/>
  </w:num>
  <w:num w:numId="38">
    <w:abstractNumId w:val="13"/>
  </w:num>
  <w:num w:numId="39">
    <w:abstractNumId w:val="25"/>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3CA"/>
    <w:rsid w:val="000022A6"/>
    <w:rsid w:val="00005F46"/>
    <w:rsid w:val="000065BC"/>
    <w:rsid w:val="00006F64"/>
    <w:rsid w:val="00007BED"/>
    <w:rsid w:val="00011A57"/>
    <w:rsid w:val="00011C08"/>
    <w:rsid w:val="00013C30"/>
    <w:rsid w:val="00013DCB"/>
    <w:rsid w:val="000216FB"/>
    <w:rsid w:val="00023574"/>
    <w:rsid w:val="00025A46"/>
    <w:rsid w:val="000260C7"/>
    <w:rsid w:val="00026A77"/>
    <w:rsid w:val="00027957"/>
    <w:rsid w:val="00027EE6"/>
    <w:rsid w:val="00030E70"/>
    <w:rsid w:val="00032399"/>
    <w:rsid w:val="00032B58"/>
    <w:rsid w:val="0003468F"/>
    <w:rsid w:val="00036802"/>
    <w:rsid w:val="00036D1E"/>
    <w:rsid w:val="00045D40"/>
    <w:rsid w:val="00045FFF"/>
    <w:rsid w:val="00050C11"/>
    <w:rsid w:val="00051389"/>
    <w:rsid w:val="00052653"/>
    <w:rsid w:val="00052B85"/>
    <w:rsid w:val="0005471D"/>
    <w:rsid w:val="000560CC"/>
    <w:rsid w:val="000565F6"/>
    <w:rsid w:val="0005694D"/>
    <w:rsid w:val="000637C1"/>
    <w:rsid w:val="00063EE1"/>
    <w:rsid w:val="00063FD1"/>
    <w:rsid w:val="00065832"/>
    <w:rsid w:val="000658C6"/>
    <w:rsid w:val="0006640C"/>
    <w:rsid w:val="00066674"/>
    <w:rsid w:val="0006739E"/>
    <w:rsid w:val="00070293"/>
    <w:rsid w:val="000720E8"/>
    <w:rsid w:val="00073A7D"/>
    <w:rsid w:val="00075CA1"/>
    <w:rsid w:val="000760F7"/>
    <w:rsid w:val="00080A96"/>
    <w:rsid w:val="00081707"/>
    <w:rsid w:val="00081BF5"/>
    <w:rsid w:val="00082EE0"/>
    <w:rsid w:val="000835F4"/>
    <w:rsid w:val="00084168"/>
    <w:rsid w:val="0008689A"/>
    <w:rsid w:val="000929AF"/>
    <w:rsid w:val="00092CEF"/>
    <w:rsid w:val="00094372"/>
    <w:rsid w:val="00096767"/>
    <w:rsid w:val="00097370"/>
    <w:rsid w:val="000A3F1F"/>
    <w:rsid w:val="000A4B52"/>
    <w:rsid w:val="000A5383"/>
    <w:rsid w:val="000A5479"/>
    <w:rsid w:val="000B143C"/>
    <w:rsid w:val="000B2B61"/>
    <w:rsid w:val="000B2FD8"/>
    <w:rsid w:val="000B36AE"/>
    <w:rsid w:val="000B4A59"/>
    <w:rsid w:val="000B75BE"/>
    <w:rsid w:val="000B773C"/>
    <w:rsid w:val="000C0067"/>
    <w:rsid w:val="000C1F67"/>
    <w:rsid w:val="000C24D1"/>
    <w:rsid w:val="000C270F"/>
    <w:rsid w:val="000C3222"/>
    <w:rsid w:val="000C4CD6"/>
    <w:rsid w:val="000C51E7"/>
    <w:rsid w:val="000D0D6A"/>
    <w:rsid w:val="000D4A1A"/>
    <w:rsid w:val="000D55A5"/>
    <w:rsid w:val="000D777A"/>
    <w:rsid w:val="000E0B4C"/>
    <w:rsid w:val="000E162E"/>
    <w:rsid w:val="000E1A32"/>
    <w:rsid w:val="000E1BEF"/>
    <w:rsid w:val="000E1DA4"/>
    <w:rsid w:val="000E294A"/>
    <w:rsid w:val="000E61E7"/>
    <w:rsid w:val="000E6205"/>
    <w:rsid w:val="000E709D"/>
    <w:rsid w:val="000E7A55"/>
    <w:rsid w:val="000F02AC"/>
    <w:rsid w:val="000F03C1"/>
    <w:rsid w:val="000F0C39"/>
    <w:rsid w:val="000F10CC"/>
    <w:rsid w:val="000F2E60"/>
    <w:rsid w:val="000F3D6C"/>
    <w:rsid w:val="00107890"/>
    <w:rsid w:val="0010794F"/>
    <w:rsid w:val="00107D03"/>
    <w:rsid w:val="00107F5B"/>
    <w:rsid w:val="001129D4"/>
    <w:rsid w:val="00114168"/>
    <w:rsid w:val="00116504"/>
    <w:rsid w:val="00116569"/>
    <w:rsid w:val="001169A8"/>
    <w:rsid w:val="00120771"/>
    <w:rsid w:val="00120E81"/>
    <w:rsid w:val="001221DA"/>
    <w:rsid w:val="0012305F"/>
    <w:rsid w:val="0012364E"/>
    <w:rsid w:val="00125D4F"/>
    <w:rsid w:val="0013005A"/>
    <w:rsid w:val="001301DA"/>
    <w:rsid w:val="001323D6"/>
    <w:rsid w:val="0013295F"/>
    <w:rsid w:val="001342FE"/>
    <w:rsid w:val="0013527A"/>
    <w:rsid w:val="001352BD"/>
    <w:rsid w:val="00135D12"/>
    <w:rsid w:val="00141434"/>
    <w:rsid w:val="00150840"/>
    <w:rsid w:val="00151455"/>
    <w:rsid w:val="00152D0A"/>
    <w:rsid w:val="00153DF1"/>
    <w:rsid w:val="00154B74"/>
    <w:rsid w:val="001566C7"/>
    <w:rsid w:val="00157874"/>
    <w:rsid w:val="00161AE4"/>
    <w:rsid w:val="00162279"/>
    <w:rsid w:val="00163389"/>
    <w:rsid w:val="00164846"/>
    <w:rsid w:val="00165D61"/>
    <w:rsid w:val="0016668F"/>
    <w:rsid w:val="001667FE"/>
    <w:rsid w:val="00166EA8"/>
    <w:rsid w:val="00167D7C"/>
    <w:rsid w:val="00172A33"/>
    <w:rsid w:val="0017438F"/>
    <w:rsid w:val="00175E6D"/>
    <w:rsid w:val="00184FD0"/>
    <w:rsid w:val="00185025"/>
    <w:rsid w:val="00186ED1"/>
    <w:rsid w:val="001916E9"/>
    <w:rsid w:val="0019293F"/>
    <w:rsid w:val="00197837"/>
    <w:rsid w:val="001A4177"/>
    <w:rsid w:val="001A6547"/>
    <w:rsid w:val="001A70F6"/>
    <w:rsid w:val="001A7736"/>
    <w:rsid w:val="001B0609"/>
    <w:rsid w:val="001B1389"/>
    <w:rsid w:val="001B4CE3"/>
    <w:rsid w:val="001B56E3"/>
    <w:rsid w:val="001C311F"/>
    <w:rsid w:val="001C4EEA"/>
    <w:rsid w:val="001C55C0"/>
    <w:rsid w:val="001C5DA3"/>
    <w:rsid w:val="001D0434"/>
    <w:rsid w:val="001D07A7"/>
    <w:rsid w:val="001D1764"/>
    <w:rsid w:val="001D279E"/>
    <w:rsid w:val="001D4542"/>
    <w:rsid w:val="001D46AB"/>
    <w:rsid w:val="001D56F9"/>
    <w:rsid w:val="001D5C70"/>
    <w:rsid w:val="001D770E"/>
    <w:rsid w:val="001E3D1B"/>
    <w:rsid w:val="001E63BC"/>
    <w:rsid w:val="001E6D48"/>
    <w:rsid w:val="001F3800"/>
    <w:rsid w:val="001F3BB6"/>
    <w:rsid w:val="001F49CE"/>
    <w:rsid w:val="00200533"/>
    <w:rsid w:val="00200632"/>
    <w:rsid w:val="00201D07"/>
    <w:rsid w:val="002023F7"/>
    <w:rsid w:val="0020274C"/>
    <w:rsid w:val="0020436B"/>
    <w:rsid w:val="00204787"/>
    <w:rsid w:val="002066A5"/>
    <w:rsid w:val="002066C4"/>
    <w:rsid w:val="00206E2C"/>
    <w:rsid w:val="0021031D"/>
    <w:rsid w:val="00211691"/>
    <w:rsid w:val="00211D65"/>
    <w:rsid w:val="00212511"/>
    <w:rsid w:val="002178A1"/>
    <w:rsid w:val="00220327"/>
    <w:rsid w:val="002207E0"/>
    <w:rsid w:val="00225673"/>
    <w:rsid w:val="002274A8"/>
    <w:rsid w:val="00227E66"/>
    <w:rsid w:val="00232186"/>
    <w:rsid w:val="00232C27"/>
    <w:rsid w:val="002337C4"/>
    <w:rsid w:val="00233B5B"/>
    <w:rsid w:val="00234B68"/>
    <w:rsid w:val="002360E7"/>
    <w:rsid w:val="00236E71"/>
    <w:rsid w:val="00237E90"/>
    <w:rsid w:val="00237F0F"/>
    <w:rsid w:val="002417F9"/>
    <w:rsid w:val="0024202C"/>
    <w:rsid w:val="002420C7"/>
    <w:rsid w:val="00242837"/>
    <w:rsid w:val="00243176"/>
    <w:rsid w:val="002461CB"/>
    <w:rsid w:val="002468D8"/>
    <w:rsid w:val="00247CA1"/>
    <w:rsid w:val="00247D54"/>
    <w:rsid w:val="0025094D"/>
    <w:rsid w:val="00251ECE"/>
    <w:rsid w:val="0025251E"/>
    <w:rsid w:val="0025521D"/>
    <w:rsid w:val="002552B3"/>
    <w:rsid w:val="00256CC3"/>
    <w:rsid w:val="002620F7"/>
    <w:rsid w:val="002627F1"/>
    <w:rsid w:val="002650E4"/>
    <w:rsid w:val="00265AB3"/>
    <w:rsid w:val="002667CE"/>
    <w:rsid w:val="00267DF8"/>
    <w:rsid w:val="00272EC7"/>
    <w:rsid w:val="00273065"/>
    <w:rsid w:val="0027542F"/>
    <w:rsid w:val="00275BE6"/>
    <w:rsid w:val="0027717F"/>
    <w:rsid w:val="002821DC"/>
    <w:rsid w:val="00283869"/>
    <w:rsid w:val="00283C63"/>
    <w:rsid w:val="00284479"/>
    <w:rsid w:val="00286835"/>
    <w:rsid w:val="00286C83"/>
    <w:rsid w:val="00286DB4"/>
    <w:rsid w:val="002873D6"/>
    <w:rsid w:val="00291AAD"/>
    <w:rsid w:val="00292FD7"/>
    <w:rsid w:val="0029380C"/>
    <w:rsid w:val="002A3D28"/>
    <w:rsid w:val="002A4FE2"/>
    <w:rsid w:val="002B059B"/>
    <w:rsid w:val="002B0EBA"/>
    <w:rsid w:val="002B1C09"/>
    <w:rsid w:val="002B4184"/>
    <w:rsid w:val="002C0D13"/>
    <w:rsid w:val="002C524F"/>
    <w:rsid w:val="002D3880"/>
    <w:rsid w:val="002D54D4"/>
    <w:rsid w:val="002E5712"/>
    <w:rsid w:val="002E586B"/>
    <w:rsid w:val="002E6595"/>
    <w:rsid w:val="002F1912"/>
    <w:rsid w:val="002F20B7"/>
    <w:rsid w:val="002F4709"/>
    <w:rsid w:val="002F6DA2"/>
    <w:rsid w:val="002F7273"/>
    <w:rsid w:val="002F786D"/>
    <w:rsid w:val="003021B7"/>
    <w:rsid w:val="00307291"/>
    <w:rsid w:val="00307AED"/>
    <w:rsid w:val="003120B3"/>
    <w:rsid w:val="003137C0"/>
    <w:rsid w:val="00313FC3"/>
    <w:rsid w:val="003145D2"/>
    <w:rsid w:val="003166F5"/>
    <w:rsid w:val="003175CD"/>
    <w:rsid w:val="00322B1F"/>
    <w:rsid w:val="0032308C"/>
    <w:rsid w:val="003247A8"/>
    <w:rsid w:val="0032556D"/>
    <w:rsid w:val="003260D1"/>
    <w:rsid w:val="0032698D"/>
    <w:rsid w:val="003277D3"/>
    <w:rsid w:val="0033149E"/>
    <w:rsid w:val="00331693"/>
    <w:rsid w:val="003324E6"/>
    <w:rsid w:val="003338DC"/>
    <w:rsid w:val="00333A18"/>
    <w:rsid w:val="0033560C"/>
    <w:rsid w:val="0033623C"/>
    <w:rsid w:val="00337947"/>
    <w:rsid w:val="00340745"/>
    <w:rsid w:val="0034276C"/>
    <w:rsid w:val="00342BDF"/>
    <w:rsid w:val="003436E1"/>
    <w:rsid w:val="003446B3"/>
    <w:rsid w:val="00345BDC"/>
    <w:rsid w:val="003469D7"/>
    <w:rsid w:val="00346E88"/>
    <w:rsid w:val="003470EA"/>
    <w:rsid w:val="00347738"/>
    <w:rsid w:val="00347B10"/>
    <w:rsid w:val="00350E9D"/>
    <w:rsid w:val="00354257"/>
    <w:rsid w:val="00354F57"/>
    <w:rsid w:val="0035550D"/>
    <w:rsid w:val="00356504"/>
    <w:rsid w:val="00360930"/>
    <w:rsid w:val="00360AD1"/>
    <w:rsid w:val="00365A4E"/>
    <w:rsid w:val="00372F0D"/>
    <w:rsid w:val="00373848"/>
    <w:rsid w:val="003752DD"/>
    <w:rsid w:val="0037672F"/>
    <w:rsid w:val="003772B9"/>
    <w:rsid w:val="003779FF"/>
    <w:rsid w:val="0038107B"/>
    <w:rsid w:val="003814F2"/>
    <w:rsid w:val="00382C9E"/>
    <w:rsid w:val="0038744C"/>
    <w:rsid w:val="003904ED"/>
    <w:rsid w:val="00393E5B"/>
    <w:rsid w:val="0039455F"/>
    <w:rsid w:val="00394BEC"/>
    <w:rsid w:val="003958B5"/>
    <w:rsid w:val="00395AE6"/>
    <w:rsid w:val="00395F31"/>
    <w:rsid w:val="003A0E3F"/>
    <w:rsid w:val="003A2143"/>
    <w:rsid w:val="003A2492"/>
    <w:rsid w:val="003A31ED"/>
    <w:rsid w:val="003A51F8"/>
    <w:rsid w:val="003A70D8"/>
    <w:rsid w:val="003B015D"/>
    <w:rsid w:val="003B1055"/>
    <w:rsid w:val="003B32FA"/>
    <w:rsid w:val="003B485D"/>
    <w:rsid w:val="003B6D9F"/>
    <w:rsid w:val="003B6DCB"/>
    <w:rsid w:val="003B7132"/>
    <w:rsid w:val="003C1717"/>
    <w:rsid w:val="003C1B40"/>
    <w:rsid w:val="003C3255"/>
    <w:rsid w:val="003C416A"/>
    <w:rsid w:val="003C4527"/>
    <w:rsid w:val="003C4903"/>
    <w:rsid w:val="003C588F"/>
    <w:rsid w:val="003C5B24"/>
    <w:rsid w:val="003C70E7"/>
    <w:rsid w:val="003C7C0F"/>
    <w:rsid w:val="003C7E11"/>
    <w:rsid w:val="003D08A3"/>
    <w:rsid w:val="003D2F6C"/>
    <w:rsid w:val="003D664F"/>
    <w:rsid w:val="003E3129"/>
    <w:rsid w:val="003E3A32"/>
    <w:rsid w:val="003E5FC8"/>
    <w:rsid w:val="003F4798"/>
    <w:rsid w:val="003F5199"/>
    <w:rsid w:val="0040049F"/>
    <w:rsid w:val="0040178F"/>
    <w:rsid w:val="0040196C"/>
    <w:rsid w:val="00401DF5"/>
    <w:rsid w:val="004037CC"/>
    <w:rsid w:val="00403E74"/>
    <w:rsid w:val="0040463E"/>
    <w:rsid w:val="00407C74"/>
    <w:rsid w:val="00407E69"/>
    <w:rsid w:val="004103D2"/>
    <w:rsid w:val="00411944"/>
    <w:rsid w:val="004119CF"/>
    <w:rsid w:val="00412694"/>
    <w:rsid w:val="00413E1C"/>
    <w:rsid w:val="0041666A"/>
    <w:rsid w:val="004174BC"/>
    <w:rsid w:val="00422804"/>
    <w:rsid w:val="00422F3E"/>
    <w:rsid w:val="00423060"/>
    <w:rsid w:val="00423357"/>
    <w:rsid w:val="00423C3A"/>
    <w:rsid w:val="00423DBA"/>
    <w:rsid w:val="00424114"/>
    <w:rsid w:val="0042492E"/>
    <w:rsid w:val="00426474"/>
    <w:rsid w:val="004270D5"/>
    <w:rsid w:val="00430301"/>
    <w:rsid w:val="00431B98"/>
    <w:rsid w:val="00432E53"/>
    <w:rsid w:val="004348A5"/>
    <w:rsid w:val="0043573E"/>
    <w:rsid w:val="00440586"/>
    <w:rsid w:val="004408C8"/>
    <w:rsid w:val="004412DE"/>
    <w:rsid w:val="00443C0E"/>
    <w:rsid w:val="00445155"/>
    <w:rsid w:val="00445307"/>
    <w:rsid w:val="00445427"/>
    <w:rsid w:val="00445637"/>
    <w:rsid w:val="00447AF2"/>
    <w:rsid w:val="00450CE6"/>
    <w:rsid w:val="00452B25"/>
    <w:rsid w:val="00454435"/>
    <w:rsid w:val="00455586"/>
    <w:rsid w:val="00455C93"/>
    <w:rsid w:val="00455EBD"/>
    <w:rsid w:val="00456876"/>
    <w:rsid w:val="00457C92"/>
    <w:rsid w:val="00460ED5"/>
    <w:rsid w:val="00465466"/>
    <w:rsid w:val="00465BC4"/>
    <w:rsid w:val="00467386"/>
    <w:rsid w:val="004678D3"/>
    <w:rsid w:val="00467BD4"/>
    <w:rsid w:val="004710D9"/>
    <w:rsid w:val="004712A1"/>
    <w:rsid w:val="00472308"/>
    <w:rsid w:val="00472471"/>
    <w:rsid w:val="0047283F"/>
    <w:rsid w:val="004738C5"/>
    <w:rsid w:val="0047588C"/>
    <w:rsid w:val="00475B95"/>
    <w:rsid w:val="00477054"/>
    <w:rsid w:val="0048173F"/>
    <w:rsid w:val="00483C2E"/>
    <w:rsid w:val="00483E38"/>
    <w:rsid w:val="0048749A"/>
    <w:rsid w:val="004879D7"/>
    <w:rsid w:val="00490275"/>
    <w:rsid w:val="00492B4B"/>
    <w:rsid w:val="00493B16"/>
    <w:rsid w:val="00493BD5"/>
    <w:rsid w:val="00494489"/>
    <w:rsid w:val="00497459"/>
    <w:rsid w:val="00497FA8"/>
    <w:rsid w:val="004A2351"/>
    <w:rsid w:val="004A284F"/>
    <w:rsid w:val="004A56C6"/>
    <w:rsid w:val="004A73B4"/>
    <w:rsid w:val="004B17B6"/>
    <w:rsid w:val="004B2374"/>
    <w:rsid w:val="004B5AEA"/>
    <w:rsid w:val="004B6437"/>
    <w:rsid w:val="004C125B"/>
    <w:rsid w:val="004C13CA"/>
    <w:rsid w:val="004C4145"/>
    <w:rsid w:val="004C4AA6"/>
    <w:rsid w:val="004D15BA"/>
    <w:rsid w:val="004D6338"/>
    <w:rsid w:val="004D67A2"/>
    <w:rsid w:val="004E0CA6"/>
    <w:rsid w:val="004E58D5"/>
    <w:rsid w:val="004E61D5"/>
    <w:rsid w:val="004F1314"/>
    <w:rsid w:val="004F3926"/>
    <w:rsid w:val="004F627D"/>
    <w:rsid w:val="005027B1"/>
    <w:rsid w:val="00502E8B"/>
    <w:rsid w:val="005032BC"/>
    <w:rsid w:val="00507471"/>
    <w:rsid w:val="00511494"/>
    <w:rsid w:val="0051152F"/>
    <w:rsid w:val="005123D9"/>
    <w:rsid w:val="00515BFC"/>
    <w:rsid w:val="005164AE"/>
    <w:rsid w:val="005211B9"/>
    <w:rsid w:val="00521E26"/>
    <w:rsid w:val="005244E1"/>
    <w:rsid w:val="005254E4"/>
    <w:rsid w:val="00525651"/>
    <w:rsid w:val="00525CE7"/>
    <w:rsid w:val="0052614E"/>
    <w:rsid w:val="005266BB"/>
    <w:rsid w:val="00527AB8"/>
    <w:rsid w:val="00530003"/>
    <w:rsid w:val="00530B09"/>
    <w:rsid w:val="00531A58"/>
    <w:rsid w:val="00531E9E"/>
    <w:rsid w:val="0053226D"/>
    <w:rsid w:val="005328C4"/>
    <w:rsid w:val="0053309A"/>
    <w:rsid w:val="00533CDE"/>
    <w:rsid w:val="00534304"/>
    <w:rsid w:val="005344CF"/>
    <w:rsid w:val="0053453F"/>
    <w:rsid w:val="0053525C"/>
    <w:rsid w:val="00540007"/>
    <w:rsid w:val="00541678"/>
    <w:rsid w:val="00543B56"/>
    <w:rsid w:val="00544689"/>
    <w:rsid w:val="005448C2"/>
    <w:rsid w:val="005448E9"/>
    <w:rsid w:val="005461EA"/>
    <w:rsid w:val="00546D8F"/>
    <w:rsid w:val="00550229"/>
    <w:rsid w:val="00550870"/>
    <w:rsid w:val="00551FFA"/>
    <w:rsid w:val="00553E6F"/>
    <w:rsid w:val="00556246"/>
    <w:rsid w:val="0056100E"/>
    <w:rsid w:val="005621BE"/>
    <w:rsid w:val="00562F38"/>
    <w:rsid w:val="00563883"/>
    <w:rsid w:val="00565877"/>
    <w:rsid w:val="005706DF"/>
    <w:rsid w:val="00572667"/>
    <w:rsid w:val="00580E1B"/>
    <w:rsid w:val="005815B9"/>
    <w:rsid w:val="00581743"/>
    <w:rsid w:val="00582FBD"/>
    <w:rsid w:val="00583395"/>
    <w:rsid w:val="00583CD1"/>
    <w:rsid w:val="00584195"/>
    <w:rsid w:val="0058448D"/>
    <w:rsid w:val="005847D0"/>
    <w:rsid w:val="00587113"/>
    <w:rsid w:val="00587B0B"/>
    <w:rsid w:val="0059257C"/>
    <w:rsid w:val="00592742"/>
    <w:rsid w:val="0059376E"/>
    <w:rsid w:val="00595C31"/>
    <w:rsid w:val="005974AF"/>
    <w:rsid w:val="00597716"/>
    <w:rsid w:val="005A02E9"/>
    <w:rsid w:val="005A0DEB"/>
    <w:rsid w:val="005A11FE"/>
    <w:rsid w:val="005A39D9"/>
    <w:rsid w:val="005A7610"/>
    <w:rsid w:val="005A789A"/>
    <w:rsid w:val="005A7FC7"/>
    <w:rsid w:val="005B09E8"/>
    <w:rsid w:val="005B1202"/>
    <w:rsid w:val="005B161F"/>
    <w:rsid w:val="005B2A7B"/>
    <w:rsid w:val="005B485B"/>
    <w:rsid w:val="005B4DDF"/>
    <w:rsid w:val="005B6197"/>
    <w:rsid w:val="005B7B5D"/>
    <w:rsid w:val="005C1EC0"/>
    <w:rsid w:val="005C2685"/>
    <w:rsid w:val="005C3819"/>
    <w:rsid w:val="005C6FA0"/>
    <w:rsid w:val="005D1AB6"/>
    <w:rsid w:val="005D2B32"/>
    <w:rsid w:val="005D2FC9"/>
    <w:rsid w:val="005D41A7"/>
    <w:rsid w:val="005D4A22"/>
    <w:rsid w:val="005E07AD"/>
    <w:rsid w:val="005E0876"/>
    <w:rsid w:val="005E2142"/>
    <w:rsid w:val="005E2495"/>
    <w:rsid w:val="005E51DB"/>
    <w:rsid w:val="005E5459"/>
    <w:rsid w:val="005E5C5E"/>
    <w:rsid w:val="005E7206"/>
    <w:rsid w:val="005F0126"/>
    <w:rsid w:val="005F0A71"/>
    <w:rsid w:val="005F1613"/>
    <w:rsid w:val="005F3C5A"/>
    <w:rsid w:val="005F6F77"/>
    <w:rsid w:val="005F73D2"/>
    <w:rsid w:val="00603CFB"/>
    <w:rsid w:val="00607996"/>
    <w:rsid w:val="00611BD2"/>
    <w:rsid w:val="0061203A"/>
    <w:rsid w:val="00612FBC"/>
    <w:rsid w:val="0061376A"/>
    <w:rsid w:val="0061689B"/>
    <w:rsid w:val="00617B7F"/>
    <w:rsid w:val="00622533"/>
    <w:rsid w:val="0062300F"/>
    <w:rsid w:val="00623162"/>
    <w:rsid w:val="00625AB1"/>
    <w:rsid w:val="00626298"/>
    <w:rsid w:val="00627287"/>
    <w:rsid w:val="006310C3"/>
    <w:rsid w:val="00633DCB"/>
    <w:rsid w:val="0063456A"/>
    <w:rsid w:val="00634831"/>
    <w:rsid w:val="00635099"/>
    <w:rsid w:val="00636352"/>
    <w:rsid w:val="00636B86"/>
    <w:rsid w:val="006432A5"/>
    <w:rsid w:val="00644B62"/>
    <w:rsid w:val="00644E87"/>
    <w:rsid w:val="00646B9D"/>
    <w:rsid w:val="0064709B"/>
    <w:rsid w:val="00647A7C"/>
    <w:rsid w:val="00647EF9"/>
    <w:rsid w:val="0065074D"/>
    <w:rsid w:val="006509BB"/>
    <w:rsid w:val="00652501"/>
    <w:rsid w:val="0065340F"/>
    <w:rsid w:val="00654AD5"/>
    <w:rsid w:val="00655EA7"/>
    <w:rsid w:val="00656206"/>
    <w:rsid w:val="0065681D"/>
    <w:rsid w:val="0066144E"/>
    <w:rsid w:val="00662297"/>
    <w:rsid w:val="006651B7"/>
    <w:rsid w:val="006662ED"/>
    <w:rsid w:val="00666901"/>
    <w:rsid w:val="006716F2"/>
    <w:rsid w:val="00671A22"/>
    <w:rsid w:val="00671E0C"/>
    <w:rsid w:val="006721D1"/>
    <w:rsid w:val="006732E3"/>
    <w:rsid w:val="00675674"/>
    <w:rsid w:val="00680946"/>
    <w:rsid w:val="00680BF4"/>
    <w:rsid w:val="006821CA"/>
    <w:rsid w:val="00683F88"/>
    <w:rsid w:val="00685878"/>
    <w:rsid w:val="0068645C"/>
    <w:rsid w:val="006868A2"/>
    <w:rsid w:val="006900EF"/>
    <w:rsid w:val="00691AD6"/>
    <w:rsid w:val="0069385C"/>
    <w:rsid w:val="00693E9B"/>
    <w:rsid w:val="00693FC5"/>
    <w:rsid w:val="006941BF"/>
    <w:rsid w:val="00695D9C"/>
    <w:rsid w:val="00697761"/>
    <w:rsid w:val="006A12C3"/>
    <w:rsid w:val="006A287D"/>
    <w:rsid w:val="006A3079"/>
    <w:rsid w:val="006A3B02"/>
    <w:rsid w:val="006A7D34"/>
    <w:rsid w:val="006B42CE"/>
    <w:rsid w:val="006B61E6"/>
    <w:rsid w:val="006B7E20"/>
    <w:rsid w:val="006C2503"/>
    <w:rsid w:val="006C2B6A"/>
    <w:rsid w:val="006C2EE4"/>
    <w:rsid w:val="006C4906"/>
    <w:rsid w:val="006C61EB"/>
    <w:rsid w:val="006D10F2"/>
    <w:rsid w:val="006D2407"/>
    <w:rsid w:val="006D2E1E"/>
    <w:rsid w:val="006D539B"/>
    <w:rsid w:val="006E2D8E"/>
    <w:rsid w:val="006E355A"/>
    <w:rsid w:val="006E5BC2"/>
    <w:rsid w:val="006F0792"/>
    <w:rsid w:val="006F09AB"/>
    <w:rsid w:val="006F1939"/>
    <w:rsid w:val="006F397D"/>
    <w:rsid w:val="007052A2"/>
    <w:rsid w:val="00705521"/>
    <w:rsid w:val="00705C5A"/>
    <w:rsid w:val="007102E4"/>
    <w:rsid w:val="00710A94"/>
    <w:rsid w:val="007121DD"/>
    <w:rsid w:val="00715A99"/>
    <w:rsid w:val="00715E9B"/>
    <w:rsid w:val="00720C33"/>
    <w:rsid w:val="00724719"/>
    <w:rsid w:val="00725883"/>
    <w:rsid w:val="0072621A"/>
    <w:rsid w:val="007275C8"/>
    <w:rsid w:val="00727857"/>
    <w:rsid w:val="00732459"/>
    <w:rsid w:val="00733112"/>
    <w:rsid w:val="007336DA"/>
    <w:rsid w:val="00733E99"/>
    <w:rsid w:val="007340AE"/>
    <w:rsid w:val="0073484F"/>
    <w:rsid w:val="0073701E"/>
    <w:rsid w:val="0073744F"/>
    <w:rsid w:val="00740083"/>
    <w:rsid w:val="007407C1"/>
    <w:rsid w:val="00740DCA"/>
    <w:rsid w:val="00741962"/>
    <w:rsid w:val="00741CB1"/>
    <w:rsid w:val="0074231B"/>
    <w:rsid w:val="007429CC"/>
    <w:rsid w:val="00754AE9"/>
    <w:rsid w:val="007553ED"/>
    <w:rsid w:val="00755521"/>
    <w:rsid w:val="007559C4"/>
    <w:rsid w:val="00756EF4"/>
    <w:rsid w:val="00756F90"/>
    <w:rsid w:val="00757420"/>
    <w:rsid w:val="00757F64"/>
    <w:rsid w:val="007607BE"/>
    <w:rsid w:val="007610BA"/>
    <w:rsid w:val="00761692"/>
    <w:rsid w:val="00764500"/>
    <w:rsid w:val="007645B5"/>
    <w:rsid w:val="00764BD3"/>
    <w:rsid w:val="00764CFD"/>
    <w:rsid w:val="007658BF"/>
    <w:rsid w:val="00765F71"/>
    <w:rsid w:val="00771461"/>
    <w:rsid w:val="00773A14"/>
    <w:rsid w:val="007757E2"/>
    <w:rsid w:val="0078044E"/>
    <w:rsid w:val="00780ED7"/>
    <w:rsid w:val="0078230B"/>
    <w:rsid w:val="0078388A"/>
    <w:rsid w:val="00783D5F"/>
    <w:rsid w:val="0078439E"/>
    <w:rsid w:val="007849A5"/>
    <w:rsid w:val="00785924"/>
    <w:rsid w:val="00786456"/>
    <w:rsid w:val="0079035F"/>
    <w:rsid w:val="007923CD"/>
    <w:rsid w:val="007957DE"/>
    <w:rsid w:val="00797A68"/>
    <w:rsid w:val="00797E70"/>
    <w:rsid w:val="007A032E"/>
    <w:rsid w:val="007A09A1"/>
    <w:rsid w:val="007A6725"/>
    <w:rsid w:val="007A6BFE"/>
    <w:rsid w:val="007A7403"/>
    <w:rsid w:val="007B0008"/>
    <w:rsid w:val="007B1150"/>
    <w:rsid w:val="007B3CE6"/>
    <w:rsid w:val="007B3DAE"/>
    <w:rsid w:val="007B48FE"/>
    <w:rsid w:val="007B67B9"/>
    <w:rsid w:val="007B6E44"/>
    <w:rsid w:val="007C0AD7"/>
    <w:rsid w:val="007C0CD6"/>
    <w:rsid w:val="007C1A33"/>
    <w:rsid w:val="007C1DB7"/>
    <w:rsid w:val="007C2059"/>
    <w:rsid w:val="007C2158"/>
    <w:rsid w:val="007C4ED9"/>
    <w:rsid w:val="007C66F3"/>
    <w:rsid w:val="007D32D4"/>
    <w:rsid w:val="007D3899"/>
    <w:rsid w:val="007D4405"/>
    <w:rsid w:val="007D68FA"/>
    <w:rsid w:val="007D74F2"/>
    <w:rsid w:val="007E1BC8"/>
    <w:rsid w:val="007E214C"/>
    <w:rsid w:val="007E4AB1"/>
    <w:rsid w:val="007E6FA7"/>
    <w:rsid w:val="007F5E69"/>
    <w:rsid w:val="007F6FEA"/>
    <w:rsid w:val="007F7C5D"/>
    <w:rsid w:val="0080401F"/>
    <w:rsid w:val="00807A36"/>
    <w:rsid w:val="00807E4D"/>
    <w:rsid w:val="0081056C"/>
    <w:rsid w:val="00810A0A"/>
    <w:rsid w:val="00811393"/>
    <w:rsid w:val="00811867"/>
    <w:rsid w:val="00811C8B"/>
    <w:rsid w:val="00815961"/>
    <w:rsid w:val="008169E2"/>
    <w:rsid w:val="008176A4"/>
    <w:rsid w:val="00820EA2"/>
    <w:rsid w:val="00820F4F"/>
    <w:rsid w:val="0082151D"/>
    <w:rsid w:val="008215C6"/>
    <w:rsid w:val="008216F7"/>
    <w:rsid w:val="008221AE"/>
    <w:rsid w:val="0082377E"/>
    <w:rsid w:val="00823A46"/>
    <w:rsid w:val="0082696A"/>
    <w:rsid w:val="008277C7"/>
    <w:rsid w:val="0083240A"/>
    <w:rsid w:val="0083659A"/>
    <w:rsid w:val="008367D7"/>
    <w:rsid w:val="00841CB4"/>
    <w:rsid w:val="008420D9"/>
    <w:rsid w:val="00844202"/>
    <w:rsid w:val="00845C6F"/>
    <w:rsid w:val="00850A3E"/>
    <w:rsid w:val="0085473F"/>
    <w:rsid w:val="00860CCD"/>
    <w:rsid w:val="00865194"/>
    <w:rsid w:val="00865B7B"/>
    <w:rsid w:val="00873DED"/>
    <w:rsid w:val="00875160"/>
    <w:rsid w:val="008757B2"/>
    <w:rsid w:val="008762E1"/>
    <w:rsid w:val="00876795"/>
    <w:rsid w:val="00877390"/>
    <w:rsid w:val="00883730"/>
    <w:rsid w:val="0088395F"/>
    <w:rsid w:val="00884ED2"/>
    <w:rsid w:val="00884F46"/>
    <w:rsid w:val="008855B4"/>
    <w:rsid w:val="00887E0A"/>
    <w:rsid w:val="00890373"/>
    <w:rsid w:val="00890A0C"/>
    <w:rsid w:val="008928A3"/>
    <w:rsid w:val="008929DB"/>
    <w:rsid w:val="00894C7E"/>
    <w:rsid w:val="008A208C"/>
    <w:rsid w:val="008A2764"/>
    <w:rsid w:val="008A2FE2"/>
    <w:rsid w:val="008A55C8"/>
    <w:rsid w:val="008A581D"/>
    <w:rsid w:val="008A5933"/>
    <w:rsid w:val="008B0F0B"/>
    <w:rsid w:val="008B15D4"/>
    <w:rsid w:val="008B2B78"/>
    <w:rsid w:val="008B334D"/>
    <w:rsid w:val="008B34CA"/>
    <w:rsid w:val="008B4953"/>
    <w:rsid w:val="008B669E"/>
    <w:rsid w:val="008B7B67"/>
    <w:rsid w:val="008C0472"/>
    <w:rsid w:val="008C44A7"/>
    <w:rsid w:val="008C719D"/>
    <w:rsid w:val="008C7EBB"/>
    <w:rsid w:val="008D123E"/>
    <w:rsid w:val="008D506C"/>
    <w:rsid w:val="008D6323"/>
    <w:rsid w:val="008E00CC"/>
    <w:rsid w:val="008E0ECB"/>
    <w:rsid w:val="008E4B80"/>
    <w:rsid w:val="008E6A97"/>
    <w:rsid w:val="008F0C6B"/>
    <w:rsid w:val="008F340F"/>
    <w:rsid w:val="008F5DE0"/>
    <w:rsid w:val="008F778A"/>
    <w:rsid w:val="008F7BDB"/>
    <w:rsid w:val="00900FBF"/>
    <w:rsid w:val="0090566A"/>
    <w:rsid w:val="00906C64"/>
    <w:rsid w:val="00907156"/>
    <w:rsid w:val="0091155F"/>
    <w:rsid w:val="009122A1"/>
    <w:rsid w:val="00913D7F"/>
    <w:rsid w:val="00917765"/>
    <w:rsid w:val="00926CB9"/>
    <w:rsid w:val="009275DB"/>
    <w:rsid w:val="00931316"/>
    <w:rsid w:val="00934C90"/>
    <w:rsid w:val="00935931"/>
    <w:rsid w:val="00936573"/>
    <w:rsid w:val="0094521A"/>
    <w:rsid w:val="0094730E"/>
    <w:rsid w:val="0095110C"/>
    <w:rsid w:val="0095127F"/>
    <w:rsid w:val="009523C8"/>
    <w:rsid w:val="009525BB"/>
    <w:rsid w:val="0095316F"/>
    <w:rsid w:val="00955C59"/>
    <w:rsid w:val="0095742D"/>
    <w:rsid w:val="00960025"/>
    <w:rsid w:val="009607CF"/>
    <w:rsid w:val="009616BA"/>
    <w:rsid w:val="009628D3"/>
    <w:rsid w:val="00962D66"/>
    <w:rsid w:val="00963041"/>
    <w:rsid w:val="00963386"/>
    <w:rsid w:val="009644A7"/>
    <w:rsid w:val="0096673E"/>
    <w:rsid w:val="0096737A"/>
    <w:rsid w:val="00970489"/>
    <w:rsid w:val="0097197B"/>
    <w:rsid w:val="00973341"/>
    <w:rsid w:val="009734C3"/>
    <w:rsid w:val="009753AA"/>
    <w:rsid w:val="00980024"/>
    <w:rsid w:val="00981278"/>
    <w:rsid w:val="00982FE9"/>
    <w:rsid w:val="00984FC7"/>
    <w:rsid w:val="009853A0"/>
    <w:rsid w:val="0098552F"/>
    <w:rsid w:val="00986755"/>
    <w:rsid w:val="0098681B"/>
    <w:rsid w:val="009868CA"/>
    <w:rsid w:val="00990D17"/>
    <w:rsid w:val="009921AE"/>
    <w:rsid w:val="0099372F"/>
    <w:rsid w:val="00993E84"/>
    <w:rsid w:val="00995D88"/>
    <w:rsid w:val="0099619E"/>
    <w:rsid w:val="00996856"/>
    <w:rsid w:val="00996E74"/>
    <w:rsid w:val="009A0471"/>
    <w:rsid w:val="009A45D6"/>
    <w:rsid w:val="009A5E52"/>
    <w:rsid w:val="009A7397"/>
    <w:rsid w:val="009A77B6"/>
    <w:rsid w:val="009B24EC"/>
    <w:rsid w:val="009B2F48"/>
    <w:rsid w:val="009B6713"/>
    <w:rsid w:val="009B68A1"/>
    <w:rsid w:val="009B71DC"/>
    <w:rsid w:val="009C1614"/>
    <w:rsid w:val="009C3A7F"/>
    <w:rsid w:val="009C5718"/>
    <w:rsid w:val="009C6FA2"/>
    <w:rsid w:val="009D04CB"/>
    <w:rsid w:val="009D3E54"/>
    <w:rsid w:val="009D3FA8"/>
    <w:rsid w:val="009D57B2"/>
    <w:rsid w:val="009E1530"/>
    <w:rsid w:val="009E1ED8"/>
    <w:rsid w:val="009E2496"/>
    <w:rsid w:val="009E3812"/>
    <w:rsid w:val="009E43DC"/>
    <w:rsid w:val="009E7F88"/>
    <w:rsid w:val="009F003E"/>
    <w:rsid w:val="009F1C09"/>
    <w:rsid w:val="009F3121"/>
    <w:rsid w:val="009F4327"/>
    <w:rsid w:val="009F50EA"/>
    <w:rsid w:val="009F5E2D"/>
    <w:rsid w:val="009F7031"/>
    <w:rsid w:val="00A01912"/>
    <w:rsid w:val="00A024EC"/>
    <w:rsid w:val="00A046C8"/>
    <w:rsid w:val="00A06DC5"/>
    <w:rsid w:val="00A11CAC"/>
    <w:rsid w:val="00A12D01"/>
    <w:rsid w:val="00A13321"/>
    <w:rsid w:val="00A134D9"/>
    <w:rsid w:val="00A145A8"/>
    <w:rsid w:val="00A161E3"/>
    <w:rsid w:val="00A220FF"/>
    <w:rsid w:val="00A22204"/>
    <w:rsid w:val="00A222B3"/>
    <w:rsid w:val="00A22E5C"/>
    <w:rsid w:val="00A24F90"/>
    <w:rsid w:val="00A32081"/>
    <w:rsid w:val="00A32312"/>
    <w:rsid w:val="00A3334C"/>
    <w:rsid w:val="00A3367C"/>
    <w:rsid w:val="00A34090"/>
    <w:rsid w:val="00A346B0"/>
    <w:rsid w:val="00A3543B"/>
    <w:rsid w:val="00A35D5F"/>
    <w:rsid w:val="00A3667E"/>
    <w:rsid w:val="00A37624"/>
    <w:rsid w:val="00A43812"/>
    <w:rsid w:val="00A45401"/>
    <w:rsid w:val="00A46161"/>
    <w:rsid w:val="00A46D08"/>
    <w:rsid w:val="00A5003C"/>
    <w:rsid w:val="00A513D3"/>
    <w:rsid w:val="00A52F4D"/>
    <w:rsid w:val="00A53D3B"/>
    <w:rsid w:val="00A55EED"/>
    <w:rsid w:val="00A56740"/>
    <w:rsid w:val="00A56895"/>
    <w:rsid w:val="00A578BB"/>
    <w:rsid w:val="00A5791B"/>
    <w:rsid w:val="00A61E42"/>
    <w:rsid w:val="00A63457"/>
    <w:rsid w:val="00A65A1C"/>
    <w:rsid w:val="00A6696E"/>
    <w:rsid w:val="00A7252B"/>
    <w:rsid w:val="00A75951"/>
    <w:rsid w:val="00A82E8B"/>
    <w:rsid w:val="00A83588"/>
    <w:rsid w:val="00A83604"/>
    <w:rsid w:val="00A85A6D"/>
    <w:rsid w:val="00A86858"/>
    <w:rsid w:val="00A9141E"/>
    <w:rsid w:val="00A915D5"/>
    <w:rsid w:val="00A93ABE"/>
    <w:rsid w:val="00A9413C"/>
    <w:rsid w:val="00A94B9A"/>
    <w:rsid w:val="00A9562A"/>
    <w:rsid w:val="00AA09BB"/>
    <w:rsid w:val="00AA2CE0"/>
    <w:rsid w:val="00AA4C7A"/>
    <w:rsid w:val="00AA6D73"/>
    <w:rsid w:val="00AB0314"/>
    <w:rsid w:val="00AB06D3"/>
    <w:rsid w:val="00AB34E7"/>
    <w:rsid w:val="00AB3733"/>
    <w:rsid w:val="00AB5BE7"/>
    <w:rsid w:val="00AB6243"/>
    <w:rsid w:val="00AB62DC"/>
    <w:rsid w:val="00AB6923"/>
    <w:rsid w:val="00AC0949"/>
    <w:rsid w:val="00AC0E44"/>
    <w:rsid w:val="00AC3227"/>
    <w:rsid w:val="00AC3253"/>
    <w:rsid w:val="00AC570C"/>
    <w:rsid w:val="00AC73AC"/>
    <w:rsid w:val="00AD2BE7"/>
    <w:rsid w:val="00AD5A25"/>
    <w:rsid w:val="00AD7031"/>
    <w:rsid w:val="00AD78BA"/>
    <w:rsid w:val="00AF2410"/>
    <w:rsid w:val="00AF2721"/>
    <w:rsid w:val="00AF3CF3"/>
    <w:rsid w:val="00AF4FA3"/>
    <w:rsid w:val="00AF55F2"/>
    <w:rsid w:val="00AF71B2"/>
    <w:rsid w:val="00B0050E"/>
    <w:rsid w:val="00B03F69"/>
    <w:rsid w:val="00B04DD6"/>
    <w:rsid w:val="00B06479"/>
    <w:rsid w:val="00B07F25"/>
    <w:rsid w:val="00B11DE2"/>
    <w:rsid w:val="00B12981"/>
    <w:rsid w:val="00B16514"/>
    <w:rsid w:val="00B22377"/>
    <w:rsid w:val="00B223DC"/>
    <w:rsid w:val="00B24CB9"/>
    <w:rsid w:val="00B2754B"/>
    <w:rsid w:val="00B337EA"/>
    <w:rsid w:val="00B34738"/>
    <w:rsid w:val="00B36B89"/>
    <w:rsid w:val="00B37982"/>
    <w:rsid w:val="00B41447"/>
    <w:rsid w:val="00B42035"/>
    <w:rsid w:val="00B4258C"/>
    <w:rsid w:val="00B42862"/>
    <w:rsid w:val="00B42AE9"/>
    <w:rsid w:val="00B44354"/>
    <w:rsid w:val="00B4513C"/>
    <w:rsid w:val="00B452D3"/>
    <w:rsid w:val="00B46028"/>
    <w:rsid w:val="00B46168"/>
    <w:rsid w:val="00B51D9A"/>
    <w:rsid w:val="00B52297"/>
    <w:rsid w:val="00B52767"/>
    <w:rsid w:val="00B5367A"/>
    <w:rsid w:val="00B559F0"/>
    <w:rsid w:val="00B55A4A"/>
    <w:rsid w:val="00B55CE4"/>
    <w:rsid w:val="00B574A3"/>
    <w:rsid w:val="00B6173F"/>
    <w:rsid w:val="00B63BEF"/>
    <w:rsid w:val="00B63E36"/>
    <w:rsid w:val="00B653B9"/>
    <w:rsid w:val="00B70586"/>
    <w:rsid w:val="00B7152D"/>
    <w:rsid w:val="00B7265A"/>
    <w:rsid w:val="00B74088"/>
    <w:rsid w:val="00B742FC"/>
    <w:rsid w:val="00B82FF1"/>
    <w:rsid w:val="00B830EF"/>
    <w:rsid w:val="00B83407"/>
    <w:rsid w:val="00B83FBD"/>
    <w:rsid w:val="00B84BF5"/>
    <w:rsid w:val="00B8724E"/>
    <w:rsid w:val="00B90D68"/>
    <w:rsid w:val="00B90DED"/>
    <w:rsid w:val="00B930EA"/>
    <w:rsid w:val="00B9345F"/>
    <w:rsid w:val="00B935D6"/>
    <w:rsid w:val="00B95275"/>
    <w:rsid w:val="00B953C1"/>
    <w:rsid w:val="00B953D7"/>
    <w:rsid w:val="00B954DD"/>
    <w:rsid w:val="00B968C5"/>
    <w:rsid w:val="00B97857"/>
    <w:rsid w:val="00BA41D0"/>
    <w:rsid w:val="00BA727E"/>
    <w:rsid w:val="00BB02ED"/>
    <w:rsid w:val="00BB0AED"/>
    <w:rsid w:val="00BB1C85"/>
    <w:rsid w:val="00BB2709"/>
    <w:rsid w:val="00BB3917"/>
    <w:rsid w:val="00BB3BE0"/>
    <w:rsid w:val="00BB417B"/>
    <w:rsid w:val="00BB64FD"/>
    <w:rsid w:val="00BC0AFC"/>
    <w:rsid w:val="00BC34C2"/>
    <w:rsid w:val="00BC38C3"/>
    <w:rsid w:val="00BC3E54"/>
    <w:rsid w:val="00BC5DC2"/>
    <w:rsid w:val="00BC70B7"/>
    <w:rsid w:val="00BC7EED"/>
    <w:rsid w:val="00BD051F"/>
    <w:rsid w:val="00BD057C"/>
    <w:rsid w:val="00BD15CA"/>
    <w:rsid w:val="00BD2092"/>
    <w:rsid w:val="00BD2683"/>
    <w:rsid w:val="00BD3E3A"/>
    <w:rsid w:val="00BD43D9"/>
    <w:rsid w:val="00BD6B78"/>
    <w:rsid w:val="00BD6BAA"/>
    <w:rsid w:val="00BE03FE"/>
    <w:rsid w:val="00BE16B3"/>
    <w:rsid w:val="00BE4CDE"/>
    <w:rsid w:val="00BF0537"/>
    <w:rsid w:val="00BF08B8"/>
    <w:rsid w:val="00BF0D6C"/>
    <w:rsid w:val="00BF3374"/>
    <w:rsid w:val="00BF34EA"/>
    <w:rsid w:val="00BF42AC"/>
    <w:rsid w:val="00BF4F45"/>
    <w:rsid w:val="00BF5F76"/>
    <w:rsid w:val="00C05410"/>
    <w:rsid w:val="00C05AD5"/>
    <w:rsid w:val="00C065CD"/>
    <w:rsid w:val="00C106A4"/>
    <w:rsid w:val="00C17CDA"/>
    <w:rsid w:val="00C17F46"/>
    <w:rsid w:val="00C22B9E"/>
    <w:rsid w:val="00C22D65"/>
    <w:rsid w:val="00C22E18"/>
    <w:rsid w:val="00C2363B"/>
    <w:rsid w:val="00C23848"/>
    <w:rsid w:val="00C2586F"/>
    <w:rsid w:val="00C27704"/>
    <w:rsid w:val="00C3031F"/>
    <w:rsid w:val="00C30E63"/>
    <w:rsid w:val="00C31E27"/>
    <w:rsid w:val="00C3313F"/>
    <w:rsid w:val="00C349B9"/>
    <w:rsid w:val="00C35A8B"/>
    <w:rsid w:val="00C363CB"/>
    <w:rsid w:val="00C379BA"/>
    <w:rsid w:val="00C40653"/>
    <w:rsid w:val="00C4069B"/>
    <w:rsid w:val="00C40988"/>
    <w:rsid w:val="00C422A4"/>
    <w:rsid w:val="00C42767"/>
    <w:rsid w:val="00C44A66"/>
    <w:rsid w:val="00C450C1"/>
    <w:rsid w:val="00C464F5"/>
    <w:rsid w:val="00C46650"/>
    <w:rsid w:val="00C47CFA"/>
    <w:rsid w:val="00C50ABF"/>
    <w:rsid w:val="00C53A8A"/>
    <w:rsid w:val="00C5657B"/>
    <w:rsid w:val="00C578FA"/>
    <w:rsid w:val="00C60859"/>
    <w:rsid w:val="00C61454"/>
    <w:rsid w:val="00C66763"/>
    <w:rsid w:val="00C669B3"/>
    <w:rsid w:val="00C67B89"/>
    <w:rsid w:val="00C70000"/>
    <w:rsid w:val="00C72F68"/>
    <w:rsid w:val="00C7789D"/>
    <w:rsid w:val="00C77BD3"/>
    <w:rsid w:val="00C813BF"/>
    <w:rsid w:val="00C818E6"/>
    <w:rsid w:val="00C853CC"/>
    <w:rsid w:val="00C907B8"/>
    <w:rsid w:val="00C935AD"/>
    <w:rsid w:val="00CA26D8"/>
    <w:rsid w:val="00CA294C"/>
    <w:rsid w:val="00CA4B28"/>
    <w:rsid w:val="00CB4DEB"/>
    <w:rsid w:val="00CB53B7"/>
    <w:rsid w:val="00CB5CAA"/>
    <w:rsid w:val="00CB61A1"/>
    <w:rsid w:val="00CB6BCD"/>
    <w:rsid w:val="00CB74E1"/>
    <w:rsid w:val="00CB7AF4"/>
    <w:rsid w:val="00CC17A6"/>
    <w:rsid w:val="00CC2BAF"/>
    <w:rsid w:val="00CC72B9"/>
    <w:rsid w:val="00CD1A1E"/>
    <w:rsid w:val="00CD1BC1"/>
    <w:rsid w:val="00CD1E2D"/>
    <w:rsid w:val="00CD2DE4"/>
    <w:rsid w:val="00CD3FE5"/>
    <w:rsid w:val="00CD5A09"/>
    <w:rsid w:val="00CD6098"/>
    <w:rsid w:val="00CD6BD2"/>
    <w:rsid w:val="00CD798B"/>
    <w:rsid w:val="00CE00A0"/>
    <w:rsid w:val="00CE2A50"/>
    <w:rsid w:val="00CE4AD6"/>
    <w:rsid w:val="00CE4E38"/>
    <w:rsid w:val="00CE6B6C"/>
    <w:rsid w:val="00CF0330"/>
    <w:rsid w:val="00CF0BFF"/>
    <w:rsid w:val="00CF1B4B"/>
    <w:rsid w:val="00CF416E"/>
    <w:rsid w:val="00D00B03"/>
    <w:rsid w:val="00D02235"/>
    <w:rsid w:val="00D04D72"/>
    <w:rsid w:val="00D04FCD"/>
    <w:rsid w:val="00D114B8"/>
    <w:rsid w:val="00D161CB"/>
    <w:rsid w:val="00D16764"/>
    <w:rsid w:val="00D205CE"/>
    <w:rsid w:val="00D24A5D"/>
    <w:rsid w:val="00D25161"/>
    <w:rsid w:val="00D2699E"/>
    <w:rsid w:val="00D31CAC"/>
    <w:rsid w:val="00D34804"/>
    <w:rsid w:val="00D34B5F"/>
    <w:rsid w:val="00D355A8"/>
    <w:rsid w:val="00D37340"/>
    <w:rsid w:val="00D37C03"/>
    <w:rsid w:val="00D40858"/>
    <w:rsid w:val="00D41716"/>
    <w:rsid w:val="00D41F7D"/>
    <w:rsid w:val="00D427DA"/>
    <w:rsid w:val="00D42CF7"/>
    <w:rsid w:val="00D42F92"/>
    <w:rsid w:val="00D43C1B"/>
    <w:rsid w:val="00D44411"/>
    <w:rsid w:val="00D47A65"/>
    <w:rsid w:val="00D51BA7"/>
    <w:rsid w:val="00D51E38"/>
    <w:rsid w:val="00D52A53"/>
    <w:rsid w:val="00D5441F"/>
    <w:rsid w:val="00D550EB"/>
    <w:rsid w:val="00D554E0"/>
    <w:rsid w:val="00D55924"/>
    <w:rsid w:val="00D55E93"/>
    <w:rsid w:val="00D56C01"/>
    <w:rsid w:val="00D56EE3"/>
    <w:rsid w:val="00D57C89"/>
    <w:rsid w:val="00D60D53"/>
    <w:rsid w:val="00D611C2"/>
    <w:rsid w:val="00D61540"/>
    <w:rsid w:val="00D65297"/>
    <w:rsid w:val="00D701A2"/>
    <w:rsid w:val="00D77E8F"/>
    <w:rsid w:val="00D80410"/>
    <w:rsid w:val="00D82549"/>
    <w:rsid w:val="00D8278C"/>
    <w:rsid w:val="00D82EEB"/>
    <w:rsid w:val="00D83D08"/>
    <w:rsid w:val="00D86993"/>
    <w:rsid w:val="00D91C7F"/>
    <w:rsid w:val="00D920E1"/>
    <w:rsid w:val="00D92543"/>
    <w:rsid w:val="00D949BB"/>
    <w:rsid w:val="00D94AB8"/>
    <w:rsid w:val="00D94DA2"/>
    <w:rsid w:val="00D958BA"/>
    <w:rsid w:val="00D95D14"/>
    <w:rsid w:val="00D96548"/>
    <w:rsid w:val="00D96A9F"/>
    <w:rsid w:val="00D978F9"/>
    <w:rsid w:val="00DA04C2"/>
    <w:rsid w:val="00DA04E8"/>
    <w:rsid w:val="00DA20FE"/>
    <w:rsid w:val="00DA3BFC"/>
    <w:rsid w:val="00DA6FD3"/>
    <w:rsid w:val="00DA7C54"/>
    <w:rsid w:val="00DA7E10"/>
    <w:rsid w:val="00DB020E"/>
    <w:rsid w:val="00DB2690"/>
    <w:rsid w:val="00DB33EA"/>
    <w:rsid w:val="00DB4645"/>
    <w:rsid w:val="00DB606C"/>
    <w:rsid w:val="00DB6756"/>
    <w:rsid w:val="00DB69A5"/>
    <w:rsid w:val="00DB6EA4"/>
    <w:rsid w:val="00DB6FF9"/>
    <w:rsid w:val="00DC000B"/>
    <w:rsid w:val="00DC000C"/>
    <w:rsid w:val="00DC2175"/>
    <w:rsid w:val="00DC3233"/>
    <w:rsid w:val="00DC4500"/>
    <w:rsid w:val="00DC50E9"/>
    <w:rsid w:val="00DC522A"/>
    <w:rsid w:val="00DC67CF"/>
    <w:rsid w:val="00DC6D0F"/>
    <w:rsid w:val="00DC76E8"/>
    <w:rsid w:val="00DC783E"/>
    <w:rsid w:val="00DD3180"/>
    <w:rsid w:val="00DD5F9A"/>
    <w:rsid w:val="00DD7A4C"/>
    <w:rsid w:val="00DE06E4"/>
    <w:rsid w:val="00DE0AB8"/>
    <w:rsid w:val="00DE0DE6"/>
    <w:rsid w:val="00DE255B"/>
    <w:rsid w:val="00DE305B"/>
    <w:rsid w:val="00DE3322"/>
    <w:rsid w:val="00DE4999"/>
    <w:rsid w:val="00DE4B1E"/>
    <w:rsid w:val="00DF002A"/>
    <w:rsid w:val="00DF2F7A"/>
    <w:rsid w:val="00DF7DB7"/>
    <w:rsid w:val="00E026F0"/>
    <w:rsid w:val="00E0538E"/>
    <w:rsid w:val="00E06A66"/>
    <w:rsid w:val="00E1096D"/>
    <w:rsid w:val="00E11744"/>
    <w:rsid w:val="00E11BCC"/>
    <w:rsid w:val="00E154A4"/>
    <w:rsid w:val="00E15D92"/>
    <w:rsid w:val="00E1732E"/>
    <w:rsid w:val="00E20850"/>
    <w:rsid w:val="00E217D8"/>
    <w:rsid w:val="00E2632A"/>
    <w:rsid w:val="00E27631"/>
    <w:rsid w:val="00E276B0"/>
    <w:rsid w:val="00E34480"/>
    <w:rsid w:val="00E361D3"/>
    <w:rsid w:val="00E407C0"/>
    <w:rsid w:val="00E41B91"/>
    <w:rsid w:val="00E423D0"/>
    <w:rsid w:val="00E46A02"/>
    <w:rsid w:val="00E51471"/>
    <w:rsid w:val="00E519CA"/>
    <w:rsid w:val="00E51D39"/>
    <w:rsid w:val="00E575AE"/>
    <w:rsid w:val="00E57A42"/>
    <w:rsid w:val="00E60DC6"/>
    <w:rsid w:val="00E710A2"/>
    <w:rsid w:val="00E7286B"/>
    <w:rsid w:val="00E745B3"/>
    <w:rsid w:val="00E75239"/>
    <w:rsid w:val="00E7552E"/>
    <w:rsid w:val="00E75F42"/>
    <w:rsid w:val="00E8268F"/>
    <w:rsid w:val="00E83B99"/>
    <w:rsid w:val="00E85354"/>
    <w:rsid w:val="00E85EB6"/>
    <w:rsid w:val="00E8667F"/>
    <w:rsid w:val="00E87319"/>
    <w:rsid w:val="00E91B87"/>
    <w:rsid w:val="00E92487"/>
    <w:rsid w:val="00E92650"/>
    <w:rsid w:val="00E9352C"/>
    <w:rsid w:val="00E93907"/>
    <w:rsid w:val="00E93930"/>
    <w:rsid w:val="00E94CC7"/>
    <w:rsid w:val="00E9599D"/>
    <w:rsid w:val="00E959DD"/>
    <w:rsid w:val="00E96288"/>
    <w:rsid w:val="00EA0482"/>
    <w:rsid w:val="00EA17BE"/>
    <w:rsid w:val="00EA1B6E"/>
    <w:rsid w:val="00EA22B6"/>
    <w:rsid w:val="00EA2CD3"/>
    <w:rsid w:val="00EA33F5"/>
    <w:rsid w:val="00EA5834"/>
    <w:rsid w:val="00EA5C50"/>
    <w:rsid w:val="00EB51D7"/>
    <w:rsid w:val="00EB78CB"/>
    <w:rsid w:val="00EC08D0"/>
    <w:rsid w:val="00EC20A2"/>
    <w:rsid w:val="00EC67C2"/>
    <w:rsid w:val="00EC79BE"/>
    <w:rsid w:val="00ED22B8"/>
    <w:rsid w:val="00ED4682"/>
    <w:rsid w:val="00ED5232"/>
    <w:rsid w:val="00ED6AF0"/>
    <w:rsid w:val="00EE025A"/>
    <w:rsid w:val="00EE3A71"/>
    <w:rsid w:val="00EE4682"/>
    <w:rsid w:val="00EE47FE"/>
    <w:rsid w:val="00EE4E57"/>
    <w:rsid w:val="00EE5A6C"/>
    <w:rsid w:val="00EE5CB3"/>
    <w:rsid w:val="00EE6FC8"/>
    <w:rsid w:val="00EF0842"/>
    <w:rsid w:val="00EF1283"/>
    <w:rsid w:val="00EF2033"/>
    <w:rsid w:val="00EF21D6"/>
    <w:rsid w:val="00EF4655"/>
    <w:rsid w:val="00EF7ACB"/>
    <w:rsid w:val="00F01680"/>
    <w:rsid w:val="00F02F3D"/>
    <w:rsid w:val="00F03E91"/>
    <w:rsid w:val="00F04CE7"/>
    <w:rsid w:val="00F05786"/>
    <w:rsid w:val="00F07802"/>
    <w:rsid w:val="00F102F8"/>
    <w:rsid w:val="00F1214B"/>
    <w:rsid w:val="00F1385E"/>
    <w:rsid w:val="00F1532C"/>
    <w:rsid w:val="00F16797"/>
    <w:rsid w:val="00F221DD"/>
    <w:rsid w:val="00F225BC"/>
    <w:rsid w:val="00F23216"/>
    <w:rsid w:val="00F27122"/>
    <w:rsid w:val="00F3110B"/>
    <w:rsid w:val="00F3136E"/>
    <w:rsid w:val="00F31847"/>
    <w:rsid w:val="00F336A8"/>
    <w:rsid w:val="00F33D8E"/>
    <w:rsid w:val="00F34543"/>
    <w:rsid w:val="00F3528F"/>
    <w:rsid w:val="00F355DC"/>
    <w:rsid w:val="00F35DE7"/>
    <w:rsid w:val="00F412C6"/>
    <w:rsid w:val="00F42593"/>
    <w:rsid w:val="00F426E4"/>
    <w:rsid w:val="00F431D9"/>
    <w:rsid w:val="00F45E07"/>
    <w:rsid w:val="00F46CAF"/>
    <w:rsid w:val="00F51085"/>
    <w:rsid w:val="00F54232"/>
    <w:rsid w:val="00F5674F"/>
    <w:rsid w:val="00F56FD6"/>
    <w:rsid w:val="00F575BC"/>
    <w:rsid w:val="00F6025C"/>
    <w:rsid w:val="00F614B8"/>
    <w:rsid w:val="00F63A8C"/>
    <w:rsid w:val="00F65BD3"/>
    <w:rsid w:val="00F65D32"/>
    <w:rsid w:val="00F65F09"/>
    <w:rsid w:val="00F732F9"/>
    <w:rsid w:val="00F737CC"/>
    <w:rsid w:val="00F73A91"/>
    <w:rsid w:val="00F74BB5"/>
    <w:rsid w:val="00F74BD6"/>
    <w:rsid w:val="00F76891"/>
    <w:rsid w:val="00F81492"/>
    <w:rsid w:val="00F83C2D"/>
    <w:rsid w:val="00F8529E"/>
    <w:rsid w:val="00F85A22"/>
    <w:rsid w:val="00F86FDB"/>
    <w:rsid w:val="00F87CC0"/>
    <w:rsid w:val="00F96AB9"/>
    <w:rsid w:val="00F9728D"/>
    <w:rsid w:val="00FA3837"/>
    <w:rsid w:val="00FA4C16"/>
    <w:rsid w:val="00FA6592"/>
    <w:rsid w:val="00FB1D5B"/>
    <w:rsid w:val="00FB36FA"/>
    <w:rsid w:val="00FB4039"/>
    <w:rsid w:val="00FC02AA"/>
    <w:rsid w:val="00FC2BD8"/>
    <w:rsid w:val="00FC3FFB"/>
    <w:rsid w:val="00FC5E7D"/>
    <w:rsid w:val="00FC66C4"/>
    <w:rsid w:val="00FD0DFC"/>
    <w:rsid w:val="00FD22C4"/>
    <w:rsid w:val="00FD2625"/>
    <w:rsid w:val="00FD5B35"/>
    <w:rsid w:val="00FD66F9"/>
    <w:rsid w:val="00FD7EBC"/>
    <w:rsid w:val="00FE024B"/>
    <w:rsid w:val="00FE126F"/>
    <w:rsid w:val="00FE14C1"/>
    <w:rsid w:val="00FE1BF6"/>
    <w:rsid w:val="00FE2396"/>
    <w:rsid w:val="00FE46AD"/>
    <w:rsid w:val="00FE67FE"/>
    <w:rsid w:val="00FF016E"/>
    <w:rsid w:val="00FF31D6"/>
    <w:rsid w:val="00FF4689"/>
    <w:rsid w:val="00FF50E7"/>
    <w:rsid w:val="00FF6716"/>
    <w:rsid w:val="00FF6FAD"/>
    <w:rsid w:val="00FF7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C2158"/>
    <w:rPr>
      <w:sz w:val="24"/>
      <w:szCs w:val="24"/>
    </w:rPr>
  </w:style>
  <w:style w:type="paragraph" w:styleId="1">
    <w:name w:val="heading 1"/>
    <w:basedOn w:val="a0"/>
    <w:next w:val="a0"/>
    <w:qFormat/>
    <w:pPr>
      <w:keepNext/>
      <w:ind w:firstLine="709"/>
      <w:jc w:val="center"/>
      <w:outlineLvl w:val="0"/>
    </w:pPr>
    <w:rPr>
      <w:b/>
      <w:bCs/>
    </w:rPr>
  </w:style>
  <w:style w:type="paragraph" w:styleId="2">
    <w:name w:val="heading 2"/>
    <w:basedOn w:val="a0"/>
    <w:next w:val="a0"/>
    <w:qFormat/>
    <w:pPr>
      <w:keepNext/>
      <w:jc w:val="center"/>
      <w:outlineLvl w:val="1"/>
    </w:pPr>
    <w:rPr>
      <w:b/>
      <w:bCs/>
    </w:rPr>
  </w:style>
  <w:style w:type="paragraph" w:styleId="8">
    <w:name w:val="heading 8"/>
    <w:basedOn w:val="a0"/>
    <w:next w:val="a0"/>
    <w:qFormat/>
    <w:pPr>
      <w:keepNext/>
      <w:outlineLvl w:val="7"/>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4"/>
    <w:pPr>
      <w:numPr>
        <w:numId w:val="7"/>
      </w:numPr>
      <w:spacing w:line="360" w:lineRule="exact"/>
    </w:pPr>
    <w:rPr>
      <w:sz w:val="28"/>
    </w:rPr>
  </w:style>
  <w:style w:type="paragraph" w:styleId="a4">
    <w:name w:val="Body Text"/>
    <w:aliases w:val="bt"/>
    <w:basedOn w:val="a0"/>
    <w:pPr>
      <w:jc w:val="both"/>
    </w:pPr>
    <w:rPr>
      <w:szCs w:val="20"/>
    </w:rPr>
  </w:style>
  <w:style w:type="paragraph" w:customStyle="1" w:styleId="Caaieiaie10">
    <w:name w:val="Caaieiaie 10"/>
    <w:pPr>
      <w:jc w:val="center"/>
    </w:pPr>
    <w:rPr>
      <w:b/>
      <w:sz w:val="24"/>
      <w:lang w:val="en-US"/>
    </w:rPr>
  </w:style>
  <w:style w:type="character" w:styleId="a5">
    <w:name w:val="Hyperlink"/>
    <w:rPr>
      <w:color w:val="0000FF"/>
      <w:u w:val="single"/>
    </w:rPr>
  </w:style>
  <w:style w:type="paragraph" w:styleId="10">
    <w:name w:val="toc 1"/>
    <w:basedOn w:val="a0"/>
    <w:next w:val="a0"/>
    <w:autoRedefine/>
    <w:semiHidden/>
    <w:pPr>
      <w:tabs>
        <w:tab w:val="right" w:leader="dot" w:pos="9345"/>
      </w:tabs>
    </w:pPr>
    <w:rPr>
      <w:b/>
      <w:bCs/>
      <w:noProof/>
    </w:rPr>
  </w:style>
  <w:style w:type="paragraph" w:customStyle="1" w:styleId="21">
    <w:name w:val="Основной текст 21"/>
    <w:aliases w:val="Îñíîâíîé òåêñò 1"/>
    <w:basedOn w:val="a0"/>
    <w:pPr>
      <w:overflowPunct w:val="0"/>
      <w:autoSpaceDE w:val="0"/>
      <w:autoSpaceDN w:val="0"/>
      <w:adjustRightInd w:val="0"/>
      <w:ind w:firstLine="709"/>
      <w:jc w:val="both"/>
      <w:textAlignment w:val="baseline"/>
    </w:pPr>
    <w:rPr>
      <w:szCs w:val="20"/>
    </w:rPr>
  </w:style>
  <w:style w:type="paragraph" w:customStyle="1" w:styleId="11">
    <w:name w:val="Обычный (веб)1"/>
    <w:basedOn w:val="a0"/>
    <w:pPr>
      <w:spacing w:before="100" w:after="100"/>
      <w:jc w:val="both"/>
    </w:pPr>
    <w:rPr>
      <w:szCs w:val="20"/>
    </w:rPr>
  </w:style>
  <w:style w:type="paragraph" w:styleId="a6">
    <w:name w:val="Body Text Indent"/>
    <w:aliases w:val="Основной текст 1,Основной текст с отступом Знак Знак,Нумерованный список !!,Надин стиль,Основной текст с отступом Знак Знак Знак,Body Text Indent"/>
    <w:basedOn w:val="a0"/>
    <w:link w:val="a7"/>
    <w:pPr>
      <w:spacing w:line="216" w:lineRule="auto"/>
      <w:ind w:left="5103"/>
      <w:jc w:val="both"/>
    </w:pPr>
    <w:rPr>
      <w:szCs w:val="20"/>
    </w:rPr>
  </w:style>
  <w:style w:type="paragraph" w:customStyle="1" w:styleId="210">
    <w:name w:val="Основной текст с отступом 21"/>
    <w:basedOn w:val="a0"/>
    <w:pPr>
      <w:spacing w:line="240" w:lineRule="exact"/>
      <w:ind w:firstLine="720"/>
      <w:jc w:val="both"/>
    </w:pPr>
    <w:rPr>
      <w:rFonts w:ascii="TimesET" w:hAnsi="TimesET"/>
      <w:szCs w:val="20"/>
      <w:lang w:val="en-US"/>
    </w:rPr>
  </w:style>
  <w:style w:type="paragraph" w:styleId="3">
    <w:name w:val="Body Text Indent 3"/>
    <w:basedOn w:val="a0"/>
    <w:pPr>
      <w:ind w:firstLine="720"/>
    </w:pPr>
    <w:rPr>
      <w:szCs w:val="20"/>
    </w:rPr>
  </w:style>
  <w:style w:type="paragraph" w:styleId="20">
    <w:name w:val="Body Text Indent 2"/>
    <w:basedOn w:val="a0"/>
    <w:pPr>
      <w:ind w:firstLine="720"/>
      <w:jc w:val="both"/>
    </w:pPr>
    <w:rPr>
      <w:szCs w:val="20"/>
    </w:rPr>
  </w:style>
  <w:style w:type="paragraph" w:styleId="a8">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a9"/>
    <w:uiPriority w:val="99"/>
    <w:qFormat/>
    <w:pPr>
      <w:spacing w:before="100" w:beforeAutospacing="1" w:after="100" w:afterAutospacing="1"/>
    </w:pPr>
  </w:style>
  <w:style w:type="character" w:styleId="aa">
    <w:name w:val="FollowedHyperlink"/>
    <w:rPr>
      <w:color w:val="800080"/>
      <w:u w:val="single"/>
    </w:rPr>
  </w:style>
  <w:style w:type="paragraph" w:styleId="ab">
    <w:name w:val="header"/>
    <w:basedOn w:val="a0"/>
    <w:pPr>
      <w:tabs>
        <w:tab w:val="center" w:pos="4677"/>
        <w:tab w:val="right" w:pos="9355"/>
      </w:tabs>
    </w:pPr>
  </w:style>
  <w:style w:type="paragraph" w:styleId="ac">
    <w:name w:val="Title"/>
    <w:basedOn w:val="a0"/>
    <w:link w:val="ad"/>
    <w:qFormat/>
    <w:pPr>
      <w:spacing w:before="240" w:after="60"/>
      <w:jc w:val="center"/>
      <w:outlineLvl w:val="0"/>
    </w:pPr>
    <w:rPr>
      <w:rFonts w:ascii="Arial" w:hAnsi="Arial" w:cs="Arial"/>
      <w:b/>
      <w:bCs/>
      <w:kern w:val="28"/>
      <w:sz w:val="32"/>
      <w:szCs w:val="32"/>
    </w:rPr>
  </w:style>
  <w:style w:type="character" w:styleId="ae">
    <w:name w:val="page number"/>
    <w:basedOn w:val="a1"/>
  </w:style>
  <w:style w:type="paragraph" w:styleId="22">
    <w:name w:val="Body Text 2"/>
    <w:basedOn w:val="a0"/>
    <w:pPr>
      <w:autoSpaceDE w:val="0"/>
      <w:autoSpaceDN w:val="0"/>
      <w:ind w:firstLine="851"/>
      <w:jc w:val="both"/>
    </w:pPr>
    <w:rPr>
      <w:sz w:val="26"/>
      <w:szCs w:val="26"/>
    </w:rPr>
  </w:style>
  <w:style w:type="paragraph" w:customStyle="1" w:styleId="Iauiue">
    <w:name w:val="Iau?iue"/>
  </w:style>
  <w:style w:type="paragraph" w:customStyle="1" w:styleId="af">
    <w:name w:val="......."/>
    <w:basedOn w:val="a0"/>
    <w:next w:val="a0"/>
    <w:pPr>
      <w:autoSpaceDE w:val="0"/>
      <w:autoSpaceDN w:val="0"/>
      <w:adjustRightInd w:val="0"/>
    </w:pPr>
  </w:style>
  <w:style w:type="paragraph" w:customStyle="1" w:styleId="iauiue0">
    <w:name w:val="iauiue"/>
    <w:basedOn w:val="a0"/>
    <w:pPr>
      <w:spacing w:before="100" w:beforeAutospacing="1" w:after="100" w:afterAutospacing="1"/>
    </w:pPr>
  </w:style>
  <w:style w:type="paragraph" w:customStyle="1" w:styleId="iauiue00">
    <w:name w:val="iauiue0"/>
    <w:basedOn w:val="a0"/>
    <w:pPr>
      <w:spacing w:before="100" w:beforeAutospacing="1" w:after="100" w:afterAutospacing="1"/>
    </w:pPr>
  </w:style>
  <w:style w:type="paragraph" w:styleId="af0">
    <w:name w:val="Plain Text"/>
    <w:basedOn w:val="a0"/>
    <w:rsid w:val="00E0538E"/>
    <w:rPr>
      <w:rFonts w:ascii="Courier New" w:hAnsi="Courier New"/>
      <w:sz w:val="20"/>
      <w:szCs w:val="20"/>
    </w:rPr>
  </w:style>
  <w:style w:type="character" w:customStyle="1" w:styleId="a9">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rsid w:val="004F3926"/>
    <w:rPr>
      <w:sz w:val="24"/>
      <w:szCs w:val="24"/>
      <w:lang w:val="ru-RU" w:eastAsia="ru-RU" w:bidi="ar-SA"/>
    </w:rPr>
  </w:style>
  <w:style w:type="character" w:customStyle="1" w:styleId="ad">
    <w:name w:val="Название Знак"/>
    <w:link w:val="ac"/>
    <w:locked/>
    <w:rsid w:val="00B223DC"/>
    <w:rPr>
      <w:rFonts w:ascii="Arial" w:hAnsi="Arial" w:cs="Arial"/>
      <w:b/>
      <w:bCs/>
      <w:kern w:val="28"/>
      <w:sz w:val="32"/>
      <w:szCs w:val="32"/>
    </w:rPr>
  </w:style>
  <w:style w:type="paragraph" w:styleId="af1">
    <w:name w:val="Balloon Text"/>
    <w:basedOn w:val="a0"/>
    <w:link w:val="af2"/>
    <w:rsid w:val="00F6025C"/>
    <w:rPr>
      <w:rFonts w:ascii="Tahoma" w:hAnsi="Tahoma" w:cs="Tahoma"/>
      <w:sz w:val="16"/>
      <w:szCs w:val="16"/>
    </w:rPr>
  </w:style>
  <w:style w:type="character" w:customStyle="1" w:styleId="af2">
    <w:name w:val="Текст выноски Знак"/>
    <w:link w:val="af1"/>
    <w:rsid w:val="00F6025C"/>
    <w:rPr>
      <w:rFonts w:ascii="Tahoma" w:hAnsi="Tahoma" w:cs="Tahoma"/>
      <w:sz w:val="16"/>
      <w:szCs w:val="16"/>
    </w:rPr>
  </w:style>
  <w:style w:type="paragraph" w:styleId="af3">
    <w:name w:val="List Paragraph"/>
    <w:basedOn w:val="a0"/>
    <w:uiPriority w:val="34"/>
    <w:qFormat/>
    <w:rsid w:val="00063EE1"/>
    <w:pPr>
      <w:ind w:left="720"/>
      <w:contextualSpacing/>
    </w:pPr>
  </w:style>
  <w:style w:type="character" w:customStyle="1" w:styleId="a7">
    <w:name w:val="Основной текст с отступом Знак"/>
    <w:aliases w:val="Основной текст 1 Знак,Основной текст с отступом Знак Знак Знак1,Нумерованный список !! Знак,Надин стиль Знак,Основной текст с отступом Знак Знак Знак Знак,Body Text Indent Знак"/>
    <w:link w:val="a6"/>
    <w:rsid w:val="00342BDF"/>
    <w:rPr>
      <w:sz w:val="24"/>
    </w:rPr>
  </w:style>
  <w:style w:type="paragraph" w:styleId="af4">
    <w:name w:val="footer"/>
    <w:basedOn w:val="a0"/>
    <w:link w:val="af5"/>
    <w:rsid w:val="00B968C5"/>
    <w:pPr>
      <w:tabs>
        <w:tab w:val="center" w:pos="4677"/>
        <w:tab w:val="right" w:pos="9355"/>
      </w:tabs>
    </w:pPr>
  </w:style>
  <w:style w:type="character" w:customStyle="1" w:styleId="af5">
    <w:name w:val="Нижний колонтитул Знак"/>
    <w:link w:val="af4"/>
    <w:rsid w:val="00B968C5"/>
    <w:rPr>
      <w:sz w:val="24"/>
      <w:szCs w:val="24"/>
    </w:rPr>
  </w:style>
  <w:style w:type="paragraph" w:styleId="af6">
    <w:name w:val="caption"/>
    <w:basedOn w:val="a0"/>
    <w:next w:val="a0"/>
    <w:unhideWhenUsed/>
    <w:qFormat/>
    <w:rsid w:val="008B0F0B"/>
    <w:pPr>
      <w:spacing w:after="200"/>
    </w:pPr>
    <w:rPr>
      <w:b/>
      <w:bCs/>
      <w:color w:val="4F81BD" w:themeColor="accent1"/>
      <w:sz w:val="18"/>
      <w:szCs w:val="18"/>
    </w:rPr>
  </w:style>
  <w:style w:type="paragraph" w:styleId="af7">
    <w:name w:val="No Spacing"/>
    <w:link w:val="af8"/>
    <w:uiPriority w:val="1"/>
    <w:qFormat/>
    <w:rsid w:val="00AC3227"/>
    <w:rPr>
      <w:rFonts w:ascii="Calibri" w:eastAsia="Calibri" w:hAnsi="Calibri"/>
      <w:sz w:val="22"/>
      <w:szCs w:val="22"/>
      <w:lang w:eastAsia="en-US"/>
    </w:rPr>
  </w:style>
  <w:style w:type="character" w:customStyle="1" w:styleId="af8">
    <w:name w:val="Без интервала Знак"/>
    <w:link w:val="af7"/>
    <w:uiPriority w:val="1"/>
    <w:locked/>
    <w:rsid w:val="00AC3227"/>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C2158"/>
    <w:rPr>
      <w:sz w:val="24"/>
      <w:szCs w:val="24"/>
    </w:rPr>
  </w:style>
  <w:style w:type="paragraph" w:styleId="1">
    <w:name w:val="heading 1"/>
    <w:basedOn w:val="a0"/>
    <w:next w:val="a0"/>
    <w:qFormat/>
    <w:pPr>
      <w:keepNext/>
      <w:ind w:firstLine="709"/>
      <w:jc w:val="center"/>
      <w:outlineLvl w:val="0"/>
    </w:pPr>
    <w:rPr>
      <w:b/>
      <w:bCs/>
    </w:rPr>
  </w:style>
  <w:style w:type="paragraph" w:styleId="2">
    <w:name w:val="heading 2"/>
    <w:basedOn w:val="a0"/>
    <w:next w:val="a0"/>
    <w:qFormat/>
    <w:pPr>
      <w:keepNext/>
      <w:jc w:val="center"/>
      <w:outlineLvl w:val="1"/>
    </w:pPr>
    <w:rPr>
      <w:b/>
      <w:bCs/>
    </w:rPr>
  </w:style>
  <w:style w:type="paragraph" w:styleId="8">
    <w:name w:val="heading 8"/>
    <w:basedOn w:val="a0"/>
    <w:next w:val="a0"/>
    <w:qFormat/>
    <w:pPr>
      <w:keepNext/>
      <w:outlineLvl w:val="7"/>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4"/>
    <w:pPr>
      <w:numPr>
        <w:numId w:val="7"/>
      </w:numPr>
      <w:spacing w:line="360" w:lineRule="exact"/>
    </w:pPr>
    <w:rPr>
      <w:sz w:val="28"/>
    </w:rPr>
  </w:style>
  <w:style w:type="paragraph" w:styleId="a4">
    <w:name w:val="Body Text"/>
    <w:aliases w:val="bt"/>
    <w:basedOn w:val="a0"/>
    <w:pPr>
      <w:jc w:val="both"/>
    </w:pPr>
    <w:rPr>
      <w:szCs w:val="20"/>
    </w:rPr>
  </w:style>
  <w:style w:type="paragraph" w:customStyle="1" w:styleId="Caaieiaie10">
    <w:name w:val="Caaieiaie 10"/>
    <w:pPr>
      <w:jc w:val="center"/>
    </w:pPr>
    <w:rPr>
      <w:b/>
      <w:sz w:val="24"/>
      <w:lang w:val="en-US"/>
    </w:rPr>
  </w:style>
  <w:style w:type="character" w:styleId="a5">
    <w:name w:val="Hyperlink"/>
    <w:rPr>
      <w:color w:val="0000FF"/>
      <w:u w:val="single"/>
    </w:rPr>
  </w:style>
  <w:style w:type="paragraph" w:styleId="10">
    <w:name w:val="toc 1"/>
    <w:basedOn w:val="a0"/>
    <w:next w:val="a0"/>
    <w:autoRedefine/>
    <w:semiHidden/>
    <w:pPr>
      <w:tabs>
        <w:tab w:val="right" w:leader="dot" w:pos="9345"/>
      </w:tabs>
    </w:pPr>
    <w:rPr>
      <w:b/>
      <w:bCs/>
      <w:noProof/>
    </w:rPr>
  </w:style>
  <w:style w:type="paragraph" w:customStyle="1" w:styleId="21">
    <w:name w:val="Основной текст 21"/>
    <w:aliases w:val="Îñíîâíîé òåêñò 1"/>
    <w:basedOn w:val="a0"/>
    <w:pPr>
      <w:overflowPunct w:val="0"/>
      <w:autoSpaceDE w:val="0"/>
      <w:autoSpaceDN w:val="0"/>
      <w:adjustRightInd w:val="0"/>
      <w:ind w:firstLine="709"/>
      <w:jc w:val="both"/>
      <w:textAlignment w:val="baseline"/>
    </w:pPr>
    <w:rPr>
      <w:szCs w:val="20"/>
    </w:rPr>
  </w:style>
  <w:style w:type="paragraph" w:customStyle="1" w:styleId="11">
    <w:name w:val="Обычный (веб)1"/>
    <w:basedOn w:val="a0"/>
    <w:pPr>
      <w:spacing w:before="100" w:after="100"/>
      <w:jc w:val="both"/>
    </w:pPr>
    <w:rPr>
      <w:szCs w:val="20"/>
    </w:rPr>
  </w:style>
  <w:style w:type="paragraph" w:styleId="a6">
    <w:name w:val="Body Text Indent"/>
    <w:aliases w:val="Основной текст 1,Основной текст с отступом Знак Знак,Нумерованный список !!,Надин стиль,Основной текст с отступом Знак Знак Знак,Body Text Indent"/>
    <w:basedOn w:val="a0"/>
    <w:link w:val="a7"/>
    <w:pPr>
      <w:spacing w:line="216" w:lineRule="auto"/>
      <w:ind w:left="5103"/>
      <w:jc w:val="both"/>
    </w:pPr>
    <w:rPr>
      <w:szCs w:val="20"/>
    </w:rPr>
  </w:style>
  <w:style w:type="paragraph" w:customStyle="1" w:styleId="210">
    <w:name w:val="Основной текст с отступом 21"/>
    <w:basedOn w:val="a0"/>
    <w:pPr>
      <w:spacing w:line="240" w:lineRule="exact"/>
      <w:ind w:firstLine="720"/>
      <w:jc w:val="both"/>
    </w:pPr>
    <w:rPr>
      <w:rFonts w:ascii="TimesET" w:hAnsi="TimesET"/>
      <w:szCs w:val="20"/>
      <w:lang w:val="en-US"/>
    </w:rPr>
  </w:style>
  <w:style w:type="paragraph" w:styleId="3">
    <w:name w:val="Body Text Indent 3"/>
    <w:basedOn w:val="a0"/>
    <w:pPr>
      <w:ind w:firstLine="720"/>
    </w:pPr>
    <w:rPr>
      <w:szCs w:val="20"/>
    </w:rPr>
  </w:style>
  <w:style w:type="paragraph" w:styleId="20">
    <w:name w:val="Body Text Indent 2"/>
    <w:basedOn w:val="a0"/>
    <w:pPr>
      <w:ind w:firstLine="720"/>
      <w:jc w:val="both"/>
    </w:pPr>
    <w:rPr>
      <w:szCs w:val="20"/>
    </w:rPr>
  </w:style>
  <w:style w:type="paragraph" w:styleId="a8">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a9"/>
    <w:uiPriority w:val="99"/>
    <w:qFormat/>
    <w:pPr>
      <w:spacing w:before="100" w:beforeAutospacing="1" w:after="100" w:afterAutospacing="1"/>
    </w:pPr>
  </w:style>
  <w:style w:type="character" w:styleId="aa">
    <w:name w:val="FollowedHyperlink"/>
    <w:rPr>
      <w:color w:val="800080"/>
      <w:u w:val="single"/>
    </w:rPr>
  </w:style>
  <w:style w:type="paragraph" w:styleId="ab">
    <w:name w:val="header"/>
    <w:basedOn w:val="a0"/>
    <w:pPr>
      <w:tabs>
        <w:tab w:val="center" w:pos="4677"/>
        <w:tab w:val="right" w:pos="9355"/>
      </w:tabs>
    </w:pPr>
  </w:style>
  <w:style w:type="paragraph" w:styleId="ac">
    <w:name w:val="Title"/>
    <w:basedOn w:val="a0"/>
    <w:link w:val="ad"/>
    <w:qFormat/>
    <w:pPr>
      <w:spacing w:before="240" w:after="60"/>
      <w:jc w:val="center"/>
      <w:outlineLvl w:val="0"/>
    </w:pPr>
    <w:rPr>
      <w:rFonts w:ascii="Arial" w:hAnsi="Arial" w:cs="Arial"/>
      <w:b/>
      <w:bCs/>
      <w:kern w:val="28"/>
      <w:sz w:val="32"/>
      <w:szCs w:val="32"/>
    </w:rPr>
  </w:style>
  <w:style w:type="character" w:styleId="ae">
    <w:name w:val="page number"/>
    <w:basedOn w:val="a1"/>
  </w:style>
  <w:style w:type="paragraph" w:styleId="22">
    <w:name w:val="Body Text 2"/>
    <w:basedOn w:val="a0"/>
    <w:pPr>
      <w:autoSpaceDE w:val="0"/>
      <w:autoSpaceDN w:val="0"/>
      <w:ind w:firstLine="851"/>
      <w:jc w:val="both"/>
    </w:pPr>
    <w:rPr>
      <w:sz w:val="26"/>
      <w:szCs w:val="26"/>
    </w:rPr>
  </w:style>
  <w:style w:type="paragraph" w:customStyle="1" w:styleId="Iauiue">
    <w:name w:val="Iau?iue"/>
  </w:style>
  <w:style w:type="paragraph" w:customStyle="1" w:styleId="af">
    <w:name w:val="......."/>
    <w:basedOn w:val="a0"/>
    <w:next w:val="a0"/>
    <w:pPr>
      <w:autoSpaceDE w:val="0"/>
      <w:autoSpaceDN w:val="0"/>
      <w:adjustRightInd w:val="0"/>
    </w:pPr>
  </w:style>
  <w:style w:type="paragraph" w:customStyle="1" w:styleId="iauiue0">
    <w:name w:val="iauiue"/>
    <w:basedOn w:val="a0"/>
    <w:pPr>
      <w:spacing w:before="100" w:beforeAutospacing="1" w:after="100" w:afterAutospacing="1"/>
    </w:pPr>
  </w:style>
  <w:style w:type="paragraph" w:customStyle="1" w:styleId="iauiue00">
    <w:name w:val="iauiue0"/>
    <w:basedOn w:val="a0"/>
    <w:pPr>
      <w:spacing w:before="100" w:beforeAutospacing="1" w:after="100" w:afterAutospacing="1"/>
    </w:pPr>
  </w:style>
  <w:style w:type="paragraph" w:styleId="af0">
    <w:name w:val="Plain Text"/>
    <w:basedOn w:val="a0"/>
    <w:rsid w:val="00E0538E"/>
    <w:rPr>
      <w:rFonts w:ascii="Courier New" w:hAnsi="Courier New"/>
      <w:sz w:val="20"/>
      <w:szCs w:val="20"/>
    </w:rPr>
  </w:style>
  <w:style w:type="character" w:customStyle="1" w:styleId="a9">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rsid w:val="004F3926"/>
    <w:rPr>
      <w:sz w:val="24"/>
      <w:szCs w:val="24"/>
      <w:lang w:val="ru-RU" w:eastAsia="ru-RU" w:bidi="ar-SA"/>
    </w:rPr>
  </w:style>
  <w:style w:type="character" w:customStyle="1" w:styleId="ad">
    <w:name w:val="Название Знак"/>
    <w:link w:val="ac"/>
    <w:locked/>
    <w:rsid w:val="00B223DC"/>
    <w:rPr>
      <w:rFonts w:ascii="Arial" w:hAnsi="Arial" w:cs="Arial"/>
      <w:b/>
      <w:bCs/>
      <w:kern w:val="28"/>
      <w:sz w:val="32"/>
      <w:szCs w:val="32"/>
    </w:rPr>
  </w:style>
  <w:style w:type="paragraph" w:styleId="af1">
    <w:name w:val="Balloon Text"/>
    <w:basedOn w:val="a0"/>
    <w:link w:val="af2"/>
    <w:rsid w:val="00F6025C"/>
    <w:rPr>
      <w:rFonts w:ascii="Tahoma" w:hAnsi="Tahoma" w:cs="Tahoma"/>
      <w:sz w:val="16"/>
      <w:szCs w:val="16"/>
    </w:rPr>
  </w:style>
  <w:style w:type="character" w:customStyle="1" w:styleId="af2">
    <w:name w:val="Текст выноски Знак"/>
    <w:link w:val="af1"/>
    <w:rsid w:val="00F6025C"/>
    <w:rPr>
      <w:rFonts w:ascii="Tahoma" w:hAnsi="Tahoma" w:cs="Tahoma"/>
      <w:sz w:val="16"/>
      <w:szCs w:val="16"/>
    </w:rPr>
  </w:style>
  <w:style w:type="paragraph" w:styleId="af3">
    <w:name w:val="List Paragraph"/>
    <w:basedOn w:val="a0"/>
    <w:uiPriority w:val="34"/>
    <w:qFormat/>
    <w:rsid w:val="00063EE1"/>
    <w:pPr>
      <w:ind w:left="720"/>
      <w:contextualSpacing/>
    </w:pPr>
  </w:style>
  <w:style w:type="character" w:customStyle="1" w:styleId="a7">
    <w:name w:val="Основной текст с отступом Знак"/>
    <w:aliases w:val="Основной текст 1 Знак,Основной текст с отступом Знак Знак Знак1,Нумерованный список !! Знак,Надин стиль Знак,Основной текст с отступом Знак Знак Знак Знак,Body Text Indent Знак"/>
    <w:link w:val="a6"/>
    <w:rsid w:val="00342BDF"/>
    <w:rPr>
      <w:sz w:val="24"/>
    </w:rPr>
  </w:style>
  <w:style w:type="paragraph" w:styleId="af4">
    <w:name w:val="footer"/>
    <w:basedOn w:val="a0"/>
    <w:link w:val="af5"/>
    <w:rsid w:val="00B968C5"/>
    <w:pPr>
      <w:tabs>
        <w:tab w:val="center" w:pos="4677"/>
        <w:tab w:val="right" w:pos="9355"/>
      </w:tabs>
    </w:pPr>
  </w:style>
  <w:style w:type="character" w:customStyle="1" w:styleId="af5">
    <w:name w:val="Нижний колонтитул Знак"/>
    <w:link w:val="af4"/>
    <w:rsid w:val="00B968C5"/>
    <w:rPr>
      <w:sz w:val="24"/>
      <w:szCs w:val="24"/>
    </w:rPr>
  </w:style>
  <w:style w:type="paragraph" w:styleId="af6">
    <w:name w:val="caption"/>
    <w:basedOn w:val="a0"/>
    <w:next w:val="a0"/>
    <w:unhideWhenUsed/>
    <w:qFormat/>
    <w:rsid w:val="008B0F0B"/>
    <w:pPr>
      <w:spacing w:after="200"/>
    </w:pPr>
    <w:rPr>
      <w:b/>
      <w:bCs/>
      <w:color w:val="4F81BD" w:themeColor="accent1"/>
      <w:sz w:val="18"/>
      <w:szCs w:val="18"/>
    </w:rPr>
  </w:style>
  <w:style w:type="paragraph" w:styleId="af7">
    <w:name w:val="No Spacing"/>
    <w:link w:val="af8"/>
    <w:uiPriority w:val="1"/>
    <w:qFormat/>
    <w:rsid w:val="00AC3227"/>
    <w:rPr>
      <w:rFonts w:ascii="Calibri" w:eastAsia="Calibri" w:hAnsi="Calibri"/>
      <w:sz w:val="22"/>
      <w:szCs w:val="22"/>
      <w:lang w:eastAsia="en-US"/>
    </w:rPr>
  </w:style>
  <w:style w:type="character" w:customStyle="1" w:styleId="af8">
    <w:name w:val="Без интервала Знак"/>
    <w:link w:val="af7"/>
    <w:uiPriority w:val="1"/>
    <w:locked/>
    <w:rsid w:val="00AC322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54422">
      <w:bodyDiv w:val="1"/>
      <w:marLeft w:val="0"/>
      <w:marRight w:val="0"/>
      <w:marTop w:val="0"/>
      <w:marBottom w:val="0"/>
      <w:divBdr>
        <w:top w:val="none" w:sz="0" w:space="0" w:color="auto"/>
        <w:left w:val="none" w:sz="0" w:space="0" w:color="auto"/>
        <w:bottom w:val="none" w:sz="0" w:space="0" w:color="auto"/>
        <w:right w:val="none" w:sz="0" w:space="0" w:color="auto"/>
      </w:divBdr>
    </w:div>
    <w:div w:id="746684320">
      <w:bodyDiv w:val="1"/>
      <w:marLeft w:val="0"/>
      <w:marRight w:val="0"/>
      <w:marTop w:val="0"/>
      <w:marBottom w:val="0"/>
      <w:divBdr>
        <w:top w:val="none" w:sz="0" w:space="0" w:color="auto"/>
        <w:left w:val="none" w:sz="0" w:space="0" w:color="auto"/>
        <w:bottom w:val="none" w:sz="0" w:space="0" w:color="auto"/>
        <w:right w:val="none" w:sz="0" w:space="0" w:color="auto"/>
      </w:divBdr>
    </w:div>
    <w:div w:id="770320770">
      <w:bodyDiv w:val="1"/>
      <w:marLeft w:val="0"/>
      <w:marRight w:val="0"/>
      <w:marTop w:val="0"/>
      <w:marBottom w:val="0"/>
      <w:divBdr>
        <w:top w:val="none" w:sz="0" w:space="0" w:color="auto"/>
        <w:left w:val="none" w:sz="0" w:space="0" w:color="auto"/>
        <w:bottom w:val="none" w:sz="0" w:space="0" w:color="auto"/>
        <w:right w:val="none" w:sz="0" w:space="0" w:color="auto"/>
      </w:divBdr>
    </w:div>
    <w:div w:id="1002008515">
      <w:bodyDiv w:val="1"/>
      <w:marLeft w:val="0"/>
      <w:marRight w:val="0"/>
      <w:marTop w:val="0"/>
      <w:marBottom w:val="0"/>
      <w:divBdr>
        <w:top w:val="none" w:sz="0" w:space="0" w:color="auto"/>
        <w:left w:val="none" w:sz="0" w:space="0" w:color="auto"/>
        <w:bottom w:val="none" w:sz="0" w:space="0" w:color="auto"/>
        <w:right w:val="none" w:sz="0" w:space="0" w:color="auto"/>
      </w:divBdr>
    </w:div>
    <w:div w:id="1039161425">
      <w:bodyDiv w:val="1"/>
      <w:marLeft w:val="0"/>
      <w:marRight w:val="0"/>
      <w:marTop w:val="0"/>
      <w:marBottom w:val="0"/>
      <w:divBdr>
        <w:top w:val="none" w:sz="0" w:space="0" w:color="auto"/>
        <w:left w:val="none" w:sz="0" w:space="0" w:color="auto"/>
        <w:bottom w:val="none" w:sz="0" w:space="0" w:color="auto"/>
        <w:right w:val="none" w:sz="0" w:space="0" w:color="auto"/>
      </w:divBdr>
    </w:div>
    <w:div w:id="1055281187">
      <w:bodyDiv w:val="1"/>
      <w:marLeft w:val="0"/>
      <w:marRight w:val="0"/>
      <w:marTop w:val="0"/>
      <w:marBottom w:val="0"/>
      <w:divBdr>
        <w:top w:val="none" w:sz="0" w:space="0" w:color="auto"/>
        <w:left w:val="none" w:sz="0" w:space="0" w:color="auto"/>
        <w:bottom w:val="none" w:sz="0" w:space="0" w:color="auto"/>
        <w:right w:val="none" w:sz="0" w:space="0" w:color="auto"/>
      </w:divBdr>
    </w:div>
    <w:div w:id="1160343795">
      <w:bodyDiv w:val="1"/>
      <w:marLeft w:val="0"/>
      <w:marRight w:val="0"/>
      <w:marTop w:val="0"/>
      <w:marBottom w:val="0"/>
      <w:divBdr>
        <w:top w:val="none" w:sz="0" w:space="0" w:color="auto"/>
        <w:left w:val="none" w:sz="0" w:space="0" w:color="auto"/>
        <w:bottom w:val="none" w:sz="0" w:space="0" w:color="auto"/>
        <w:right w:val="none" w:sz="0" w:space="0" w:color="auto"/>
      </w:divBdr>
    </w:div>
    <w:div w:id="1206064649">
      <w:bodyDiv w:val="1"/>
      <w:marLeft w:val="0"/>
      <w:marRight w:val="0"/>
      <w:marTop w:val="0"/>
      <w:marBottom w:val="0"/>
      <w:divBdr>
        <w:top w:val="none" w:sz="0" w:space="0" w:color="auto"/>
        <w:left w:val="none" w:sz="0" w:space="0" w:color="auto"/>
        <w:bottom w:val="none" w:sz="0" w:space="0" w:color="auto"/>
        <w:right w:val="none" w:sz="0" w:space="0" w:color="auto"/>
      </w:divBdr>
    </w:div>
    <w:div w:id="1435200054">
      <w:bodyDiv w:val="1"/>
      <w:marLeft w:val="0"/>
      <w:marRight w:val="0"/>
      <w:marTop w:val="0"/>
      <w:marBottom w:val="0"/>
      <w:divBdr>
        <w:top w:val="none" w:sz="0" w:space="0" w:color="auto"/>
        <w:left w:val="none" w:sz="0" w:space="0" w:color="auto"/>
        <w:bottom w:val="none" w:sz="0" w:space="0" w:color="auto"/>
        <w:right w:val="none" w:sz="0" w:space="0" w:color="auto"/>
      </w:divBdr>
    </w:div>
    <w:div w:id="1458379816">
      <w:bodyDiv w:val="1"/>
      <w:marLeft w:val="0"/>
      <w:marRight w:val="0"/>
      <w:marTop w:val="0"/>
      <w:marBottom w:val="0"/>
      <w:divBdr>
        <w:top w:val="none" w:sz="0" w:space="0" w:color="auto"/>
        <w:left w:val="none" w:sz="0" w:space="0" w:color="auto"/>
        <w:bottom w:val="none" w:sz="0" w:space="0" w:color="auto"/>
        <w:right w:val="none" w:sz="0" w:space="0" w:color="auto"/>
      </w:divBdr>
    </w:div>
    <w:div w:id="1544097229">
      <w:bodyDiv w:val="1"/>
      <w:marLeft w:val="0"/>
      <w:marRight w:val="0"/>
      <w:marTop w:val="0"/>
      <w:marBottom w:val="0"/>
      <w:divBdr>
        <w:top w:val="none" w:sz="0" w:space="0" w:color="auto"/>
        <w:left w:val="none" w:sz="0" w:space="0" w:color="auto"/>
        <w:bottom w:val="none" w:sz="0" w:space="0" w:color="auto"/>
        <w:right w:val="none" w:sz="0" w:space="0" w:color="auto"/>
      </w:divBdr>
    </w:div>
    <w:div w:id="1561667119">
      <w:bodyDiv w:val="1"/>
      <w:marLeft w:val="0"/>
      <w:marRight w:val="0"/>
      <w:marTop w:val="0"/>
      <w:marBottom w:val="0"/>
      <w:divBdr>
        <w:top w:val="none" w:sz="0" w:space="0" w:color="auto"/>
        <w:left w:val="none" w:sz="0" w:space="0" w:color="auto"/>
        <w:bottom w:val="none" w:sz="0" w:space="0" w:color="auto"/>
        <w:right w:val="none" w:sz="0" w:space="0" w:color="auto"/>
      </w:divBdr>
    </w:div>
    <w:div w:id="1754351748">
      <w:bodyDiv w:val="1"/>
      <w:marLeft w:val="0"/>
      <w:marRight w:val="0"/>
      <w:marTop w:val="0"/>
      <w:marBottom w:val="0"/>
      <w:divBdr>
        <w:top w:val="none" w:sz="0" w:space="0" w:color="auto"/>
        <w:left w:val="none" w:sz="0" w:space="0" w:color="auto"/>
        <w:bottom w:val="none" w:sz="0" w:space="0" w:color="auto"/>
        <w:right w:val="none" w:sz="0" w:space="0" w:color="auto"/>
      </w:divBdr>
    </w:div>
    <w:div w:id="197043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0787233326603397E-2"/>
          <c:y val="6.4170027527046924E-2"/>
          <c:w val="0.8733391489814345"/>
          <c:h val="0.65974627240888695"/>
        </c:manualLayout>
      </c:layout>
      <c:lineChart>
        <c:grouping val="standard"/>
        <c:varyColors val="0"/>
        <c:ser>
          <c:idx val="0"/>
          <c:order val="0"/>
          <c:tx>
            <c:strRef>
              <c:f>Лист1!$B$1</c:f>
              <c:strCache>
                <c:ptCount val="1"/>
                <c:pt idx="0">
                  <c:v>Россия</c:v>
                </c:pt>
              </c:strCache>
            </c:strRef>
          </c:tx>
          <c:spPr>
            <a:ln>
              <a:solidFill>
                <a:schemeClr val="tx1">
                  <a:lumMod val="75000"/>
                  <a:lumOff val="25000"/>
                </a:schemeClr>
              </a:solidFill>
            </a:ln>
          </c:spPr>
          <c:marker>
            <c:spPr>
              <a:solidFill>
                <a:schemeClr val="bg2">
                  <a:lumMod val="50000"/>
                </a:schemeClr>
              </a:solidFill>
              <a:ln>
                <a:solidFill>
                  <a:schemeClr val="tx1">
                    <a:lumMod val="75000"/>
                    <a:lumOff val="25000"/>
                  </a:schemeClr>
                </a:solidFill>
              </a:ln>
            </c:spPr>
          </c:marker>
          <c:cat>
            <c:numRef>
              <c:f>Лист1!$A$2:$A$16</c:f>
              <c:numCache>
                <c:formatCode>mmm\-yy</c:formatCode>
                <c:ptCount val="15"/>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numCache>
            </c:numRef>
          </c:cat>
          <c:val>
            <c:numRef>
              <c:f>Лист1!$B$2:$B$16</c:f>
              <c:numCache>
                <c:formatCode>0.0</c:formatCode>
                <c:ptCount val="15"/>
                <c:pt idx="0">
                  <c:v>103.2</c:v>
                </c:pt>
                <c:pt idx="1">
                  <c:v>104.4</c:v>
                </c:pt>
                <c:pt idx="2">
                  <c:v>103.6</c:v>
                </c:pt>
                <c:pt idx="3">
                  <c:v>100.1</c:v>
                </c:pt>
                <c:pt idx="4">
                  <c:v>97.9</c:v>
                </c:pt>
                <c:pt idx="5">
                  <c:v>96.6</c:v>
                </c:pt>
                <c:pt idx="6">
                  <c:v>95.7</c:v>
                </c:pt>
                <c:pt idx="7">
                  <c:v>95.1</c:v>
                </c:pt>
                <c:pt idx="8">
                  <c:v>94.4</c:v>
                </c:pt>
                <c:pt idx="9">
                  <c:v>93.9</c:v>
                </c:pt>
                <c:pt idx="10">
                  <c:v>93.8</c:v>
                </c:pt>
                <c:pt idx="11">
                  <c:v>93.3</c:v>
                </c:pt>
                <c:pt idx="12">
                  <c:v>92.1</c:v>
                </c:pt>
                <c:pt idx="13">
                  <c:v>91.5</c:v>
                </c:pt>
                <c:pt idx="14">
                  <c:v>92.7</c:v>
                </c:pt>
              </c:numCache>
            </c:numRef>
          </c:val>
          <c:smooth val="0"/>
        </c:ser>
        <c:ser>
          <c:idx val="1"/>
          <c:order val="1"/>
          <c:tx>
            <c:strRef>
              <c:f>Лист1!$C$1</c:f>
              <c:strCache>
                <c:ptCount val="1"/>
                <c:pt idx="0">
                  <c:v>ПФО</c:v>
                </c:pt>
              </c:strCache>
            </c:strRef>
          </c:tx>
          <c:spPr>
            <a:ln>
              <a:solidFill>
                <a:srgbClr val="002060"/>
              </a:solidFill>
            </a:ln>
          </c:spPr>
          <c:marker>
            <c:spPr>
              <a:solidFill>
                <a:srgbClr val="001C54"/>
              </a:solidFill>
              <a:ln>
                <a:solidFill>
                  <a:srgbClr val="002060"/>
                </a:solidFill>
              </a:ln>
            </c:spPr>
          </c:marker>
          <c:cat>
            <c:numRef>
              <c:f>Лист1!$A$2:$A$16</c:f>
              <c:numCache>
                <c:formatCode>mmm\-yy</c:formatCode>
                <c:ptCount val="15"/>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numCache>
            </c:numRef>
          </c:cat>
          <c:val>
            <c:numRef>
              <c:f>Лист1!$C$2:$C$16</c:f>
              <c:numCache>
                <c:formatCode>0.0</c:formatCode>
                <c:ptCount val="15"/>
                <c:pt idx="0">
                  <c:v>103.5</c:v>
                </c:pt>
                <c:pt idx="1">
                  <c:v>104.3</c:v>
                </c:pt>
                <c:pt idx="2">
                  <c:v>103.1</c:v>
                </c:pt>
                <c:pt idx="3">
                  <c:v>99.9</c:v>
                </c:pt>
                <c:pt idx="4">
                  <c:v>98.6</c:v>
                </c:pt>
                <c:pt idx="5">
                  <c:v>97.2</c:v>
                </c:pt>
                <c:pt idx="6">
                  <c:v>96.5</c:v>
                </c:pt>
                <c:pt idx="7">
                  <c:v>96.2</c:v>
                </c:pt>
                <c:pt idx="8">
                  <c:v>95.7</c:v>
                </c:pt>
                <c:pt idx="9">
                  <c:v>95.6</c:v>
                </c:pt>
                <c:pt idx="10">
                  <c:v>95.6</c:v>
                </c:pt>
                <c:pt idx="11">
                  <c:v>95.4</c:v>
                </c:pt>
                <c:pt idx="12">
                  <c:v>97.3</c:v>
                </c:pt>
                <c:pt idx="13">
                  <c:v>97.5</c:v>
                </c:pt>
                <c:pt idx="14">
                  <c:v>98.6</c:v>
                </c:pt>
              </c:numCache>
            </c:numRef>
          </c:val>
          <c:smooth val="0"/>
        </c:ser>
        <c:ser>
          <c:idx val="2"/>
          <c:order val="2"/>
          <c:tx>
            <c:strRef>
              <c:f>Лист1!$D$1</c:f>
              <c:strCache>
                <c:ptCount val="1"/>
                <c:pt idx="0">
                  <c:v>Чувашия</c:v>
                </c:pt>
              </c:strCache>
            </c:strRef>
          </c:tx>
          <c:spPr>
            <a:ln>
              <a:solidFill>
                <a:srgbClr val="C00000"/>
              </a:solidFill>
            </a:ln>
          </c:spPr>
          <c:marker>
            <c:spPr>
              <a:solidFill>
                <a:srgbClr val="FFC000"/>
              </a:solidFill>
              <a:ln>
                <a:solidFill>
                  <a:srgbClr val="C00000"/>
                </a:solidFill>
              </a:ln>
            </c:spPr>
          </c:marker>
          <c:dLbls>
            <c:dLbl>
              <c:idx val="0"/>
              <c:layout>
                <c:manualLayout>
                  <c:x val="-5.0322700047109509E-2"/>
                  <c:y val="-6.3083573839864376E-2"/>
                </c:manualLayout>
              </c:layout>
              <c:showLegendKey val="0"/>
              <c:showVal val="1"/>
              <c:showCatName val="0"/>
              <c:showSerName val="0"/>
              <c:showPercent val="0"/>
              <c:showBubbleSize val="0"/>
            </c:dLbl>
            <c:dLbl>
              <c:idx val="1"/>
              <c:layout>
                <c:manualLayout>
                  <c:x val="-4.4380678376741367E-2"/>
                  <c:y val="-6.8522935585802677E-2"/>
                </c:manualLayout>
              </c:layout>
              <c:showLegendKey val="0"/>
              <c:showVal val="1"/>
              <c:showCatName val="0"/>
              <c:showSerName val="0"/>
              <c:showPercent val="0"/>
              <c:showBubbleSize val="0"/>
            </c:dLbl>
            <c:dLbl>
              <c:idx val="2"/>
              <c:layout>
                <c:manualLayout>
                  <c:x val="-4.2735042735042736E-2"/>
                  <c:y val="-7.8848484781028683E-2"/>
                </c:manualLayout>
              </c:layout>
              <c:showLegendKey val="0"/>
              <c:showVal val="1"/>
              <c:showCatName val="0"/>
              <c:showSerName val="0"/>
              <c:showPercent val="0"/>
              <c:showBubbleSize val="0"/>
            </c:dLbl>
            <c:dLbl>
              <c:idx val="3"/>
              <c:layout>
                <c:manualLayout>
                  <c:x val="-4.3764553469277878E-2"/>
                  <c:y val="-8.4286733500213151E-2"/>
                </c:manualLayout>
              </c:layout>
              <c:showLegendKey val="0"/>
              <c:showVal val="1"/>
              <c:showCatName val="0"/>
              <c:showSerName val="0"/>
              <c:showPercent val="0"/>
              <c:showBubbleSize val="0"/>
            </c:dLbl>
            <c:dLbl>
              <c:idx val="4"/>
              <c:layout>
                <c:manualLayout>
                  <c:x val="-3.1583215559593515E-2"/>
                  <c:y val="-0.11092863665985309"/>
                </c:manualLayout>
              </c:layout>
              <c:showLegendKey val="0"/>
              <c:showVal val="1"/>
              <c:showCatName val="0"/>
              <c:showSerName val="0"/>
              <c:showPercent val="0"/>
              <c:showBubbleSize val="0"/>
            </c:dLbl>
            <c:dLbl>
              <c:idx val="5"/>
              <c:layout>
                <c:manualLayout>
                  <c:x val="-3.1263563189944422E-2"/>
                  <c:y val="-0.13052217889518855"/>
                </c:manualLayout>
              </c:layout>
              <c:showLegendKey val="0"/>
              <c:showVal val="1"/>
              <c:showCatName val="0"/>
              <c:showSerName val="0"/>
              <c:showPercent val="0"/>
              <c:showBubbleSize val="0"/>
            </c:dLbl>
            <c:dLbl>
              <c:idx val="6"/>
              <c:layout>
                <c:manualLayout>
                  <c:x val="-3.3400296116831547E-2"/>
                  <c:y val="-0.13213178452036642"/>
                </c:manualLayout>
              </c:layout>
              <c:showLegendKey val="0"/>
              <c:showVal val="1"/>
              <c:showCatName val="0"/>
              <c:showSerName val="0"/>
              <c:showPercent val="0"/>
              <c:showBubbleSize val="0"/>
            </c:dLbl>
            <c:dLbl>
              <c:idx val="7"/>
              <c:layout>
                <c:manualLayout>
                  <c:x val="-3.7182515647082574E-2"/>
                  <c:y val="-0.14626841085379169"/>
                </c:manualLayout>
              </c:layout>
              <c:showLegendKey val="0"/>
              <c:showVal val="1"/>
              <c:showCatName val="0"/>
              <c:showSerName val="0"/>
              <c:showPercent val="0"/>
              <c:showBubbleSize val="0"/>
            </c:dLbl>
            <c:dLbl>
              <c:idx val="8"/>
              <c:layout>
                <c:manualLayout>
                  <c:x val="-4.3616158557103442E-2"/>
                  <c:y val="-0.14300946851859478"/>
                </c:manualLayout>
              </c:layout>
              <c:showLegendKey val="0"/>
              <c:showVal val="1"/>
              <c:showCatName val="0"/>
              <c:showSerName val="0"/>
              <c:showPercent val="0"/>
              <c:showBubbleSize val="0"/>
            </c:dLbl>
            <c:dLbl>
              <c:idx val="9"/>
              <c:layout>
                <c:manualLayout>
                  <c:x val="-3.6691230903829329E-2"/>
                  <c:y val="-0.14952568364885793"/>
                </c:manualLayout>
              </c:layout>
              <c:showLegendKey val="0"/>
              <c:showVal val="1"/>
              <c:showCatName val="0"/>
              <c:showSerName val="0"/>
              <c:showPercent val="0"/>
              <c:showBubbleSize val="0"/>
            </c:dLbl>
            <c:dLbl>
              <c:idx val="10"/>
              <c:layout>
                <c:manualLayout>
                  <c:x val="-3.8679756376606769E-2"/>
                  <c:y val="-0.15496393236804232"/>
                </c:manualLayout>
              </c:layout>
              <c:showLegendKey val="0"/>
              <c:showVal val="1"/>
              <c:showCatName val="0"/>
              <c:showSerName val="0"/>
              <c:showPercent val="0"/>
              <c:showBubbleSize val="0"/>
            </c:dLbl>
            <c:dLbl>
              <c:idx val="11"/>
              <c:layout>
                <c:manualLayout>
                  <c:x val="-2.6327141799582746E-2"/>
                  <c:y val="-0.11962533293412773"/>
                </c:manualLayout>
              </c:layout>
              <c:showLegendKey val="0"/>
              <c:showVal val="1"/>
              <c:showCatName val="0"/>
              <c:showSerName val="0"/>
              <c:showPercent val="0"/>
              <c:showBubbleSize val="0"/>
            </c:dLbl>
            <c:dLbl>
              <c:idx val="12"/>
              <c:layout>
                <c:manualLayout>
                  <c:x val="-2.8471826829285538E-2"/>
                  <c:y val="-0.14243759096079608"/>
                </c:manualLayout>
              </c:layout>
              <c:showLegendKey val="0"/>
              <c:showVal val="1"/>
              <c:showCatName val="0"/>
              <c:showSerName val="0"/>
              <c:showPercent val="0"/>
              <c:showBubbleSize val="0"/>
            </c:dLbl>
            <c:dLbl>
              <c:idx val="13"/>
              <c:layout>
                <c:manualLayout>
                  <c:x val="-3.2406208680152093E-2"/>
                  <c:y val="-0.16290283233650396"/>
                </c:manualLayout>
              </c:layout>
              <c:showLegendKey val="0"/>
              <c:showVal val="1"/>
              <c:showCatName val="0"/>
              <c:showSerName val="0"/>
              <c:showPercent val="0"/>
              <c:showBubbleSize val="0"/>
            </c:dLbl>
            <c:dLbl>
              <c:idx val="14"/>
              <c:layout>
                <c:manualLayout>
                  <c:x val="-2.1380680148055317E-3"/>
                  <c:y val="-1.8970403547573268E-2"/>
                </c:manualLayout>
              </c:layout>
              <c:showLegendKey val="0"/>
              <c:showVal val="1"/>
              <c:showCatName val="0"/>
              <c:showSerName val="0"/>
              <c:showPercent val="0"/>
              <c:showBubbleSize val="0"/>
            </c:dLbl>
            <c:dLbl>
              <c:idx val="15"/>
              <c:layout>
                <c:manualLayout>
                  <c:x val="3.2908984502589122E-3"/>
                  <c:y val="1.6316133872807816E-2"/>
                </c:manualLayout>
              </c:layout>
              <c:showLegendKey val="0"/>
              <c:showVal val="1"/>
              <c:showCatName val="0"/>
              <c:showSerName val="0"/>
              <c:showPercent val="0"/>
              <c:showBubbleSize val="0"/>
            </c:dLbl>
            <c:dLbl>
              <c:idx val="16"/>
              <c:layout>
                <c:manualLayout>
                  <c:x val="-5.5945403217332615E-2"/>
                  <c:y val="2.1754416918760212E-2"/>
                </c:manualLayout>
              </c:layout>
              <c:showLegendKey val="0"/>
              <c:showVal val="1"/>
              <c:showCatName val="0"/>
              <c:showSerName val="0"/>
              <c:showPercent val="0"/>
              <c:showBubbleSize val="0"/>
            </c:dLbl>
            <c:dLbl>
              <c:idx val="17"/>
              <c:layout>
                <c:manualLayout>
                  <c:x val="-6.0881750892720986E-2"/>
                  <c:y val="1.6316133872807816E-2"/>
                </c:manualLayout>
              </c:layout>
              <c:showLegendKey val="0"/>
              <c:showVal val="1"/>
              <c:showCatName val="0"/>
              <c:showSerName val="0"/>
              <c:showPercent val="0"/>
              <c:showBubbleSize val="0"/>
            </c:dLbl>
            <c:dLbl>
              <c:idx val="18"/>
              <c:layout>
                <c:manualLayout>
                  <c:x val="-5.5945273654401502E-2"/>
                  <c:y val="3.8070979036551565E-2"/>
                </c:manualLayout>
              </c:layout>
              <c:showLegendKey val="0"/>
              <c:showVal val="1"/>
              <c:showCatName val="0"/>
              <c:showSerName val="0"/>
              <c:showPercent val="0"/>
              <c:showBubbleSize val="0"/>
            </c:dLbl>
            <c:dLbl>
              <c:idx val="19"/>
              <c:layout>
                <c:manualLayout>
                  <c:x val="-4.1136230628236521E-2"/>
                  <c:y val="5.9825824200295315E-2"/>
                </c:manualLayout>
              </c:layout>
              <c:showLegendKey val="0"/>
              <c:showVal val="1"/>
              <c:showCatName val="0"/>
              <c:showSerName val="0"/>
              <c:showPercent val="0"/>
              <c:showBubbleSize val="0"/>
            </c:dLbl>
            <c:dLbl>
              <c:idx val="20"/>
              <c:layout>
                <c:manualLayout>
                  <c:x val="-2.3036289151812505E-2"/>
                  <c:y val="4.3509690327487402E-2"/>
                </c:manualLayout>
              </c:layout>
              <c:showLegendKey val="0"/>
              <c:showVal val="1"/>
              <c:showCatName val="0"/>
              <c:showSerName val="0"/>
              <c:showPercent val="0"/>
              <c:showBubbleSize val="0"/>
            </c:dLbl>
            <c:dLbl>
              <c:idx val="21"/>
              <c:layout>
                <c:manualLayout>
                  <c:x val="-8.227246125647401E-3"/>
                  <c:y val="2.1754845163743753E-2"/>
                </c:manualLayout>
              </c:layout>
              <c:showLegendKey val="0"/>
              <c:showVal val="1"/>
              <c:showCatName val="0"/>
              <c:showSerName val="0"/>
              <c:showPercent val="0"/>
              <c:showBubbleSize val="0"/>
            </c:dLbl>
            <c:txPr>
              <a:bodyPr/>
              <a:lstStyle/>
              <a:p>
                <a:pPr>
                  <a:defRPr sz="1000" b="1">
                    <a:latin typeface="Arial" pitchFamily="34" charset="0"/>
                    <a:cs typeface="Arial" pitchFamily="34" charset="0"/>
                  </a:defRPr>
                </a:pPr>
                <a:endParaRPr lang="ru-RU"/>
              </a:p>
            </c:txPr>
            <c:showLegendKey val="0"/>
            <c:showVal val="1"/>
            <c:showCatName val="0"/>
            <c:showSerName val="0"/>
            <c:showPercent val="0"/>
            <c:showBubbleSize val="0"/>
            <c:showLeaderLines val="0"/>
          </c:dLbls>
          <c:cat>
            <c:numRef>
              <c:f>Лист1!$A$2:$A$16</c:f>
              <c:numCache>
                <c:formatCode>mmm\-yy</c:formatCode>
                <c:ptCount val="15"/>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numCache>
            </c:numRef>
          </c:cat>
          <c:val>
            <c:numRef>
              <c:f>Лист1!$D$2:$D$16</c:f>
              <c:numCache>
                <c:formatCode>0.0</c:formatCode>
                <c:ptCount val="15"/>
                <c:pt idx="0">
                  <c:v>106.3</c:v>
                </c:pt>
                <c:pt idx="1">
                  <c:v>105.8</c:v>
                </c:pt>
                <c:pt idx="2">
                  <c:v>103.2</c:v>
                </c:pt>
                <c:pt idx="3">
                  <c:v>98.9</c:v>
                </c:pt>
                <c:pt idx="4">
                  <c:v>96.1</c:v>
                </c:pt>
                <c:pt idx="5">
                  <c:v>94.7</c:v>
                </c:pt>
                <c:pt idx="6">
                  <c:v>94.4</c:v>
                </c:pt>
                <c:pt idx="7">
                  <c:v>94.5</c:v>
                </c:pt>
                <c:pt idx="8">
                  <c:v>94.4</c:v>
                </c:pt>
                <c:pt idx="9">
                  <c:v>94.4</c:v>
                </c:pt>
                <c:pt idx="10">
                  <c:v>94.8</c:v>
                </c:pt>
                <c:pt idx="11">
                  <c:v>94.8</c:v>
                </c:pt>
                <c:pt idx="12">
                  <c:v>94.2</c:v>
                </c:pt>
                <c:pt idx="13">
                  <c:v>94.6</c:v>
                </c:pt>
                <c:pt idx="14">
                  <c:v>96.2</c:v>
                </c:pt>
              </c:numCache>
            </c:numRef>
          </c:val>
          <c:smooth val="0"/>
        </c:ser>
        <c:dLbls>
          <c:showLegendKey val="0"/>
          <c:showVal val="0"/>
          <c:showCatName val="0"/>
          <c:showSerName val="0"/>
          <c:showPercent val="0"/>
          <c:showBubbleSize val="0"/>
        </c:dLbls>
        <c:marker val="1"/>
        <c:smooth val="0"/>
        <c:axId val="166243328"/>
        <c:axId val="179663360"/>
      </c:lineChart>
      <c:dateAx>
        <c:axId val="166243328"/>
        <c:scaling>
          <c:orientation val="minMax"/>
        </c:scaling>
        <c:delete val="0"/>
        <c:axPos val="b"/>
        <c:numFmt formatCode="mmm\-yy" sourceLinked="1"/>
        <c:majorTickMark val="out"/>
        <c:minorTickMark val="none"/>
        <c:tickLblPos val="nextTo"/>
        <c:txPr>
          <a:bodyPr rot="-660000"/>
          <a:lstStyle/>
          <a:p>
            <a:pPr>
              <a:defRPr sz="800">
                <a:latin typeface="Arial" panose="020B0604020202020204" pitchFamily="34" charset="0"/>
                <a:cs typeface="Arial" panose="020B0604020202020204" pitchFamily="34" charset="0"/>
              </a:defRPr>
            </a:pPr>
            <a:endParaRPr lang="ru-RU"/>
          </a:p>
        </c:txPr>
        <c:crossAx val="179663360"/>
        <c:crosses val="autoZero"/>
        <c:auto val="1"/>
        <c:lblOffset val="100"/>
        <c:baseTimeUnit val="months"/>
        <c:majorUnit val="1"/>
        <c:majorTimeUnit val="months"/>
      </c:dateAx>
      <c:valAx>
        <c:axId val="179663360"/>
        <c:scaling>
          <c:orientation val="minMax"/>
          <c:max val="114"/>
          <c:min val="90"/>
        </c:scaling>
        <c:delete val="0"/>
        <c:axPos val="l"/>
        <c:majorGridlines>
          <c:spPr>
            <a:ln>
              <a:noFill/>
            </a:ln>
          </c:spPr>
        </c:majorGridlines>
        <c:numFmt formatCode="0.0" sourceLinked="1"/>
        <c:majorTickMark val="out"/>
        <c:minorTickMark val="none"/>
        <c:tickLblPos val="nextTo"/>
        <c:txPr>
          <a:bodyPr/>
          <a:lstStyle/>
          <a:p>
            <a:pPr>
              <a:defRPr sz="1050"/>
            </a:pPr>
            <a:endParaRPr lang="ru-RU"/>
          </a:p>
        </c:txPr>
        <c:crossAx val="166243328"/>
        <c:crosses val="autoZero"/>
        <c:crossBetween val="between"/>
        <c:majorUnit val="5"/>
      </c:valAx>
    </c:plotArea>
    <c:legend>
      <c:legendPos val="r"/>
      <c:layout>
        <c:manualLayout>
          <c:xMode val="edge"/>
          <c:yMode val="edge"/>
          <c:x val="0.18557609574286008"/>
          <c:y val="0.86982637235387428"/>
          <c:w val="0.61361693736156142"/>
          <c:h val="0.13017377466985347"/>
        </c:manualLayout>
      </c:layout>
      <c:overlay val="0"/>
      <c:txPr>
        <a:bodyPr/>
        <a:lstStyle/>
        <a:p>
          <a:pPr>
            <a:defRPr sz="1200" b="1">
              <a:latin typeface="Arial" panose="020B0604020202020204" pitchFamily="34" charset="0"/>
              <a:cs typeface="Arial" panose="020B0604020202020204" pitchFamily="34" charset="0"/>
            </a:defRPr>
          </a:pPr>
          <a:endParaRPr lang="ru-RU"/>
        </a:p>
      </c:txPr>
    </c:legend>
    <c:plotVisOnly val="1"/>
    <c:dispBlanksAs val="zero"/>
    <c:showDLblsOverMax val="0"/>
  </c:chart>
  <c:spPr>
    <a:ln>
      <a:noFill/>
    </a:ln>
  </c:spPr>
  <c:txPr>
    <a:bodyPr/>
    <a:lstStyle/>
    <a:p>
      <a:pPr>
        <a:defRPr sz="1800"/>
      </a:pPr>
      <a:endParaRPr lang="ru-RU"/>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4.4787243148136792E-2"/>
          <c:y val="3.9698024705262708E-2"/>
          <c:w val="0.97676952760659785"/>
          <c:h val="0.62591329761324888"/>
        </c:manualLayout>
      </c:layout>
      <c:bar3DChart>
        <c:barDir val="col"/>
        <c:grouping val="clustered"/>
        <c:varyColors val="0"/>
        <c:ser>
          <c:idx val="0"/>
          <c:order val="0"/>
          <c:tx>
            <c:strRef>
              <c:f>Лист1!$B$1</c:f>
              <c:strCache>
                <c:ptCount val="1"/>
                <c:pt idx="0">
                  <c:v>Доля непродовольственных товаров, % 
</c:v>
                </c:pt>
              </c:strCache>
            </c:strRef>
          </c:tx>
          <c:spPr>
            <a:solidFill>
              <a:srgbClr val="001C54"/>
            </a:solidFill>
          </c:spPr>
          <c:invertIfNegative val="0"/>
          <c:dLbls>
            <c:dLbl>
              <c:idx val="0"/>
              <c:layout>
                <c:manualLayout>
                  <c:x val="2.5020510381629595E-2"/>
                  <c:y val="-6.8048238439583492E-2"/>
                </c:manualLayout>
              </c:layout>
              <c:tx>
                <c:rich>
                  <a:bodyPr/>
                  <a:lstStyle/>
                  <a:p>
                    <a:r>
                      <a:rPr lang="ru-RU" sz="1200" b="1" dirty="0" smtClean="0"/>
                      <a:t>53,2</a:t>
                    </a:r>
                    <a:endParaRPr lang="en-US" dirty="0"/>
                  </a:p>
                </c:rich>
              </c:tx>
              <c:showLegendKey val="0"/>
              <c:showVal val="1"/>
              <c:showCatName val="0"/>
              <c:showSerName val="0"/>
              <c:showPercent val="0"/>
              <c:showBubbleSize val="0"/>
            </c:dLbl>
            <c:dLbl>
              <c:idx val="1"/>
              <c:layout>
                <c:manualLayout>
                  <c:x val="3.4119176349872528E-2"/>
                  <c:y val="-8.2198189565414734E-2"/>
                </c:manualLayout>
              </c:layout>
              <c:tx>
                <c:rich>
                  <a:bodyPr/>
                  <a:lstStyle/>
                  <a:p>
                    <a:r>
                      <a:rPr lang="en-US"/>
                      <a:t>5</a:t>
                    </a:r>
                    <a:r>
                      <a:rPr lang="ru-RU"/>
                      <a:t>0,9</a:t>
                    </a:r>
                    <a:endParaRPr lang="en-US"/>
                  </a:p>
                </c:rich>
              </c:tx>
              <c:showLegendKey val="0"/>
              <c:showVal val="1"/>
              <c:showCatName val="0"/>
              <c:showSerName val="0"/>
              <c:showPercent val="0"/>
              <c:showBubbleSize val="0"/>
            </c:dLbl>
            <c:dLbl>
              <c:idx val="2"/>
              <c:layout>
                <c:manualLayout>
                  <c:x val="3.8668321493834937E-2"/>
                  <c:y val="-4.0059662622704779E-2"/>
                </c:manualLayout>
              </c:layout>
              <c:showLegendKey val="0"/>
              <c:showVal val="1"/>
              <c:showCatName val="0"/>
              <c:showSerName val="0"/>
              <c:showPercent val="0"/>
              <c:showBubbleSize val="0"/>
            </c:dLbl>
            <c:txPr>
              <a:bodyPr/>
              <a:lstStyle/>
              <a:p>
                <a:pPr>
                  <a:defRPr sz="1200" b="1">
                    <a:latin typeface="Arial" pitchFamily="34" charset="0"/>
                    <a:cs typeface="Arial" pitchFamily="34" charset="0"/>
                  </a:defRPr>
                </a:pPr>
                <a:endParaRPr lang="ru-RU"/>
              </a:p>
            </c:txPr>
            <c:showLegendKey val="0"/>
            <c:showVal val="1"/>
            <c:showCatName val="0"/>
            <c:showSerName val="0"/>
            <c:showPercent val="0"/>
            <c:showBubbleSize val="0"/>
            <c:showLeaderLines val="0"/>
          </c:dLbls>
          <c:cat>
            <c:strRef>
              <c:f>Лист1!$A$2:$A$3</c:f>
              <c:strCache>
                <c:ptCount val="2"/>
                <c:pt idx="0">
                  <c:v>1 кврт 2022 г.</c:v>
                </c:pt>
                <c:pt idx="1">
                  <c:v>1 кврт 2023 г.</c:v>
                </c:pt>
              </c:strCache>
            </c:strRef>
          </c:cat>
          <c:val>
            <c:numRef>
              <c:f>Лист1!$B$2:$B$3</c:f>
              <c:numCache>
                <c:formatCode>General</c:formatCode>
                <c:ptCount val="2"/>
                <c:pt idx="0">
                  <c:v>53</c:v>
                </c:pt>
                <c:pt idx="1">
                  <c:v>50.9</c:v>
                </c:pt>
              </c:numCache>
            </c:numRef>
          </c:val>
        </c:ser>
        <c:dLbls>
          <c:showLegendKey val="0"/>
          <c:showVal val="0"/>
          <c:showCatName val="0"/>
          <c:showSerName val="0"/>
          <c:showPercent val="0"/>
          <c:showBubbleSize val="0"/>
        </c:dLbls>
        <c:gapWidth val="150"/>
        <c:shape val="box"/>
        <c:axId val="166242816"/>
        <c:axId val="179665088"/>
        <c:axId val="0"/>
      </c:bar3DChart>
      <c:catAx>
        <c:axId val="166242816"/>
        <c:scaling>
          <c:orientation val="minMax"/>
        </c:scaling>
        <c:delete val="0"/>
        <c:axPos val="b"/>
        <c:majorTickMark val="out"/>
        <c:minorTickMark val="none"/>
        <c:tickLblPos val="low"/>
        <c:txPr>
          <a:bodyPr rot="0" anchor="ctr" anchorCtr="1"/>
          <a:lstStyle/>
          <a:p>
            <a:pPr>
              <a:defRPr sz="1100" b="1">
                <a:latin typeface="Arial" pitchFamily="34" charset="0"/>
                <a:cs typeface="Arial" pitchFamily="34" charset="0"/>
              </a:defRPr>
            </a:pPr>
            <a:endParaRPr lang="ru-RU"/>
          </a:p>
        </c:txPr>
        <c:crossAx val="179665088"/>
        <c:crosses val="autoZero"/>
        <c:auto val="1"/>
        <c:lblAlgn val="ctr"/>
        <c:lblOffset val="100"/>
        <c:tickLblSkip val="1"/>
        <c:noMultiLvlLbl val="0"/>
      </c:catAx>
      <c:valAx>
        <c:axId val="179665088"/>
        <c:scaling>
          <c:orientation val="minMax"/>
        </c:scaling>
        <c:delete val="1"/>
        <c:axPos val="l"/>
        <c:majorGridlines>
          <c:spPr>
            <a:ln>
              <a:noFill/>
            </a:ln>
          </c:spPr>
        </c:majorGridlines>
        <c:numFmt formatCode="General" sourceLinked="1"/>
        <c:majorTickMark val="out"/>
        <c:minorTickMark val="none"/>
        <c:tickLblPos val="nextTo"/>
        <c:crossAx val="166242816"/>
        <c:crosses val="autoZero"/>
        <c:crossBetween val="between"/>
      </c:valAx>
    </c:plotArea>
    <c:plotVisOnly val="1"/>
    <c:dispBlanksAs val="gap"/>
    <c:showDLblsOverMax val="0"/>
  </c:chart>
  <c:spPr>
    <a:ln>
      <a:noFill/>
    </a:ln>
  </c:spPr>
  <c:txPr>
    <a:bodyPr/>
    <a:lstStyle/>
    <a:p>
      <a:pPr>
        <a:defRPr sz="1800"/>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
          <c:y val="8.5470085470085472E-2"/>
          <c:w val="1"/>
          <c:h val="0.67985839471678944"/>
        </c:manualLayout>
      </c:layout>
      <c:bar3DChart>
        <c:barDir val="col"/>
        <c:grouping val="clustered"/>
        <c:varyColors val="0"/>
        <c:ser>
          <c:idx val="0"/>
          <c:order val="0"/>
          <c:tx>
            <c:strRef>
              <c:f>Лист1!$B$1</c:f>
              <c:strCache>
                <c:ptCount val="1"/>
                <c:pt idx="0">
                  <c:v>Доля местной продукции  в общем объеме реализаци, % </c:v>
                </c:pt>
              </c:strCache>
            </c:strRef>
          </c:tx>
          <c:spPr>
            <a:solidFill>
              <a:srgbClr val="001C54"/>
            </a:solidFill>
          </c:spPr>
          <c:invertIfNegative val="0"/>
          <c:dLbls>
            <c:dLbl>
              <c:idx val="0"/>
              <c:layout>
                <c:manualLayout>
                  <c:x val="2.302025782688762E-2"/>
                  <c:y val="-4.5782490810832244E-2"/>
                </c:manualLayout>
              </c:layout>
              <c:tx>
                <c:rich>
                  <a:bodyPr/>
                  <a:lstStyle/>
                  <a:p>
                    <a:r>
                      <a:rPr lang="en-US"/>
                      <a:t>9</a:t>
                    </a:r>
                    <a:r>
                      <a:rPr lang="ru-RU"/>
                      <a:t>6,5</a:t>
                    </a:r>
                    <a:endParaRPr lang="en-US"/>
                  </a:p>
                </c:rich>
              </c:tx>
              <c:showLegendKey val="0"/>
              <c:showVal val="1"/>
              <c:showCatName val="0"/>
              <c:showSerName val="0"/>
              <c:showPercent val="0"/>
              <c:showBubbleSize val="0"/>
            </c:dLbl>
            <c:dLbl>
              <c:idx val="1"/>
              <c:layout>
                <c:manualLayout>
                  <c:x val="3.6832412523020261E-2"/>
                  <c:y val="-5.150530216218633E-2"/>
                </c:manualLayout>
              </c:layout>
              <c:showLegendKey val="0"/>
              <c:showVal val="1"/>
              <c:showCatName val="0"/>
              <c:showSerName val="0"/>
              <c:showPercent val="0"/>
              <c:showBubbleSize val="0"/>
            </c:dLbl>
            <c:dLbl>
              <c:idx val="2"/>
              <c:layout>
                <c:manualLayout>
                  <c:x val="2.3020257826887661E-2"/>
                  <c:y val="-4.5782490810832244E-2"/>
                </c:manualLayout>
              </c:layout>
              <c:tx>
                <c:rich>
                  <a:bodyPr/>
                  <a:lstStyle/>
                  <a:p>
                    <a:r>
                      <a:rPr lang="en-US"/>
                      <a:t>96,</a:t>
                    </a:r>
                    <a:r>
                      <a:rPr lang="ru-RU"/>
                      <a:t>6</a:t>
                    </a:r>
                    <a:endParaRPr lang="en-US"/>
                  </a:p>
                </c:rich>
              </c:tx>
              <c:showLegendKey val="0"/>
              <c:showVal val="1"/>
              <c:showCatName val="0"/>
              <c:showSerName val="0"/>
              <c:showPercent val="0"/>
              <c:showBubbleSize val="0"/>
            </c:dLbl>
            <c:txPr>
              <a:bodyPr/>
              <a:lstStyle/>
              <a:p>
                <a:pPr>
                  <a:defRPr sz="1200" b="1">
                    <a:latin typeface="Arial" pitchFamily="34" charset="0"/>
                    <a:cs typeface="Arial" pitchFamily="34" charset="0"/>
                  </a:defRPr>
                </a:pPr>
                <a:endParaRPr lang="ru-RU"/>
              </a:p>
            </c:txPr>
            <c:showLegendKey val="0"/>
            <c:showVal val="1"/>
            <c:showCatName val="0"/>
            <c:showSerName val="0"/>
            <c:showPercent val="0"/>
            <c:showBubbleSize val="0"/>
            <c:showLeaderLines val="0"/>
          </c:dLbls>
          <c:cat>
            <c:strRef>
              <c:f>Лист1!$A$2:$A$3</c:f>
              <c:strCache>
                <c:ptCount val="2"/>
                <c:pt idx="0">
                  <c:v>1 кврт 2022 г.</c:v>
                </c:pt>
                <c:pt idx="1">
                  <c:v>1 кврт 2023 г.</c:v>
                </c:pt>
              </c:strCache>
            </c:strRef>
          </c:cat>
          <c:val>
            <c:numRef>
              <c:f>Лист1!$B$2:$B$3</c:f>
              <c:numCache>
                <c:formatCode>General</c:formatCode>
                <c:ptCount val="2"/>
                <c:pt idx="0">
                  <c:v>96.5</c:v>
                </c:pt>
                <c:pt idx="1">
                  <c:v>96.6</c:v>
                </c:pt>
              </c:numCache>
            </c:numRef>
          </c:val>
        </c:ser>
        <c:dLbls>
          <c:showLegendKey val="0"/>
          <c:showVal val="0"/>
          <c:showCatName val="0"/>
          <c:showSerName val="0"/>
          <c:showPercent val="0"/>
          <c:showBubbleSize val="0"/>
        </c:dLbls>
        <c:gapWidth val="150"/>
        <c:shape val="box"/>
        <c:axId val="166312448"/>
        <c:axId val="179665664"/>
        <c:axId val="0"/>
      </c:bar3DChart>
      <c:catAx>
        <c:axId val="166312448"/>
        <c:scaling>
          <c:orientation val="minMax"/>
        </c:scaling>
        <c:delete val="0"/>
        <c:axPos val="b"/>
        <c:majorTickMark val="out"/>
        <c:minorTickMark val="none"/>
        <c:tickLblPos val="nextTo"/>
        <c:txPr>
          <a:bodyPr/>
          <a:lstStyle/>
          <a:p>
            <a:pPr>
              <a:defRPr sz="1100" b="1">
                <a:latin typeface="Arial" pitchFamily="34" charset="0"/>
                <a:cs typeface="Arial" pitchFamily="34" charset="0"/>
              </a:defRPr>
            </a:pPr>
            <a:endParaRPr lang="ru-RU"/>
          </a:p>
        </c:txPr>
        <c:crossAx val="179665664"/>
        <c:crosses val="autoZero"/>
        <c:auto val="1"/>
        <c:lblAlgn val="ctr"/>
        <c:lblOffset val="100"/>
        <c:noMultiLvlLbl val="0"/>
      </c:catAx>
      <c:valAx>
        <c:axId val="179665664"/>
        <c:scaling>
          <c:orientation val="minMax"/>
        </c:scaling>
        <c:delete val="1"/>
        <c:axPos val="l"/>
        <c:majorGridlines>
          <c:spPr>
            <a:ln>
              <a:noFill/>
            </a:ln>
          </c:spPr>
        </c:majorGridlines>
        <c:numFmt formatCode="General" sourceLinked="1"/>
        <c:majorTickMark val="out"/>
        <c:minorTickMark val="none"/>
        <c:tickLblPos val="nextTo"/>
        <c:crossAx val="166312448"/>
        <c:crosses val="autoZero"/>
        <c:crossBetween val="between"/>
      </c:valAx>
    </c:plotArea>
    <c:plotVisOnly val="1"/>
    <c:dispBlanksAs val="gap"/>
    <c:showDLblsOverMax val="0"/>
  </c:chart>
  <c:spPr>
    <a:ln>
      <a:noFill/>
    </a:ln>
  </c:spPr>
  <c:txPr>
    <a:bodyPr/>
    <a:lstStyle/>
    <a:p>
      <a:pPr>
        <a:defRPr sz="1800"/>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919842984228747E-2"/>
          <c:y val="6.4807187563093088E-2"/>
          <c:w val="0.91979766652632777"/>
          <c:h val="0.56201489348715128"/>
        </c:manualLayout>
      </c:layout>
      <c:lineChart>
        <c:grouping val="standard"/>
        <c:varyColors val="0"/>
        <c:ser>
          <c:idx val="0"/>
          <c:order val="0"/>
          <c:tx>
            <c:strRef>
              <c:f>Лист1!$B$1</c:f>
              <c:strCache>
                <c:ptCount val="1"/>
                <c:pt idx="0">
                  <c:v>Чувашия</c:v>
                </c:pt>
              </c:strCache>
            </c:strRef>
          </c:tx>
          <c:spPr>
            <a:ln>
              <a:solidFill>
                <a:srgbClr val="C00000"/>
              </a:solidFill>
            </a:ln>
          </c:spPr>
          <c:marker>
            <c:spPr>
              <a:solidFill>
                <a:srgbClr val="FFC000"/>
              </a:solidFill>
              <a:ln>
                <a:solidFill>
                  <a:schemeClr val="tx1">
                    <a:lumMod val="75000"/>
                    <a:lumOff val="25000"/>
                  </a:schemeClr>
                </a:solidFill>
              </a:ln>
            </c:spPr>
          </c:marker>
          <c:dLbls>
            <c:dLbl>
              <c:idx val="0"/>
              <c:layout>
                <c:manualLayout>
                  <c:x val="-4.7527303326559578E-2"/>
                  <c:y val="-5.636069649882032E-2"/>
                </c:manualLayout>
              </c:layout>
              <c:showLegendKey val="0"/>
              <c:showVal val="1"/>
              <c:showCatName val="0"/>
              <c:showSerName val="0"/>
              <c:showPercent val="0"/>
              <c:showBubbleSize val="0"/>
            </c:dLbl>
            <c:dLbl>
              <c:idx val="1"/>
              <c:layout>
                <c:manualLayout>
                  <c:x val="-4.1039461333121918E-2"/>
                  <c:y val="-6.3090620087249208E-2"/>
                </c:manualLayout>
              </c:layout>
              <c:showLegendKey val="0"/>
              <c:showVal val="1"/>
              <c:showCatName val="0"/>
              <c:showSerName val="0"/>
              <c:showPercent val="0"/>
              <c:showBubbleSize val="0"/>
            </c:dLbl>
            <c:dLbl>
              <c:idx val="2"/>
              <c:layout>
                <c:manualLayout>
                  <c:x val="-4.6855014737103316E-2"/>
                  <c:y val="-6.4446570448379217E-2"/>
                </c:manualLayout>
              </c:layout>
              <c:showLegendKey val="0"/>
              <c:showVal val="1"/>
              <c:showCatName val="0"/>
              <c:showSerName val="0"/>
              <c:showPercent val="0"/>
              <c:showBubbleSize val="0"/>
            </c:dLbl>
            <c:dLbl>
              <c:idx val="3"/>
              <c:layout>
                <c:manualLayout>
                  <c:x val="-5.2584976995720942E-2"/>
                  <c:y val="-9.6551513656668642E-2"/>
                </c:manualLayout>
              </c:layout>
              <c:showLegendKey val="0"/>
              <c:showVal val="1"/>
              <c:showCatName val="0"/>
              <c:showSerName val="0"/>
              <c:showPercent val="0"/>
              <c:showBubbleSize val="0"/>
            </c:dLbl>
            <c:dLbl>
              <c:idx val="4"/>
              <c:layout>
                <c:manualLayout>
                  <c:x val="-6.0757770144847623E-2"/>
                  <c:y val="-7.374220183095255E-2"/>
                </c:manualLayout>
              </c:layout>
              <c:showLegendKey val="0"/>
              <c:showVal val="1"/>
              <c:showCatName val="0"/>
              <c:showSerName val="0"/>
              <c:showPercent val="0"/>
              <c:showBubbleSize val="0"/>
            </c:dLbl>
            <c:dLbl>
              <c:idx val="5"/>
              <c:layout>
                <c:manualLayout>
                  <c:x val="-4.0025969282399522E-2"/>
                  <c:y val="-8.6835011298548259E-2"/>
                </c:manualLayout>
              </c:layout>
              <c:showLegendKey val="0"/>
              <c:showVal val="1"/>
              <c:showCatName val="0"/>
              <c:showSerName val="0"/>
              <c:showPercent val="0"/>
              <c:showBubbleSize val="0"/>
            </c:dLbl>
            <c:dLbl>
              <c:idx val="6"/>
              <c:layout>
                <c:manualLayout>
                  <c:x val="-3.8089732094348842E-2"/>
                  <c:y val="-9.6618547681539796E-2"/>
                </c:manualLayout>
              </c:layout>
              <c:showLegendKey val="0"/>
              <c:showVal val="1"/>
              <c:showCatName val="0"/>
              <c:showSerName val="0"/>
              <c:showPercent val="0"/>
              <c:showBubbleSize val="0"/>
            </c:dLbl>
            <c:dLbl>
              <c:idx val="7"/>
              <c:layout>
                <c:manualLayout>
                  <c:x val="-4.221860813706628E-2"/>
                  <c:y val="-5.6360511478308201E-2"/>
                </c:manualLayout>
              </c:layout>
              <c:showLegendKey val="0"/>
              <c:showVal val="1"/>
              <c:showCatName val="0"/>
              <c:showSerName val="0"/>
              <c:showPercent val="0"/>
              <c:showBubbleSize val="0"/>
            </c:dLbl>
            <c:dLbl>
              <c:idx val="8"/>
              <c:layout>
                <c:manualLayout>
                  <c:x val="-4.4662428632047758E-2"/>
                  <c:y val="-0.11336027951949824"/>
                </c:manualLayout>
              </c:layout>
              <c:showLegendKey val="0"/>
              <c:showVal val="1"/>
              <c:showCatName val="0"/>
              <c:showSerName val="0"/>
              <c:showPercent val="0"/>
              <c:showBubbleSize val="0"/>
            </c:dLbl>
            <c:dLbl>
              <c:idx val="9"/>
              <c:layout>
                <c:manualLayout>
                  <c:x val="-4.9466208167949735E-2"/>
                  <c:y val="-0.11336043988350163"/>
                </c:manualLayout>
              </c:layout>
              <c:showLegendKey val="0"/>
              <c:showVal val="1"/>
              <c:showCatName val="0"/>
              <c:showSerName val="0"/>
              <c:showPercent val="0"/>
              <c:showBubbleSize val="0"/>
            </c:dLbl>
            <c:dLbl>
              <c:idx val="10"/>
              <c:layout>
                <c:manualLayout>
                  <c:x val="-4.9212825047866095E-2"/>
                  <c:y val="-9.6938082826950808E-2"/>
                </c:manualLayout>
              </c:layout>
              <c:showLegendKey val="0"/>
              <c:showVal val="1"/>
              <c:showCatName val="0"/>
              <c:showSerName val="0"/>
              <c:showPercent val="0"/>
              <c:showBubbleSize val="0"/>
            </c:dLbl>
            <c:dLbl>
              <c:idx val="11"/>
              <c:layout>
                <c:manualLayout>
                  <c:x val="-4.8791642571844117E-2"/>
                  <c:y val="-0.10371115831462747"/>
                </c:manualLayout>
              </c:layout>
              <c:showLegendKey val="0"/>
              <c:showVal val="1"/>
              <c:showCatName val="0"/>
              <c:showSerName val="0"/>
              <c:showPercent val="0"/>
              <c:showBubbleSize val="0"/>
            </c:dLbl>
            <c:dLbl>
              <c:idx val="12"/>
              <c:layout>
                <c:manualLayout>
                  <c:x val="-2.2500292382866448E-2"/>
                  <c:y val="-0.10503999500062493"/>
                </c:manualLayout>
              </c:layout>
              <c:showLegendKey val="0"/>
              <c:showVal val="1"/>
              <c:showCatName val="0"/>
              <c:showSerName val="0"/>
              <c:showPercent val="0"/>
              <c:showBubbleSize val="0"/>
            </c:dLbl>
            <c:dLbl>
              <c:idx val="13"/>
              <c:layout>
                <c:manualLayout>
                  <c:x val="-3.3116325061137271E-2"/>
                  <c:y val="-9.631325154123177E-2"/>
                </c:manualLayout>
              </c:layout>
              <c:showLegendKey val="0"/>
              <c:showVal val="1"/>
              <c:showCatName val="0"/>
              <c:showSerName val="0"/>
              <c:showPercent val="0"/>
              <c:showBubbleSize val="0"/>
            </c:dLbl>
            <c:dLbl>
              <c:idx val="14"/>
              <c:layout>
                <c:manualLayout>
                  <c:x val="-1.9128416470064982E-2"/>
                  <c:y val="-8.0197155588109664E-2"/>
                </c:manualLayout>
              </c:layout>
              <c:showLegendKey val="0"/>
              <c:showVal val="1"/>
              <c:showCatName val="0"/>
              <c:showSerName val="0"/>
              <c:showPercent val="0"/>
              <c:showBubbleSize val="0"/>
            </c:dLbl>
            <c:dLbl>
              <c:idx val="15"/>
              <c:layout>
                <c:manualLayout>
                  <c:x val="-2.7555239223415656E-2"/>
                  <c:y val="-7.9916376731978336E-2"/>
                </c:manualLayout>
              </c:layout>
              <c:showLegendKey val="0"/>
              <c:showVal val="1"/>
              <c:showCatName val="0"/>
              <c:showSerName val="0"/>
              <c:showPercent val="0"/>
              <c:showBubbleSize val="0"/>
            </c:dLbl>
            <c:dLbl>
              <c:idx val="16"/>
              <c:layout>
                <c:manualLayout>
                  <c:x val="-1.7780569072433101E-2"/>
                  <c:y val="-7.2144060423747949E-2"/>
                </c:manualLayout>
              </c:layout>
              <c:showLegendKey val="0"/>
              <c:showVal val="1"/>
              <c:showCatName val="0"/>
              <c:showSerName val="0"/>
              <c:showPercent val="0"/>
              <c:showBubbleSize val="0"/>
            </c:dLbl>
            <c:dLbl>
              <c:idx val="17"/>
              <c:layout>
                <c:manualLayout>
                  <c:x val="0"/>
                  <c:y val="-6.4113410242324365E-2"/>
                </c:manualLayout>
              </c:layout>
              <c:showLegendKey val="0"/>
              <c:showVal val="1"/>
              <c:showCatName val="0"/>
              <c:showSerName val="0"/>
              <c:showPercent val="0"/>
              <c:showBubbleSize val="0"/>
            </c:dLbl>
            <c:txPr>
              <a:bodyPr/>
              <a:lstStyle/>
              <a:p>
                <a:pPr>
                  <a:defRPr sz="1000" b="1" baseline="0">
                    <a:latin typeface="Arial" pitchFamily="34" charset="0"/>
                  </a:defRPr>
                </a:pPr>
                <a:endParaRPr lang="ru-RU"/>
              </a:p>
            </c:txPr>
            <c:showLegendKey val="0"/>
            <c:showVal val="1"/>
            <c:showCatName val="0"/>
            <c:showSerName val="0"/>
            <c:showPercent val="0"/>
            <c:showBubbleSize val="0"/>
            <c:showLeaderLines val="0"/>
          </c:dLbls>
          <c:cat>
            <c:numRef>
              <c:f>Лист1!$A$2:$A$14</c:f>
              <c:numCache>
                <c:formatCode>mmm\-yy</c:formatCode>
                <c:ptCount val="13"/>
                <c:pt idx="0">
                  <c:v>44621</c:v>
                </c:pt>
                <c:pt idx="1">
                  <c:v>44652</c:v>
                </c:pt>
                <c:pt idx="2">
                  <c:v>44682</c:v>
                </c:pt>
                <c:pt idx="3">
                  <c:v>44713</c:v>
                </c:pt>
                <c:pt idx="4">
                  <c:v>44743</c:v>
                </c:pt>
                <c:pt idx="5">
                  <c:v>44774</c:v>
                </c:pt>
                <c:pt idx="6">
                  <c:v>44805</c:v>
                </c:pt>
                <c:pt idx="7">
                  <c:v>44835</c:v>
                </c:pt>
                <c:pt idx="8">
                  <c:v>44866</c:v>
                </c:pt>
                <c:pt idx="9">
                  <c:v>44896</c:v>
                </c:pt>
                <c:pt idx="10">
                  <c:v>44927</c:v>
                </c:pt>
                <c:pt idx="11">
                  <c:v>44958</c:v>
                </c:pt>
                <c:pt idx="12">
                  <c:v>44986</c:v>
                </c:pt>
              </c:numCache>
            </c:numRef>
          </c:cat>
          <c:val>
            <c:numRef>
              <c:f>Лист1!$B$2:$B$14</c:f>
              <c:numCache>
                <c:formatCode>0.0</c:formatCode>
                <c:ptCount val="13"/>
                <c:pt idx="0">
                  <c:v>121</c:v>
                </c:pt>
                <c:pt idx="1">
                  <c:v>112.5</c:v>
                </c:pt>
                <c:pt idx="2">
                  <c:v>108.7</c:v>
                </c:pt>
                <c:pt idx="3">
                  <c:v>103.2</c:v>
                </c:pt>
                <c:pt idx="4">
                  <c:v>103.7</c:v>
                </c:pt>
                <c:pt idx="5">
                  <c:v>104.6</c:v>
                </c:pt>
                <c:pt idx="6">
                  <c:v>103.9</c:v>
                </c:pt>
                <c:pt idx="7">
                  <c:v>102.4</c:v>
                </c:pt>
                <c:pt idx="8">
                  <c:v>101.5</c:v>
                </c:pt>
                <c:pt idx="9">
                  <c:v>101.5</c:v>
                </c:pt>
                <c:pt idx="10">
                  <c:v>95</c:v>
                </c:pt>
                <c:pt idx="11">
                  <c:v>92.5</c:v>
                </c:pt>
                <c:pt idx="12">
                  <c:v>97.1</c:v>
                </c:pt>
              </c:numCache>
            </c:numRef>
          </c:val>
          <c:smooth val="0"/>
        </c:ser>
        <c:dLbls>
          <c:showLegendKey val="0"/>
          <c:showVal val="0"/>
          <c:showCatName val="0"/>
          <c:showSerName val="0"/>
          <c:showPercent val="0"/>
          <c:showBubbleSize val="0"/>
        </c:dLbls>
        <c:marker val="1"/>
        <c:smooth val="0"/>
        <c:axId val="166312960"/>
        <c:axId val="157755072"/>
      </c:lineChart>
      <c:dateAx>
        <c:axId val="166312960"/>
        <c:scaling>
          <c:orientation val="minMax"/>
          <c:max val="44986"/>
          <c:min val="44621"/>
        </c:scaling>
        <c:delete val="0"/>
        <c:axPos val="b"/>
        <c:numFmt formatCode="mmm\-yy" sourceLinked="1"/>
        <c:majorTickMark val="out"/>
        <c:minorTickMark val="none"/>
        <c:tickLblPos val="nextTo"/>
        <c:txPr>
          <a:bodyPr rot="-660000" vert="horz"/>
          <a:lstStyle/>
          <a:p>
            <a:pPr>
              <a:defRPr sz="800">
                <a:latin typeface="Arial" panose="020B0604020202020204" pitchFamily="34" charset="0"/>
                <a:cs typeface="Arial" panose="020B0604020202020204" pitchFamily="34" charset="0"/>
              </a:defRPr>
            </a:pPr>
            <a:endParaRPr lang="ru-RU"/>
          </a:p>
        </c:txPr>
        <c:crossAx val="157755072"/>
        <c:crosses val="autoZero"/>
        <c:auto val="1"/>
        <c:lblOffset val="100"/>
        <c:baseTimeUnit val="months"/>
        <c:majorUnit val="1"/>
        <c:majorTimeUnit val="months"/>
        <c:minorUnit val="1"/>
        <c:minorTimeUnit val="months"/>
      </c:dateAx>
      <c:valAx>
        <c:axId val="157755072"/>
        <c:scaling>
          <c:orientation val="minMax"/>
          <c:max val="150"/>
          <c:min val="80"/>
        </c:scaling>
        <c:delete val="0"/>
        <c:axPos val="l"/>
        <c:majorGridlines>
          <c:spPr>
            <a:ln>
              <a:noFill/>
            </a:ln>
          </c:spPr>
        </c:majorGridlines>
        <c:numFmt formatCode="0.0" sourceLinked="1"/>
        <c:majorTickMark val="out"/>
        <c:minorTickMark val="none"/>
        <c:tickLblPos val="nextTo"/>
        <c:txPr>
          <a:bodyPr/>
          <a:lstStyle/>
          <a:p>
            <a:pPr>
              <a:defRPr sz="900">
                <a:latin typeface="Arial" panose="020B0604020202020204" pitchFamily="34" charset="0"/>
                <a:cs typeface="Arial" panose="020B0604020202020204" pitchFamily="34" charset="0"/>
              </a:defRPr>
            </a:pPr>
            <a:endParaRPr lang="ru-RU"/>
          </a:p>
        </c:txPr>
        <c:crossAx val="166312960"/>
        <c:crosses val="autoZero"/>
        <c:crossBetween val="between"/>
        <c:majorUnit val="20"/>
        <c:minorUnit val="1"/>
      </c:valAx>
    </c:plotArea>
    <c:plotVisOnly val="1"/>
    <c:dispBlanksAs val="zero"/>
    <c:showDLblsOverMax val="0"/>
  </c:chart>
  <c:spPr>
    <a:ln>
      <a:noFill/>
    </a:ln>
  </c:spPr>
  <c:txPr>
    <a:bodyPr/>
    <a:lstStyle/>
    <a:p>
      <a:pPr>
        <a:defRPr sz="1800"/>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071321512494501E-2"/>
          <c:y val="8.9757061561759097E-2"/>
          <c:w val="0.92324157626299019"/>
          <c:h val="0.63355915114269257"/>
        </c:manualLayout>
      </c:layout>
      <c:lineChart>
        <c:grouping val="standard"/>
        <c:varyColors val="0"/>
        <c:ser>
          <c:idx val="0"/>
          <c:order val="0"/>
          <c:tx>
            <c:strRef>
              <c:f>Лист1!$B$1</c:f>
              <c:strCache>
                <c:ptCount val="1"/>
                <c:pt idx="0">
                  <c:v>Россия</c:v>
                </c:pt>
              </c:strCache>
            </c:strRef>
          </c:tx>
          <c:spPr>
            <a:ln>
              <a:solidFill>
                <a:schemeClr val="tx1">
                  <a:lumMod val="75000"/>
                  <a:lumOff val="25000"/>
                </a:schemeClr>
              </a:solidFill>
            </a:ln>
          </c:spPr>
          <c:marker>
            <c:spPr>
              <a:solidFill>
                <a:schemeClr val="tx1">
                  <a:lumMod val="65000"/>
                  <a:lumOff val="35000"/>
                </a:schemeClr>
              </a:solidFill>
              <a:ln>
                <a:solidFill>
                  <a:schemeClr val="tx1">
                    <a:lumMod val="75000"/>
                    <a:lumOff val="25000"/>
                  </a:schemeClr>
                </a:solidFill>
              </a:ln>
            </c:spPr>
          </c:marker>
          <c:dLbls>
            <c:dLbl>
              <c:idx val="0"/>
              <c:layout>
                <c:manualLayout>
                  <c:x val="-3.7388401096599452E-2"/>
                  <c:y val="-0.17059525163467718"/>
                </c:manualLayout>
              </c:layout>
              <c:tx>
                <c:rich>
                  <a:bodyPr/>
                  <a:lstStyle/>
                  <a:p>
                    <a:pPr>
                      <a:defRPr sz="1000" b="1">
                        <a:solidFill>
                          <a:schemeClr val="tx1">
                            <a:lumMod val="75000"/>
                            <a:lumOff val="25000"/>
                          </a:schemeClr>
                        </a:solidFill>
                        <a:latin typeface="Arial" pitchFamily="34" charset="0"/>
                        <a:cs typeface="Arial" pitchFamily="34" charset="0"/>
                      </a:defRPr>
                    </a:pPr>
                    <a:r>
                      <a:rPr lang="ru-RU" sz="1000" b="1" dirty="0" smtClean="0">
                        <a:solidFill>
                          <a:schemeClr val="tx1">
                            <a:lumMod val="75000"/>
                            <a:lumOff val="25000"/>
                          </a:schemeClr>
                        </a:solidFill>
                        <a:latin typeface="Arial" pitchFamily="34" charset="0"/>
                        <a:cs typeface="Arial" pitchFamily="34" charset="0"/>
                      </a:rPr>
                      <a:t>РФ 116,7</a:t>
                    </a:r>
                    <a:endParaRPr lang="en-US" sz="900" b="1" dirty="0">
                      <a:solidFill>
                        <a:schemeClr val="tx1">
                          <a:lumMod val="65000"/>
                          <a:lumOff val="35000"/>
                        </a:schemeClr>
                      </a:solidFill>
                    </a:endParaRPr>
                  </a:p>
                </c:rich>
              </c:tx>
              <c:spPr/>
              <c:showLegendKey val="0"/>
              <c:showVal val="1"/>
              <c:showCatName val="0"/>
              <c:showSerName val="0"/>
              <c:showPercent val="0"/>
              <c:showBubbleSize val="0"/>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delete val="1"/>
            </c:dLbl>
            <c:dLbl>
              <c:idx val="17"/>
              <c:delete val="1"/>
            </c:dLbl>
            <c:dLbl>
              <c:idx val="18"/>
              <c:delete val="1"/>
            </c:dLbl>
            <c:dLbl>
              <c:idx val="19"/>
              <c:layout>
                <c:manualLayout>
                  <c:x val="-1.7077704659411216E-2"/>
                  <c:y val="0.11389870066369652"/>
                </c:manualLayout>
              </c:layout>
              <c:spPr/>
              <c:txPr>
                <a:bodyPr/>
                <a:lstStyle/>
                <a:p>
                  <a:pPr>
                    <a:defRPr sz="1000" b="1">
                      <a:solidFill>
                        <a:schemeClr val="tx1">
                          <a:lumMod val="75000"/>
                          <a:lumOff val="25000"/>
                        </a:schemeClr>
                      </a:solidFill>
                      <a:latin typeface="Arial" pitchFamily="34" charset="0"/>
                      <a:cs typeface="Arial" pitchFamily="34" charset="0"/>
                    </a:defRPr>
                  </a:pPr>
                  <a:endParaRPr lang="ru-RU"/>
                </a:p>
              </c:txPr>
              <c:showLegendKey val="0"/>
              <c:showVal val="1"/>
              <c:showCatName val="0"/>
              <c:showSerName val="0"/>
              <c:showPercent val="0"/>
              <c:showBubbleSize val="0"/>
            </c:dLbl>
            <c:txPr>
              <a:bodyPr/>
              <a:lstStyle/>
              <a:p>
                <a:pPr>
                  <a:defRPr sz="1000">
                    <a:solidFill>
                      <a:schemeClr val="tx1">
                        <a:lumMod val="75000"/>
                        <a:lumOff val="25000"/>
                      </a:schemeClr>
                    </a:solidFill>
                    <a:latin typeface="Arial" pitchFamily="34" charset="0"/>
                    <a:cs typeface="Arial" pitchFamily="34" charset="0"/>
                  </a:defRPr>
                </a:pPr>
                <a:endParaRPr lang="ru-RU"/>
              </a:p>
            </c:txPr>
            <c:showLegendKey val="0"/>
            <c:showVal val="1"/>
            <c:showCatName val="0"/>
            <c:showSerName val="0"/>
            <c:showPercent val="0"/>
            <c:showBubbleSize val="0"/>
            <c:showLeaderLines val="0"/>
          </c:dLbls>
          <c:cat>
            <c:numRef>
              <c:f>Лист1!$A$2:$A$14</c:f>
              <c:numCache>
                <c:formatCode>mmm\-yy</c:formatCode>
                <c:ptCount val="13"/>
                <c:pt idx="0">
                  <c:v>44621</c:v>
                </c:pt>
                <c:pt idx="1">
                  <c:v>44652</c:v>
                </c:pt>
                <c:pt idx="2">
                  <c:v>44682</c:v>
                </c:pt>
                <c:pt idx="3">
                  <c:v>44713</c:v>
                </c:pt>
                <c:pt idx="4">
                  <c:v>44743</c:v>
                </c:pt>
                <c:pt idx="5">
                  <c:v>44774</c:v>
                </c:pt>
                <c:pt idx="6">
                  <c:v>44805</c:v>
                </c:pt>
                <c:pt idx="7">
                  <c:v>44835</c:v>
                </c:pt>
                <c:pt idx="8">
                  <c:v>44866</c:v>
                </c:pt>
                <c:pt idx="9">
                  <c:v>44896</c:v>
                </c:pt>
                <c:pt idx="10">
                  <c:v>44927</c:v>
                </c:pt>
                <c:pt idx="11">
                  <c:v>44958</c:v>
                </c:pt>
                <c:pt idx="12">
                  <c:v>44986</c:v>
                </c:pt>
              </c:numCache>
            </c:numRef>
          </c:cat>
          <c:val>
            <c:numRef>
              <c:f>Лист1!$B$2:$B$14</c:f>
              <c:numCache>
                <c:formatCode>0.0</c:formatCode>
                <c:ptCount val="13"/>
                <c:pt idx="0">
                  <c:v>107.8</c:v>
                </c:pt>
                <c:pt idx="1">
                  <c:v>106.5</c:v>
                </c:pt>
                <c:pt idx="2">
                  <c:v>105.4</c:v>
                </c:pt>
                <c:pt idx="3">
                  <c:v>104.7</c:v>
                </c:pt>
                <c:pt idx="4">
                  <c:v>104.3</c:v>
                </c:pt>
                <c:pt idx="5">
                  <c:v>104</c:v>
                </c:pt>
                <c:pt idx="6">
                  <c:v>103.8</c:v>
                </c:pt>
                <c:pt idx="7">
                  <c:v>103.6</c:v>
                </c:pt>
                <c:pt idx="8">
                  <c:v>103.5</c:v>
                </c:pt>
                <c:pt idx="9">
                  <c:v>103.2</c:v>
                </c:pt>
                <c:pt idx="10">
                  <c:v>102.9</c:v>
                </c:pt>
                <c:pt idx="11">
                  <c:v>103.8</c:v>
                </c:pt>
                <c:pt idx="12">
                  <c:v>103.9</c:v>
                </c:pt>
              </c:numCache>
            </c:numRef>
          </c:val>
          <c:smooth val="0"/>
        </c:ser>
        <c:ser>
          <c:idx val="1"/>
          <c:order val="1"/>
          <c:tx>
            <c:strRef>
              <c:f>Лист1!$C$1</c:f>
              <c:strCache>
                <c:ptCount val="1"/>
                <c:pt idx="0">
                  <c:v>ПФО</c:v>
                </c:pt>
              </c:strCache>
            </c:strRef>
          </c:tx>
          <c:spPr>
            <a:ln>
              <a:solidFill>
                <a:srgbClr val="002060"/>
              </a:solidFill>
            </a:ln>
          </c:spPr>
          <c:marker>
            <c:spPr>
              <a:solidFill>
                <a:srgbClr val="001C54"/>
              </a:solidFill>
              <a:ln>
                <a:solidFill>
                  <a:srgbClr val="002060"/>
                </a:solidFill>
              </a:ln>
            </c:spPr>
          </c:marker>
          <c:dLbls>
            <c:dLbl>
              <c:idx val="0"/>
              <c:layout>
                <c:manualLayout>
                  <c:x val="-4.7602087240411706E-2"/>
                  <c:y val="-0.1017072030589138"/>
                </c:manualLayout>
              </c:layout>
              <c:tx>
                <c:rich>
                  <a:bodyPr/>
                  <a:lstStyle/>
                  <a:p>
                    <a:pPr>
                      <a:defRPr sz="1000" b="1">
                        <a:solidFill>
                          <a:srgbClr val="002060"/>
                        </a:solidFill>
                        <a:latin typeface="Arial" pitchFamily="34" charset="0"/>
                        <a:cs typeface="Arial" pitchFamily="34" charset="0"/>
                      </a:defRPr>
                    </a:pPr>
                    <a:r>
                      <a:rPr lang="ru-RU" sz="1000" b="1" dirty="0" smtClean="0">
                        <a:solidFill>
                          <a:srgbClr val="002060"/>
                        </a:solidFill>
                        <a:latin typeface="Arial" pitchFamily="34" charset="0"/>
                        <a:cs typeface="Arial" pitchFamily="34" charset="0"/>
                      </a:rPr>
                      <a:t>ПФО 110,4</a:t>
                    </a:r>
                    <a:endParaRPr lang="en-US" sz="1000" b="1" dirty="0">
                      <a:solidFill>
                        <a:srgbClr val="002060"/>
                      </a:solidFill>
                    </a:endParaRPr>
                  </a:p>
                </c:rich>
              </c:tx>
              <c:spPr/>
              <c:showLegendKey val="0"/>
              <c:showVal val="1"/>
              <c:showCatName val="0"/>
              <c:showSerName val="0"/>
              <c:showPercent val="0"/>
              <c:showBubbleSize val="0"/>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delete val="1"/>
            </c:dLbl>
            <c:dLbl>
              <c:idx val="17"/>
              <c:delete val="1"/>
            </c:dLbl>
            <c:dLbl>
              <c:idx val="18"/>
              <c:delete val="1"/>
            </c:dLbl>
            <c:dLbl>
              <c:idx val="19"/>
              <c:layout>
                <c:manualLayout>
                  <c:x val="-1.4997807368345569E-2"/>
                  <c:y val="0.177969244042435"/>
                </c:manualLayout>
              </c:layout>
              <c:tx>
                <c:rich>
                  <a:bodyPr/>
                  <a:lstStyle/>
                  <a:p>
                    <a:pPr>
                      <a:defRPr sz="1000" b="1">
                        <a:solidFill>
                          <a:srgbClr val="0000CC"/>
                        </a:solidFill>
                        <a:latin typeface="Arial" pitchFamily="34" charset="0"/>
                        <a:cs typeface="Arial" pitchFamily="34" charset="0"/>
                      </a:defRPr>
                    </a:pPr>
                    <a:r>
                      <a:rPr lang="ru-RU" sz="1000" b="1" dirty="0" smtClean="0">
                        <a:latin typeface="Arial" pitchFamily="34" charset="0"/>
                        <a:cs typeface="Arial" pitchFamily="34" charset="0"/>
                      </a:rPr>
                      <a:t>1</a:t>
                    </a:r>
                    <a:r>
                      <a:rPr lang="en-US" sz="1000" b="1" dirty="0" smtClean="0">
                        <a:latin typeface="Arial" pitchFamily="34" charset="0"/>
                        <a:cs typeface="Arial" pitchFamily="34" charset="0"/>
                      </a:rPr>
                      <a:t>04,8</a:t>
                    </a:r>
                    <a:endParaRPr lang="en-US" sz="900" b="1" dirty="0"/>
                  </a:p>
                </c:rich>
              </c:tx>
              <c:spPr/>
              <c:showLegendKey val="0"/>
              <c:showVal val="1"/>
              <c:showCatName val="0"/>
              <c:showSerName val="0"/>
              <c:showPercent val="0"/>
              <c:showBubbleSize val="0"/>
            </c:dLbl>
            <c:txPr>
              <a:bodyPr/>
              <a:lstStyle/>
              <a:p>
                <a:pPr>
                  <a:defRPr sz="1000">
                    <a:solidFill>
                      <a:srgbClr val="0000CC"/>
                    </a:solidFill>
                    <a:latin typeface="Arial" pitchFamily="34" charset="0"/>
                    <a:cs typeface="Arial" pitchFamily="34" charset="0"/>
                  </a:defRPr>
                </a:pPr>
                <a:endParaRPr lang="ru-RU"/>
              </a:p>
            </c:txPr>
            <c:showLegendKey val="0"/>
            <c:showVal val="1"/>
            <c:showCatName val="0"/>
            <c:showSerName val="0"/>
            <c:showPercent val="0"/>
            <c:showBubbleSize val="0"/>
            <c:showLeaderLines val="0"/>
          </c:dLbls>
          <c:cat>
            <c:numRef>
              <c:f>Лист1!$A$2:$A$14</c:f>
              <c:numCache>
                <c:formatCode>mmm\-yy</c:formatCode>
                <c:ptCount val="13"/>
                <c:pt idx="0">
                  <c:v>44621</c:v>
                </c:pt>
                <c:pt idx="1">
                  <c:v>44652</c:v>
                </c:pt>
                <c:pt idx="2">
                  <c:v>44682</c:v>
                </c:pt>
                <c:pt idx="3">
                  <c:v>44713</c:v>
                </c:pt>
                <c:pt idx="4">
                  <c:v>44743</c:v>
                </c:pt>
                <c:pt idx="5">
                  <c:v>44774</c:v>
                </c:pt>
                <c:pt idx="6">
                  <c:v>44805</c:v>
                </c:pt>
                <c:pt idx="7">
                  <c:v>44835</c:v>
                </c:pt>
                <c:pt idx="8">
                  <c:v>44866</c:v>
                </c:pt>
                <c:pt idx="9">
                  <c:v>44896</c:v>
                </c:pt>
                <c:pt idx="10">
                  <c:v>44927</c:v>
                </c:pt>
                <c:pt idx="11">
                  <c:v>44958</c:v>
                </c:pt>
                <c:pt idx="12">
                  <c:v>44986</c:v>
                </c:pt>
              </c:numCache>
            </c:numRef>
          </c:cat>
          <c:val>
            <c:numRef>
              <c:f>Лист1!$C$2:$C$14</c:f>
              <c:numCache>
                <c:formatCode>0.0</c:formatCode>
                <c:ptCount val="13"/>
                <c:pt idx="0">
                  <c:v>105.8</c:v>
                </c:pt>
                <c:pt idx="1">
                  <c:v>105</c:v>
                </c:pt>
                <c:pt idx="2">
                  <c:v>105</c:v>
                </c:pt>
                <c:pt idx="3">
                  <c:v>104.8</c:v>
                </c:pt>
                <c:pt idx="4">
                  <c:v>104.6</c:v>
                </c:pt>
                <c:pt idx="5">
                  <c:v>104.5</c:v>
                </c:pt>
                <c:pt idx="6">
                  <c:v>104.2</c:v>
                </c:pt>
                <c:pt idx="7">
                  <c:v>103.8</c:v>
                </c:pt>
                <c:pt idx="8">
                  <c:v>103.7</c:v>
                </c:pt>
                <c:pt idx="9">
                  <c:v>103.4</c:v>
                </c:pt>
                <c:pt idx="10">
                  <c:v>103.3</c:v>
                </c:pt>
                <c:pt idx="11">
                  <c:v>103.9</c:v>
                </c:pt>
                <c:pt idx="12">
                  <c:v>103.9</c:v>
                </c:pt>
              </c:numCache>
            </c:numRef>
          </c:val>
          <c:smooth val="0"/>
        </c:ser>
        <c:ser>
          <c:idx val="2"/>
          <c:order val="2"/>
          <c:tx>
            <c:strRef>
              <c:f>Лист1!$D$1</c:f>
              <c:strCache>
                <c:ptCount val="1"/>
                <c:pt idx="0">
                  <c:v>Чувашия</c:v>
                </c:pt>
              </c:strCache>
            </c:strRef>
          </c:tx>
          <c:spPr>
            <a:ln>
              <a:solidFill>
                <a:srgbClr val="C00000"/>
              </a:solidFill>
            </a:ln>
          </c:spPr>
          <c:marker>
            <c:spPr>
              <a:solidFill>
                <a:srgbClr val="FFC000"/>
              </a:solidFill>
              <a:ln>
                <a:solidFill>
                  <a:srgbClr val="C00000"/>
                </a:solidFill>
              </a:ln>
            </c:spPr>
          </c:marker>
          <c:dLbls>
            <c:dLbl>
              <c:idx val="0"/>
              <c:layout>
                <c:manualLayout>
                  <c:x val="-5.4131722421245337E-2"/>
                  <c:y val="0.11922038006891507"/>
                </c:manualLayout>
              </c:layout>
              <c:tx>
                <c:rich>
                  <a:bodyPr/>
                  <a:lstStyle/>
                  <a:p>
                    <a:pPr>
                      <a:defRPr sz="1000" b="1">
                        <a:solidFill>
                          <a:srgbClr val="C00000"/>
                        </a:solidFill>
                        <a:latin typeface="Arial" pitchFamily="34" charset="0"/>
                        <a:cs typeface="Arial" pitchFamily="34" charset="0"/>
                      </a:defRPr>
                    </a:pPr>
                    <a:r>
                      <a:rPr lang="ru-RU" sz="1000" b="1" dirty="0" smtClean="0">
                        <a:latin typeface="Arial" pitchFamily="34" charset="0"/>
                        <a:cs typeface="Arial" pitchFamily="34" charset="0"/>
                      </a:rPr>
                      <a:t> ЧР </a:t>
                    </a:r>
                    <a:r>
                      <a:rPr lang="en-US" sz="1000" b="1" dirty="0" smtClean="0">
                        <a:latin typeface="Arial" pitchFamily="34" charset="0"/>
                        <a:cs typeface="Arial" pitchFamily="34" charset="0"/>
                      </a:rPr>
                      <a:t>1</a:t>
                    </a:r>
                    <a:r>
                      <a:rPr lang="ru-RU" sz="1000" b="1" dirty="0" smtClean="0">
                        <a:latin typeface="Arial" pitchFamily="34" charset="0"/>
                        <a:cs typeface="Arial" pitchFamily="34" charset="0"/>
                      </a:rPr>
                      <a:t>12,0</a:t>
                    </a:r>
                    <a:endParaRPr lang="en-US" sz="900" b="1" dirty="0"/>
                  </a:p>
                </c:rich>
              </c:tx>
              <c:spPr/>
              <c:showLegendKey val="0"/>
              <c:showVal val="1"/>
              <c:showCatName val="0"/>
              <c:showSerName val="0"/>
              <c:showPercent val="0"/>
              <c:showBubbleSize val="0"/>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delete val="1"/>
            </c:dLbl>
            <c:dLbl>
              <c:idx val="17"/>
              <c:delete val="1"/>
            </c:dLbl>
            <c:dLbl>
              <c:idx val="18"/>
              <c:delete val="1"/>
            </c:dLbl>
            <c:dLbl>
              <c:idx val="19"/>
              <c:layout>
                <c:manualLayout>
                  <c:x val="-1.5324288842676611E-2"/>
                  <c:y val="0.18380918949273853"/>
                </c:manualLayout>
              </c:layout>
              <c:spPr/>
              <c:txPr>
                <a:bodyPr/>
                <a:lstStyle/>
                <a:p>
                  <a:pPr>
                    <a:defRPr sz="1000" b="1">
                      <a:solidFill>
                        <a:srgbClr val="C00000"/>
                      </a:solidFill>
                      <a:latin typeface="Arial" pitchFamily="34" charset="0"/>
                      <a:cs typeface="Arial" pitchFamily="34" charset="0"/>
                    </a:defRPr>
                  </a:pPr>
                  <a:endParaRPr lang="ru-RU"/>
                </a:p>
              </c:txPr>
              <c:showLegendKey val="0"/>
              <c:showVal val="1"/>
              <c:showCatName val="0"/>
              <c:showSerName val="0"/>
              <c:showPercent val="0"/>
              <c:showBubbleSize val="0"/>
            </c:dLbl>
            <c:txPr>
              <a:bodyPr/>
              <a:lstStyle/>
              <a:p>
                <a:pPr>
                  <a:defRPr sz="1000" b="0">
                    <a:solidFill>
                      <a:srgbClr val="C00000"/>
                    </a:solidFill>
                    <a:latin typeface="Arial" pitchFamily="34" charset="0"/>
                    <a:cs typeface="Arial" pitchFamily="34" charset="0"/>
                  </a:defRPr>
                </a:pPr>
                <a:endParaRPr lang="ru-RU"/>
              </a:p>
            </c:txPr>
            <c:showLegendKey val="0"/>
            <c:showVal val="1"/>
            <c:showCatName val="0"/>
            <c:showSerName val="0"/>
            <c:showPercent val="0"/>
            <c:showBubbleSize val="0"/>
            <c:showLeaderLines val="0"/>
          </c:dLbls>
          <c:cat>
            <c:numRef>
              <c:f>Лист1!$A$2:$A$14</c:f>
              <c:numCache>
                <c:formatCode>mmm\-yy</c:formatCode>
                <c:ptCount val="13"/>
                <c:pt idx="0">
                  <c:v>44621</c:v>
                </c:pt>
                <c:pt idx="1">
                  <c:v>44652</c:v>
                </c:pt>
                <c:pt idx="2">
                  <c:v>44682</c:v>
                </c:pt>
                <c:pt idx="3">
                  <c:v>44713</c:v>
                </c:pt>
                <c:pt idx="4">
                  <c:v>44743</c:v>
                </c:pt>
                <c:pt idx="5">
                  <c:v>44774</c:v>
                </c:pt>
                <c:pt idx="6">
                  <c:v>44805</c:v>
                </c:pt>
                <c:pt idx="7">
                  <c:v>44835</c:v>
                </c:pt>
                <c:pt idx="8">
                  <c:v>44866</c:v>
                </c:pt>
                <c:pt idx="9">
                  <c:v>44896</c:v>
                </c:pt>
                <c:pt idx="10">
                  <c:v>44927</c:v>
                </c:pt>
                <c:pt idx="11">
                  <c:v>44958</c:v>
                </c:pt>
                <c:pt idx="12">
                  <c:v>44986</c:v>
                </c:pt>
              </c:numCache>
            </c:numRef>
          </c:cat>
          <c:val>
            <c:numRef>
              <c:f>Лист1!$D$2:$D$14</c:f>
              <c:numCache>
                <c:formatCode>0.0</c:formatCode>
                <c:ptCount val="13"/>
                <c:pt idx="0">
                  <c:v>102.8</c:v>
                </c:pt>
                <c:pt idx="1">
                  <c:v>101.2</c:v>
                </c:pt>
                <c:pt idx="2">
                  <c:v>101.2</c:v>
                </c:pt>
                <c:pt idx="3">
                  <c:v>101</c:v>
                </c:pt>
                <c:pt idx="4">
                  <c:v>100.8</c:v>
                </c:pt>
                <c:pt idx="5">
                  <c:v>100.5</c:v>
                </c:pt>
                <c:pt idx="6">
                  <c:v>100.2</c:v>
                </c:pt>
                <c:pt idx="7">
                  <c:v>99.7</c:v>
                </c:pt>
                <c:pt idx="8">
                  <c:v>99.9</c:v>
                </c:pt>
                <c:pt idx="9">
                  <c:v>99.4</c:v>
                </c:pt>
                <c:pt idx="10">
                  <c:v>99.7</c:v>
                </c:pt>
                <c:pt idx="11">
                  <c:v>103.1</c:v>
                </c:pt>
                <c:pt idx="12">
                  <c:v>102.9</c:v>
                </c:pt>
              </c:numCache>
            </c:numRef>
          </c:val>
          <c:smooth val="0"/>
        </c:ser>
        <c:dLbls>
          <c:showLegendKey val="0"/>
          <c:showVal val="0"/>
          <c:showCatName val="0"/>
          <c:showSerName val="0"/>
          <c:showPercent val="0"/>
          <c:showBubbleSize val="0"/>
        </c:dLbls>
        <c:marker val="1"/>
        <c:smooth val="0"/>
        <c:axId val="175805440"/>
        <c:axId val="157756800"/>
      </c:lineChart>
      <c:dateAx>
        <c:axId val="175805440"/>
        <c:scaling>
          <c:orientation val="minMax"/>
          <c:max val="44986"/>
          <c:min val="44621"/>
        </c:scaling>
        <c:delete val="0"/>
        <c:axPos val="b"/>
        <c:numFmt formatCode="mmm\-yy" sourceLinked="1"/>
        <c:majorTickMark val="out"/>
        <c:minorTickMark val="none"/>
        <c:tickLblPos val="nextTo"/>
        <c:txPr>
          <a:bodyPr rot="-840000" vert="horz"/>
          <a:lstStyle/>
          <a:p>
            <a:pPr>
              <a:defRPr sz="800" baseline="0">
                <a:latin typeface="Arial" panose="020B0604020202020204" pitchFamily="34" charset="0"/>
                <a:cs typeface="Arial" panose="020B0604020202020204" pitchFamily="34" charset="0"/>
              </a:defRPr>
            </a:pPr>
            <a:endParaRPr lang="ru-RU"/>
          </a:p>
        </c:txPr>
        <c:crossAx val="157756800"/>
        <c:crosses val="autoZero"/>
        <c:auto val="1"/>
        <c:lblOffset val="100"/>
        <c:baseTimeUnit val="months"/>
        <c:majorUnit val="1"/>
        <c:majorTimeUnit val="months"/>
        <c:minorUnit val="1"/>
        <c:minorTimeUnit val="months"/>
      </c:dateAx>
      <c:valAx>
        <c:axId val="157756800"/>
        <c:scaling>
          <c:orientation val="minMax"/>
          <c:max val="120"/>
          <c:min val="90"/>
        </c:scaling>
        <c:delete val="0"/>
        <c:axPos val="l"/>
        <c:majorGridlines>
          <c:spPr>
            <a:ln>
              <a:noFill/>
            </a:ln>
          </c:spPr>
        </c:majorGridlines>
        <c:numFmt formatCode="0.0" sourceLinked="1"/>
        <c:majorTickMark val="out"/>
        <c:minorTickMark val="none"/>
        <c:tickLblPos val="nextTo"/>
        <c:txPr>
          <a:bodyPr/>
          <a:lstStyle/>
          <a:p>
            <a:pPr>
              <a:defRPr sz="900">
                <a:latin typeface="Arial" panose="020B0604020202020204" pitchFamily="34" charset="0"/>
                <a:cs typeface="Arial" panose="020B0604020202020204" pitchFamily="34" charset="0"/>
              </a:defRPr>
            </a:pPr>
            <a:endParaRPr lang="ru-RU"/>
          </a:p>
        </c:txPr>
        <c:crossAx val="175805440"/>
        <c:crosses val="autoZero"/>
        <c:crossBetween val="between"/>
        <c:majorUnit val="10"/>
      </c:valAx>
    </c:plotArea>
    <c:legend>
      <c:legendPos val="r"/>
      <c:legendEntry>
        <c:idx val="0"/>
        <c:txPr>
          <a:bodyPr/>
          <a:lstStyle/>
          <a:p>
            <a:pPr>
              <a:defRPr sz="1200" b="1">
                <a:solidFill>
                  <a:schemeClr val="tx1">
                    <a:lumMod val="65000"/>
                    <a:lumOff val="35000"/>
                  </a:schemeClr>
                </a:solidFill>
                <a:latin typeface="Arial" panose="020B0604020202020204" pitchFamily="34" charset="0"/>
                <a:cs typeface="Arial" panose="020B0604020202020204" pitchFamily="34" charset="0"/>
              </a:defRPr>
            </a:pPr>
            <a:endParaRPr lang="ru-RU"/>
          </a:p>
        </c:txPr>
      </c:legendEntry>
      <c:layout>
        <c:manualLayout>
          <c:xMode val="edge"/>
          <c:yMode val="edge"/>
          <c:x val="0.22396506723492293"/>
          <c:y val="0.88639751883129791"/>
          <c:w val="0.4992619354554475"/>
          <c:h val="0.11360262571298224"/>
        </c:manualLayout>
      </c:layout>
      <c:overlay val="0"/>
      <c:txPr>
        <a:bodyPr/>
        <a:lstStyle/>
        <a:p>
          <a:pPr>
            <a:defRPr sz="1200" b="1">
              <a:latin typeface="Arial" panose="020B0604020202020204" pitchFamily="34" charset="0"/>
              <a:cs typeface="Arial" panose="020B0604020202020204" pitchFamily="34" charset="0"/>
            </a:defRPr>
          </a:pPr>
          <a:endParaRPr lang="ru-RU"/>
        </a:p>
      </c:txPr>
    </c:legend>
    <c:plotVisOnly val="1"/>
    <c:dispBlanksAs val="zero"/>
    <c:showDLblsOverMax val="0"/>
  </c:chart>
  <c:spPr>
    <a:ln>
      <a:noFill/>
    </a:ln>
  </c:spPr>
  <c:txPr>
    <a:bodyPr/>
    <a:lstStyle/>
    <a:p>
      <a:pPr>
        <a:defRPr sz="1800"/>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0.92305</cdr:x>
      <cdr:y>0.79823</cdr:y>
    </cdr:from>
    <cdr:to>
      <cdr:x>0.95989</cdr:x>
      <cdr:y>0.8392</cdr:y>
    </cdr:to>
    <cdr:sp macro="" textlink="">
      <cdr:nvSpPr>
        <cdr:cNvPr id="2" name="TextBox 10"/>
        <cdr:cNvSpPr txBox="1"/>
      </cdr:nvSpPr>
      <cdr:spPr>
        <a:xfrm xmlns:a="http://schemas.openxmlformats.org/drawingml/2006/main" rot="2637364">
          <a:off x="7712606" y="1800340"/>
          <a:ext cx="307777" cy="92398"/>
        </a:xfrm>
        <a:prstGeom xmlns:a="http://schemas.openxmlformats.org/drawingml/2006/main" prst="rect">
          <a:avLst/>
        </a:prstGeom>
        <a:noFill xmlns:a="http://schemas.openxmlformats.org/drawingml/2006/main"/>
      </cdr:spPr>
      <cdr:txBody>
        <a:bodyPr xmlns:a="http://schemas.openxmlformats.org/drawingml/2006/main" vert="vert270" wrap="none" rtlCol="0">
          <a:spAutoFit/>
        </a:bodyPr>
        <a:lstStyle xmlns:a="http://schemas.openxmlformats.org/drawingml/2006/main">
          <a:defPPr>
            <a:defRPr lang="ru-RU"/>
          </a:defPPr>
          <a:lvl1pPr marL="0" algn="l" defTabSz="914265" rtl="0" eaLnBrk="1" latinLnBrk="0" hangingPunct="1">
            <a:defRPr sz="1800" kern="1200">
              <a:solidFill>
                <a:schemeClr val="tx1"/>
              </a:solidFill>
              <a:latin typeface="+mn-lt"/>
              <a:ea typeface="+mn-ea"/>
              <a:cs typeface="+mn-cs"/>
            </a:defRPr>
          </a:lvl1pPr>
          <a:lvl2pPr marL="457130" algn="l" defTabSz="914265" rtl="0" eaLnBrk="1" latinLnBrk="0" hangingPunct="1">
            <a:defRPr sz="1800" kern="1200">
              <a:solidFill>
                <a:schemeClr val="tx1"/>
              </a:solidFill>
              <a:latin typeface="+mn-lt"/>
              <a:ea typeface="+mn-ea"/>
              <a:cs typeface="+mn-cs"/>
            </a:defRPr>
          </a:lvl2pPr>
          <a:lvl3pPr marL="914265" algn="l" defTabSz="914265" rtl="0" eaLnBrk="1" latinLnBrk="0" hangingPunct="1">
            <a:defRPr sz="1800" kern="1200">
              <a:solidFill>
                <a:schemeClr val="tx1"/>
              </a:solidFill>
              <a:latin typeface="+mn-lt"/>
              <a:ea typeface="+mn-ea"/>
              <a:cs typeface="+mn-cs"/>
            </a:defRPr>
          </a:lvl3pPr>
          <a:lvl4pPr marL="1371396" algn="l" defTabSz="914265" rtl="0" eaLnBrk="1" latinLnBrk="0" hangingPunct="1">
            <a:defRPr sz="1800" kern="1200">
              <a:solidFill>
                <a:schemeClr val="tx1"/>
              </a:solidFill>
              <a:latin typeface="+mn-lt"/>
              <a:ea typeface="+mn-ea"/>
              <a:cs typeface="+mn-cs"/>
            </a:defRPr>
          </a:lvl4pPr>
          <a:lvl5pPr marL="1828529" algn="l" defTabSz="914265" rtl="0" eaLnBrk="1" latinLnBrk="0" hangingPunct="1">
            <a:defRPr sz="1800" kern="1200">
              <a:solidFill>
                <a:schemeClr val="tx1"/>
              </a:solidFill>
              <a:latin typeface="+mn-lt"/>
              <a:ea typeface="+mn-ea"/>
              <a:cs typeface="+mn-cs"/>
            </a:defRPr>
          </a:lvl5pPr>
          <a:lvl6pPr marL="2285658" algn="l" defTabSz="914265" rtl="0" eaLnBrk="1" latinLnBrk="0" hangingPunct="1">
            <a:defRPr sz="1800" kern="1200">
              <a:solidFill>
                <a:schemeClr val="tx1"/>
              </a:solidFill>
              <a:latin typeface="+mn-lt"/>
              <a:ea typeface="+mn-ea"/>
              <a:cs typeface="+mn-cs"/>
            </a:defRPr>
          </a:lvl6pPr>
          <a:lvl7pPr marL="2742788" algn="l" defTabSz="914265" rtl="0" eaLnBrk="1" latinLnBrk="0" hangingPunct="1">
            <a:defRPr sz="1800" kern="1200">
              <a:solidFill>
                <a:schemeClr val="tx1"/>
              </a:solidFill>
              <a:latin typeface="+mn-lt"/>
              <a:ea typeface="+mn-ea"/>
              <a:cs typeface="+mn-cs"/>
            </a:defRPr>
          </a:lvl7pPr>
          <a:lvl8pPr marL="3199920" algn="l" defTabSz="914265" rtl="0" eaLnBrk="1" latinLnBrk="0" hangingPunct="1">
            <a:defRPr sz="1800" kern="1200">
              <a:solidFill>
                <a:schemeClr val="tx1"/>
              </a:solidFill>
              <a:latin typeface="+mn-lt"/>
              <a:ea typeface="+mn-ea"/>
              <a:cs typeface="+mn-cs"/>
            </a:defRPr>
          </a:lvl8pPr>
          <a:lvl9pPr marL="3657052" algn="l" defTabSz="914265" rtl="0" eaLnBrk="1" latinLnBrk="0" hangingPunct="1">
            <a:defRPr sz="1800" kern="1200">
              <a:solidFill>
                <a:schemeClr val="tx1"/>
              </a:solidFill>
              <a:latin typeface="+mn-lt"/>
              <a:ea typeface="+mn-ea"/>
              <a:cs typeface="+mn-cs"/>
            </a:defRPr>
          </a:lvl9pPr>
        </a:lstStyle>
        <a:p xmlns:a="http://schemas.openxmlformats.org/drawingml/2006/main">
          <a:endParaRPr lang="ru-RU" sz="800" dirty="0">
            <a:latin typeface="Arial" pitchFamily="34" charset="0"/>
            <a:cs typeface="Arial"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0.85824</cdr:x>
      <cdr:y>0.14746</cdr:y>
    </cdr:from>
    <cdr:to>
      <cdr:x>0.99995</cdr:x>
      <cdr:y>0.25723</cdr:y>
    </cdr:to>
    <cdr:sp macro="" textlink="">
      <cdr:nvSpPr>
        <cdr:cNvPr id="4" name="Поле 3"/>
        <cdr:cNvSpPr txBox="1"/>
      </cdr:nvSpPr>
      <cdr:spPr>
        <a:xfrm xmlns:a="http://schemas.openxmlformats.org/drawingml/2006/main">
          <a:off x="5173548" y="263410"/>
          <a:ext cx="854177" cy="1960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b="1">
              <a:solidFill>
                <a:schemeClr val="tx1">
                  <a:lumMod val="75000"/>
                  <a:lumOff val="25000"/>
                </a:schemeClr>
              </a:solidFill>
              <a:latin typeface="Arial" pitchFamily="34" charset="0"/>
              <a:cs typeface="Arial" pitchFamily="34" charset="0"/>
            </a:rPr>
            <a:t>РФ 103,9</a:t>
          </a:r>
        </a:p>
      </cdr:txBody>
    </cdr:sp>
  </cdr:relSizeAnchor>
  <cdr:relSizeAnchor xmlns:cdr="http://schemas.openxmlformats.org/drawingml/2006/chartDrawing">
    <cdr:from>
      <cdr:x>0.57888</cdr:x>
      <cdr:y>0.42378</cdr:y>
    </cdr:from>
    <cdr:to>
      <cdr:x>0.70102</cdr:x>
      <cdr:y>0.53659</cdr:y>
    </cdr:to>
    <cdr:sp macro="" textlink="">
      <cdr:nvSpPr>
        <cdr:cNvPr id="5" name="Поле 4"/>
        <cdr:cNvSpPr txBox="1"/>
      </cdr:nvSpPr>
      <cdr:spPr>
        <a:xfrm xmlns:a="http://schemas.openxmlformats.org/drawingml/2006/main">
          <a:off x="2889250" y="882650"/>
          <a:ext cx="609600" cy="234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0.85918</cdr:x>
      <cdr:y>0.26392</cdr:y>
    </cdr:from>
    <cdr:to>
      <cdr:x>0.99995</cdr:x>
      <cdr:y>0.39315</cdr:y>
    </cdr:to>
    <cdr:sp macro="" textlink="">
      <cdr:nvSpPr>
        <cdr:cNvPr id="6" name="Поле 5"/>
        <cdr:cNvSpPr txBox="1"/>
      </cdr:nvSpPr>
      <cdr:spPr>
        <a:xfrm xmlns:a="http://schemas.openxmlformats.org/drawingml/2006/main">
          <a:off x="5179161" y="471426"/>
          <a:ext cx="848563" cy="23083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b="1">
              <a:solidFill>
                <a:srgbClr val="002060"/>
              </a:solidFill>
              <a:latin typeface="Arial" pitchFamily="34" charset="0"/>
              <a:cs typeface="Arial" pitchFamily="34" charset="0"/>
            </a:rPr>
            <a:t>ПФО 103,9</a:t>
          </a:r>
        </a:p>
      </cdr:txBody>
    </cdr:sp>
  </cdr:relSizeAnchor>
  <cdr:relSizeAnchor xmlns:cdr="http://schemas.openxmlformats.org/drawingml/2006/chartDrawing">
    <cdr:from>
      <cdr:x>0.59669</cdr:x>
      <cdr:y>0.49695</cdr:y>
    </cdr:from>
    <cdr:to>
      <cdr:x>0.6972</cdr:x>
      <cdr:y>0.59756</cdr:y>
    </cdr:to>
    <cdr:sp macro="" textlink="">
      <cdr:nvSpPr>
        <cdr:cNvPr id="7" name="Поле 6"/>
        <cdr:cNvSpPr txBox="1"/>
      </cdr:nvSpPr>
      <cdr:spPr>
        <a:xfrm xmlns:a="http://schemas.openxmlformats.org/drawingml/2006/main">
          <a:off x="2978150" y="1035050"/>
          <a:ext cx="501650" cy="209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0.85179</cdr:x>
      <cdr:y>0.51116</cdr:y>
    </cdr:from>
    <cdr:to>
      <cdr:x>0.99995</cdr:x>
      <cdr:y>0.61962</cdr:y>
    </cdr:to>
    <cdr:sp macro="" textlink="">
      <cdr:nvSpPr>
        <cdr:cNvPr id="8" name="Поле 7"/>
        <cdr:cNvSpPr txBox="1"/>
      </cdr:nvSpPr>
      <cdr:spPr>
        <a:xfrm xmlns:a="http://schemas.openxmlformats.org/drawingml/2006/main">
          <a:off x="5134608" y="913068"/>
          <a:ext cx="893117" cy="19373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b="1">
              <a:solidFill>
                <a:srgbClr val="C00000"/>
              </a:solidFill>
              <a:latin typeface="Arial" pitchFamily="34" charset="0"/>
              <a:cs typeface="Arial" pitchFamily="34" charset="0"/>
            </a:rPr>
            <a:t>ЧР 102,9</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Другая 2">
    <a:dk1>
      <a:srgbClr val="171616"/>
    </a:dk1>
    <a:lt1>
      <a:srgbClr val="FFFFFF"/>
    </a:lt1>
    <a:dk2>
      <a:srgbClr val="FFFFFF"/>
    </a:dk2>
    <a:lt2>
      <a:srgbClr val="E7E6E6"/>
    </a:lt2>
    <a:accent1>
      <a:srgbClr val="001E82"/>
    </a:accent1>
    <a:accent2>
      <a:srgbClr val="8EAADB"/>
    </a:accent2>
    <a:accent3>
      <a:srgbClr val="2F5496"/>
    </a:accent3>
    <a:accent4>
      <a:srgbClr val="44546A"/>
    </a:accent4>
    <a:accent5>
      <a:srgbClr val="44546A"/>
    </a:accent5>
    <a:accent6>
      <a:srgbClr val="001E82"/>
    </a:accent6>
    <a:hlink>
      <a:srgbClr val="0563C1"/>
    </a:hlink>
    <a:folHlink>
      <a:srgbClr val="954F72"/>
    </a:folHlink>
  </a:clrScheme>
  <a:fontScheme name="Основная">
    <a:majorFont>
      <a:latin typeface="Arial"/>
      <a:ea typeface=""/>
      <a:cs typeface=""/>
    </a:majorFont>
    <a:minorFont>
      <a:latin typeface="Arial"/>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9303F-162D-47FF-975E-24629EEEE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1398</Words>
  <Characters>7969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Информация</vt:lpstr>
    </vt:vector>
  </TitlesOfParts>
  <Company>CAP</Company>
  <LinksUpToDate>false</LinksUpToDate>
  <CharactersWithSpaces>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creator>Администратор</dc:creator>
  <cp:lastModifiedBy>Иванова Имма Серафимовна</cp:lastModifiedBy>
  <cp:revision>2</cp:revision>
  <cp:lastPrinted>2021-11-19T12:37:00Z</cp:lastPrinted>
  <dcterms:created xsi:type="dcterms:W3CDTF">2023-05-10T13:45:00Z</dcterms:created>
  <dcterms:modified xsi:type="dcterms:W3CDTF">2023-05-10T13:45:00Z</dcterms:modified>
</cp:coreProperties>
</file>