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____________№__________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D25BCB" w:rsidRDefault="005041E9" w:rsidP="005041E9">
      <w:pPr>
        <w:pStyle w:val="1"/>
        <w:ind w:right="4961"/>
        <w:jc w:val="both"/>
        <w:rPr>
          <w:color w:val="auto"/>
        </w:rPr>
      </w:pPr>
      <w:r w:rsidRPr="00D25BCB">
        <w:rPr>
          <w:rStyle w:val="a4"/>
          <w:bCs w:val="0"/>
          <w:color w:val="auto"/>
        </w:rPr>
        <w:t xml:space="preserve">Об утверждении Порядка уведомления </w:t>
      </w:r>
      <w:r w:rsidR="00B26037" w:rsidRPr="00D25BCB">
        <w:rPr>
          <w:rFonts w:ascii="Times New Roman" w:hAnsi="Times New Roman" w:cs="Times New Roman"/>
        </w:rPr>
        <w:t>работодателя лицами, замещающими должности руководителей организаций, подведомственных администрации города Канаш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41E9" w:rsidRPr="005041E9" w:rsidRDefault="005041E9"/>
    <w:p w:rsidR="004B260E" w:rsidRPr="00D25BCB" w:rsidRDefault="008F400D" w:rsidP="004B260E">
      <w:pPr>
        <w:rPr>
          <w:b/>
        </w:rPr>
      </w:pPr>
      <w:r w:rsidRPr="00D25BCB">
        <w:rPr>
          <w:rFonts w:ascii="Times New Roman" w:hAnsi="Times New Roman" w:cs="Times New Roman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</w:t>
      </w:r>
      <w:r w:rsidR="004B260E" w:rsidRPr="00D25BCB">
        <w:rPr>
          <w:rFonts w:ascii="Times New Roman" w:hAnsi="Times New Roman" w:cs="Times New Roman"/>
        </w:rPr>
        <w:t>администрации города Канаш Чувашской Республики</w:t>
      </w:r>
      <w:r w:rsidRPr="00D25BCB">
        <w:rPr>
          <w:rFonts w:ascii="Times New Roman" w:hAnsi="Times New Roman" w:cs="Times New Roman"/>
        </w:rPr>
        <w:t xml:space="preserve">, </w:t>
      </w:r>
      <w:r w:rsidR="004B260E" w:rsidRPr="00D25BCB">
        <w:rPr>
          <w:b/>
        </w:rPr>
        <w:t>Администрация города Канаш Чувашской Республики постановляет:</w:t>
      </w:r>
    </w:p>
    <w:p w:rsidR="004B260E" w:rsidRPr="00D25BCB" w:rsidRDefault="004B260E" w:rsidP="004B260E">
      <w:pPr>
        <w:rPr>
          <w:b/>
        </w:rPr>
      </w:pPr>
    </w:p>
    <w:p w:rsidR="008F400D" w:rsidRPr="00D25BCB" w:rsidRDefault="008F400D" w:rsidP="008F400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>1. Утвердить</w:t>
      </w:r>
      <w:r w:rsidR="00F76EBF"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уведомления работодателя лицами, замещающими должности руководителей организаций, подведомственных </w:t>
      </w:r>
      <w:r w:rsidR="004B260E" w:rsidRPr="00D25BCB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F76EBF"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F76EBF" w:rsidRPr="00D25BCB">
        <w:rPr>
          <w:rFonts w:ascii="Times New Roman" w:hAnsi="Times New Roman" w:cs="Times New Roman"/>
          <w:sz w:val="24"/>
          <w:szCs w:val="24"/>
          <w:lang w:eastAsia="ru-RU"/>
        </w:rPr>
        <w:t>ю к настоящему постановлению.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519D" w:rsidRPr="007F7291" w:rsidRDefault="004B260E" w:rsidP="004B260E">
      <w:r w:rsidRPr="00D25BCB">
        <w:rPr>
          <w:rFonts w:ascii="Times New Roman" w:hAnsi="Times New Roman" w:cs="Times New Roman"/>
        </w:rPr>
        <w:t xml:space="preserve">2. </w:t>
      </w:r>
      <w:r w:rsidRPr="00D25BCB">
        <w:t xml:space="preserve">Признать утратившим силу постановление администрации города Канаш Чувашской Республики от 29 ноября 2023 г. № 1292 «Об утверждении Положения о порядке сообщения руководителями </w:t>
      </w:r>
      <w:r w:rsidR="0012519D" w:rsidRPr="00D25BCB">
        <w:t>подведомственных</w:t>
      </w:r>
      <w:r w:rsidRPr="00D25BCB">
        <w:t xml:space="preserve"> </w:t>
      </w:r>
      <w:r w:rsidR="0012519D" w:rsidRPr="00D25BCB">
        <w:t>администрации города Канаш Чувашской Республики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7F7291">
        <w:t>.</w:t>
      </w:r>
    </w:p>
    <w:p w:rsidR="0012519D" w:rsidRPr="00D25BCB" w:rsidRDefault="0012519D">
      <w:pPr>
        <w:rPr>
          <w:rFonts w:ascii="Times New Roman" w:hAnsi="Times New Roman" w:cs="Times New Roman"/>
        </w:rPr>
      </w:pPr>
      <w:r w:rsidRPr="00D25BCB">
        <w:rPr>
          <w:rFonts w:ascii="Times New Roman" w:hAnsi="Times New Roman" w:cs="Times New Roman"/>
        </w:rPr>
        <w:t>3</w:t>
      </w:r>
      <w:r w:rsidR="008F400D" w:rsidRPr="00D25BCB">
        <w:rPr>
          <w:rFonts w:ascii="Times New Roman" w:hAnsi="Times New Roman" w:cs="Times New Roman"/>
        </w:rPr>
        <w:t xml:space="preserve">. Контроль за исполнением настоящего </w:t>
      </w:r>
      <w:r w:rsidR="00F0141C">
        <w:rPr>
          <w:rFonts w:ascii="Times New Roman" w:hAnsi="Times New Roman" w:cs="Times New Roman"/>
        </w:rPr>
        <w:t>постановления</w:t>
      </w:r>
      <w:r w:rsidR="008F400D" w:rsidRPr="00D25BCB">
        <w:rPr>
          <w:rFonts w:ascii="Times New Roman" w:hAnsi="Times New Roman" w:cs="Times New Roman"/>
        </w:rPr>
        <w:t xml:space="preserve"> возложить на </w:t>
      </w:r>
      <w:r w:rsidRPr="00D25BCB">
        <w:rPr>
          <w:rFonts w:ascii="Times New Roman" w:hAnsi="Times New Roman" w:cs="Times New Roman"/>
        </w:rPr>
        <w:t xml:space="preserve">управляющего делами – начальника отдела организационного-контрольной и кадровой работы администрации города Канаш Чувашской Республики Козлову Татьяну Александровну. </w:t>
      </w:r>
      <w:bookmarkStart w:id="0" w:name="sub_4"/>
      <w:r w:rsidRPr="00D25BCB">
        <w:rPr>
          <w:rFonts w:ascii="Times New Roman" w:hAnsi="Times New Roman" w:cs="Times New Roman"/>
        </w:rPr>
        <w:t xml:space="preserve"> </w:t>
      </w:r>
    </w:p>
    <w:p w:rsidR="005041E9" w:rsidRPr="00D25BCB" w:rsidRDefault="005041E9">
      <w:r w:rsidRPr="00D25BCB">
        <w:t xml:space="preserve">4. Настоящее постановление вступает в силу после его </w:t>
      </w:r>
      <w:r w:rsidRPr="00D25BCB">
        <w:rPr>
          <w:rStyle w:val="a4"/>
          <w:color w:val="auto"/>
        </w:rPr>
        <w:t>официального опубликования</w:t>
      </w:r>
      <w:r w:rsidRPr="00D25BCB">
        <w:t>.</w:t>
      </w:r>
    </w:p>
    <w:bookmarkEnd w:id="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D25BCB" w:rsidTr="00390E1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390E1B" w:rsidRDefault="00390E1B" w:rsidP="005041E9">
            <w:pPr>
              <w:pStyle w:val="a7"/>
            </w:pPr>
          </w:p>
          <w:p w:rsidR="00390E1B" w:rsidRDefault="00390E1B" w:rsidP="005041E9">
            <w:pPr>
              <w:pStyle w:val="a7"/>
            </w:pPr>
          </w:p>
          <w:p w:rsidR="00390E1B" w:rsidRDefault="00390E1B" w:rsidP="005041E9">
            <w:pPr>
              <w:pStyle w:val="a7"/>
            </w:pPr>
          </w:p>
          <w:p w:rsidR="00390E1B" w:rsidRDefault="00390E1B" w:rsidP="005041E9">
            <w:pPr>
              <w:pStyle w:val="a7"/>
            </w:pPr>
          </w:p>
          <w:p w:rsidR="005041E9" w:rsidRPr="00D25BCB" w:rsidRDefault="005041E9" w:rsidP="005041E9">
            <w:pPr>
              <w:pStyle w:val="a7"/>
            </w:pPr>
            <w:r w:rsidRPr="00D25BCB">
              <w:t xml:space="preserve">Глава города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90E1B" w:rsidRDefault="00390E1B">
            <w:pPr>
              <w:pStyle w:val="a5"/>
              <w:jc w:val="right"/>
            </w:pPr>
          </w:p>
          <w:p w:rsidR="00390E1B" w:rsidRDefault="00390E1B">
            <w:pPr>
              <w:pStyle w:val="a5"/>
              <w:jc w:val="right"/>
            </w:pPr>
          </w:p>
          <w:p w:rsidR="00390E1B" w:rsidRDefault="00390E1B">
            <w:pPr>
              <w:pStyle w:val="a5"/>
              <w:jc w:val="right"/>
            </w:pPr>
          </w:p>
          <w:p w:rsidR="00390E1B" w:rsidRDefault="00390E1B">
            <w:pPr>
              <w:pStyle w:val="a5"/>
              <w:jc w:val="right"/>
            </w:pPr>
          </w:p>
          <w:p w:rsidR="005041E9" w:rsidRPr="00D25BCB" w:rsidRDefault="005041E9">
            <w:pPr>
              <w:pStyle w:val="a5"/>
              <w:jc w:val="right"/>
            </w:pPr>
            <w:r w:rsidRPr="00D25BCB">
              <w:t>В.Н. Михайлов</w:t>
            </w:r>
          </w:p>
        </w:tc>
      </w:tr>
    </w:tbl>
    <w:p w:rsidR="00D25BCB" w:rsidRDefault="00D25BCB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5BCB" w:rsidRDefault="00D25BCB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D25BCB" w:rsidRDefault="0012519D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2519D" w:rsidRPr="00D25BCB" w:rsidRDefault="00F76EBF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твержден </w:t>
      </w:r>
    </w:p>
    <w:p w:rsidR="0012519D" w:rsidRPr="00D25BCB" w:rsidRDefault="000864E9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12519D" w:rsidRPr="00D25BCB" w:rsidRDefault="0012519D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Канаш Чувашской Республики </w:t>
      </w:r>
    </w:p>
    <w:p w:rsidR="0012519D" w:rsidRPr="00D25BCB" w:rsidRDefault="0012519D" w:rsidP="0012519D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>от _________ 2024 г. № ____</w:t>
      </w:r>
    </w:p>
    <w:p w:rsidR="0012519D" w:rsidRPr="00D25BCB" w:rsidRDefault="0012519D" w:rsidP="0012519D">
      <w:pPr>
        <w:pStyle w:val="af"/>
        <w:shd w:val="clear" w:color="auto" w:fill="FFFFFF" w:themeFill="background1"/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работодателя лицами, замещающими должности </w:t>
      </w:r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руководителей организаций, подведомственных администрации города Канаш Чувашской Республики, о возникновении личной заинтересованности </w:t>
      </w:r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b/>
          <w:sz w:val="24"/>
          <w:szCs w:val="24"/>
          <w:lang w:eastAsia="ru-RU"/>
        </w:rPr>
        <w:t>при исполнении должностных обязанностей, которая приводит</w:t>
      </w:r>
    </w:p>
    <w:p w:rsidR="0012519D" w:rsidRPr="00D25BCB" w:rsidRDefault="0012519D" w:rsidP="0012519D">
      <w:pPr>
        <w:pStyle w:val="af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или может привести к конфликту интересов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>1. Настоящим Порядком определяются правила уведомления лицами, замещающими должности руководителей организаций, подведомственных администрации города Канаш Чувашской Республики (далее соответственно – организация, руководитель организации),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19D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2. Руководитель организации обязан в соответствии с Федеральным законом </w:t>
      </w:r>
      <w:r w:rsidR="00390E1B">
        <w:rPr>
          <w:rFonts w:ascii="Times New Roman" w:hAnsi="Times New Roman" w:cs="Times New Roman"/>
          <w:sz w:val="24"/>
          <w:szCs w:val="24"/>
          <w:lang w:eastAsia="ru-RU"/>
        </w:rPr>
        <w:t xml:space="preserve">от 25 декабря  2008 г. № 273-ФЗ 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Федеральным законом </w:t>
      </w:r>
      <w:r w:rsidR="00390E1B">
        <w:rPr>
          <w:rFonts w:ascii="Times New Roman" w:hAnsi="Times New Roman" w:cs="Times New Roman"/>
          <w:sz w:val="24"/>
          <w:szCs w:val="24"/>
          <w:lang w:eastAsia="ru-RU"/>
        </w:rPr>
        <w:t xml:space="preserve">от 5 апреля 2013 г. № 44-ФЗ 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и Федеральным законом </w:t>
      </w:r>
      <w:r w:rsidR="00390E1B">
        <w:rPr>
          <w:rFonts w:ascii="Times New Roman" w:hAnsi="Times New Roman" w:cs="Times New Roman"/>
          <w:sz w:val="24"/>
          <w:szCs w:val="24"/>
          <w:lang w:eastAsia="ru-RU"/>
        </w:rPr>
        <w:t xml:space="preserve"> от 18 июля 2011 г. № 223-ФЗ 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>«О закупках товаров, работ, услуг отдельными видами юридических лиц»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</w:r>
      <w:r w:rsidRPr="00D25BCB">
        <w:rPr>
          <w:rFonts w:ascii="Times New Roman" w:hAnsi="Times New Roman" w:cs="Times New Roman"/>
          <w:sz w:val="24"/>
          <w:szCs w:val="24"/>
        </w:rPr>
        <w:t xml:space="preserve"> принимать меры по предотвращению или урегулированию конфликта интересов.</w:t>
      </w:r>
    </w:p>
    <w:p w:rsidR="00D02EBA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недопущения конфликта интересов при осуществлении закупок для обеспечения муниципальных нужд руководители организаций, участвующие в осуществлении закупок,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 </w:t>
      </w:r>
      <w:r w:rsidR="00390E1B">
        <w:rPr>
          <w:rFonts w:ascii="Times New Roman" w:hAnsi="Times New Roman" w:cs="Times New Roman"/>
          <w:sz w:val="24"/>
          <w:szCs w:val="24"/>
        </w:rPr>
        <w:t xml:space="preserve">от 5 апреля 2013 года </w:t>
      </w:r>
      <w:r>
        <w:rPr>
          <w:rFonts w:ascii="Times New Roman" w:hAnsi="Times New Roman" w:cs="Times New Roman"/>
          <w:sz w:val="24"/>
          <w:szCs w:val="24"/>
        </w:rPr>
        <w:t>№ 44-ФЗ</w:t>
      </w:r>
      <w:r w:rsidR="00390E1B">
        <w:rPr>
          <w:rFonts w:ascii="Times New Roman" w:hAnsi="Times New Roman" w:cs="Times New Roman"/>
          <w:sz w:val="24"/>
          <w:szCs w:val="24"/>
        </w:rPr>
        <w:t xml:space="preserve"> «</w:t>
      </w:r>
      <w:r w:rsidR="00390E1B" w:rsidRPr="00D25BCB">
        <w:rPr>
          <w:rFonts w:ascii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2519D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19D" w:rsidRPr="00D25BCB">
        <w:rPr>
          <w:rFonts w:ascii="Times New Roman" w:hAnsi="Times New Roman" w:cs="Times New Roman"/>
          <w:sz w:val="24"/>
          <w:szCs w:val="24"/>
        </w:rPr>
        <w:t xml:space="preserve">. 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оформляется в письменной форме согласно приложению № 1 к настоящему Порядку.</w:t>
      </w:r>
    </w:p>
    <w:p w:rsidR="0012519D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 xml:space="preserve">. Руководители организаций представляют уведомление в </w:t>
      </w:r>
      <w:r w:rsidR="00F42C3D" w:rsidRPr="00D25BCB">
        <w:rPr>
          <w:rFonts w:ascii="Times New Roman" w:hAnsi="Times New Roman" w:cs="Times New Roman"/>
          <w:sz w:val="24"/>
          <w:szCs w:val="24"/>
          <w:lang w:eastAsia="ru-RU"/>
        </w:rPr>
        <w:t>отдел организационно-контрольной и кадровой работы администрации города Канаш Чувашской Республики (далее – структурное подразделение)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19D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>. Руководитель организации в случае личной заинтересованности при осуществлении своих должностных обязанностей, которая приводит или может привести к конфликту интересов, обязан подать уведомление, как только ему станет об этом известно, но не позднее следующего рабочего дня. В случае нахождения в командировке, в отпуске, вне организации по иным основаниям он обязан направить уведомление посредством почтового отправления, через официальный сайт муниципального образования в информационно-телекоммуникационный сети «Интернет» или иным доступным средством связи либо уведомить незамедлительно с момента прибытия к месту нахождения организации.</w:t>
      </w:r>
    </w:p>
    <w:p w:rsidR="0012519D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="0012519D" w:rsidRPr="00D25BCB">
        <w:rPr>
          <w:rFonts w:ascii="Times New Roman" w:hAnsi="Times New Roman" w:cs="Times New Roman"/>
          <w:sz w:val="24"/>
          <w:szCs w:val="24"/>
          <w:lang w:eastAsia="ru-RU"/>
        </w:rPr>
        <w:t>. Уведомление подлежит регистрации</w:t>
      </w:r>
      <w:r w:rsidR="0012519D" w:rsidRPr="00D25BCB">
        <w:rPr>
          <w:rFonts w:ascii="Times New Roman" w:hAnsi="Times New Roman" w:cs="Times New Roman"/>
          <w:sz w:val="24"/>
          <w:szCs w:val="24"/>
        </w:rPr>
        <w:t xml:space="preserve"> в журнале по форме согласно приложению № 2 к настоящему Порядку, ведение которого осуществляет </w:t>
      </w:r>
      <w:r w:rsidR="00F42C3D" w:rsidRPr="00D25BC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2519D" w:rsidRPr="00D25BCB">
        <w:rPr>
          <w:rFonts w:ascii="Times New Roman" w:hAnsi="Times New Roman" w:cs="Times New Roman"/>
          <w:sz w:val="24"/>
          <w:szCs w:val="24"/>
        </w:rPr>
        <w:t>структурное подразделение.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 xml:space="preserve">Журнал должен быть прошит и пронумерован, а также заверен печатью </w:t>
      </w:r>
      <w:r w:rsidR="00F42C3D" w:rsidRPr="00D25BCB">
        <w:rPr>
          <w:rFonts w:ascii="Times New Roman" w:hAnsi="Times New Roman" w:cs="Times New Roman"/>
          <w:sz w:val="24"/>
          <w:szCs w:val="24"/>
        </w:rPr>
        <w:t>администрации города Канаш Чувашской Республики</w:t>
      </w:r>
      <w:r w:rsidRPr="00D25B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2519D" w:rsidRPr="00D25BCB" w:rsidRDefault="00D02EBA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519D" w:rsidRPr="00D25BCB">
        <w:rPr>
          <w:rFonts w:ascii="Times New Roman" w:hAnsi="Times New Roman" w:cs="Times New Roman"/>
          <w:sz w:val="24"/>
          <w:szCs w:val="24"/>
        </w:rPr>
        <w:t>. Уведомление регистрируется: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>2) в день, когда оно поступило по почте или иному средству связи.</w:t>
      </w:r>
    </w:p>
    <w:p w:rsidR="0012519D" w:rsidRPr="00D25BCB" w:rsidRDefault="00D02EBA" w:rsidP="0012519D">
      <w:pPr>
        <w:shd w:val="clear" w:color="auto" w:fill="FFFFFF" w:themeFill="background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2519D" w:rsidRPr="00D25BCB">
        <w:rPr>
          <w:rFonts w:ascii="Times New Roman" w:hAnsi="Times New Roman" w:cs="Times New Roman"/>
        </w:rPr>
        <w:t>. Копия уведомления с отметкой о регистрации выдается руководителю организации на руки под роспись, либо направляется посредством почтовой связи.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>Зарегистрированное уведомление в день его регистрации направляется работодателю.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BCB">
        <w:rPr>
          <w:rFonts w:ascii="Times New Roman" w:hAnsi="Times New Roman" w:cs="Times New Roman"/>
          <w:sz w:val="24"/>
          <w:szCs w:val="24"/>
        </w:rPr>
        <w:t>Работодатель направляет уведомление для предварительного рассмотрения и подготовки мотивированного заключения в структурное подразделение.</w:t>
      </w:r>
    </w:p>
    <w:p w:rsidR="0012519D" w:rsidRPr="00D25BCB" w:rsidRDefault="00D02EBA" w:rsidP="0012519D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2519D" w:rsidRPr="00D25BCB">
        <w:rPr>
          <w:rFonts w:ascii="Times New Roman" w:hAnsi="Times New Roman" w:cs="Times New Roman"/>
        </w:rPr>
        <w:t xml:space="preserve">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12519D" w:rsidRPr="00D25BCB" w:rsidRDefault="0012519D" w:rsidP="0012519D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D25BCB">
        <w:rPr>
          <w:rFonts w:ascii="Times New Roman" w:hAnsi="Times New Roman" w:cs="Times New Roman"/>
        </w:rPr>
        <w:t xml:space="preserve">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организации, представившим уведомление, получать от него письменные пояснения, а 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лицами, замещающими должности руководителей организаций, подведомственных </w:t>
      </w:r>
      <w:r w:rsidR="00F42C3D" w:rsidRPr="00D25BCB">
        <w:rPr>
          <w:rFonts w:ascii="Times New Roman" w:hAnsi="Times New Roman" w:cs="Times New Roman"/>
        </w:rPr>
        <w:t>администрации города Канаш Чувашской Республики</w:t>
      </w:r>
      <w:r w:rsidRPr="00D25BCB">
        <w:rPr>
          <w:rFonts w:ascii="Times New Roman" w:hAnsi="Times New Roman" w:cs="Times New Roman"/>
        </w:rPr>
        <w:t>, обязанностей, установленных в целях противодействия коррупции (далее – комиссия).</w:t>
      </w:r>
    </w:p>
    <w:p w:rsidR="0012519D" w:rsidRPr="00D25BCB" w:rsidRDefault="0012519D" w:rsidP="0012519D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D25BCB">
        <w:rPr>
          <w:rFonts w:ascii="Times New Roman" w:hAnsi="Times New Roman" w:cs="Times New Roman"/>
        </w:rPr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12519D" w:rsidRPr="00D25BCB" w:rsidRDefault="00D02EBA" w:rsidP="0012519D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2519D" w:rsidRPr="00D25BCB">
        <w:rPr>
          <w:rFonts w:ascii="Times New Roman" w:hAnsi="Times New Roman" w:cs="Times New Roman"/>
        </w:rPr>
        <w:t>. Рассмотрение уведомления комиссией, осуществляется в соответствии с положением, утвержденным</w:t>
      </w:r>
      <w:r w:rsidR="000864E9" w:rsidRPr="00D25BCB">
        <w:rPr>
          <w:rFonts w:ascii="Times New Roman" w:hAnsi="Times New Roman" w:cs="Times New Roman"/>
        </w:rPr>
        <w:t xml:space="preserve"> постановлением администрации города Канаш Чувашской Республики.</w:t>
      </w:r>
    </w:p>
    <w:p w:rsidR="0012519D" w:rsidRPr="00D25BCB" w:rsidRDefault="00D02EBA" w:rsidP="0012519D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519D" w:rsidRPr="00D25BCB">
        <w:rPr>
          <w:rFonts w:ascii="Times New Roman" w:hAnsi="Times New Roman" w:cs="Times New Roman"/>
        </w:rPr>
        <w:t>. Непринятие руководителем организации,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12519D" w:rsidRPr="00D25BCB" w:rsidRDefault="0012519D" w:rsidP="0012519D">
      <w:pPr>
        <w:pStyle w:val="af"/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519D" w:rsidRPr="00D25BCB" w:rsidRDefault="0012519D" w:rsidP="0012519D">
      <w:pPr>
        <w:pStyle w:val="af"/>
        <w:shd w:val="clear" w:color="auto" w:fill="FFFFFF" w:themeFill="background1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D25BCB" w:rsidRDefault="0012519D" w:rsidP="0012519D">
      <w:pPr>
        <w:pStyle w:val="af"/>
        <w:shd w:val="clear" w:color="auto" w:fill="FFFFFF" w:themeFill="background1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column"/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к Порядку уведомления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работодателя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лицами, замещающими должности руководителей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подведомственных 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организа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ций </w:t>
      </w:r>
      <w:r w:rsidR="000864E9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Канаш Чувашской Республики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519D" w:rsidRPr="00484B33" w:rsidRDefault="0012519D" w:rsidP="0012519D">
      <w:pPr>
        <w:pStyle w:val="af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p w:rsidR="0012519D" w:rsidRPr="00484B33" w:rsidRDefault="0012519D" w:rsidP="0012519D">
      <w:pPr>
        <w:pStyle w:val="af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 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Ф.И.О. (последнее – при наличии) </w:t>
      </w:r>
      <w:r>
        <w:rPr>
          <w:rFonts w:ascii="Times New Roman" w:hAnsi="Times New Roman" w:cs="Times New Roman"/>
          <w:sz w:val="20"/>
          <w:szCs w:val="20"/>
          <w:lang w:eastAsia="ru-RU"/>
        </w:rPr>
        <w:t>работодателя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>Ф.И.О. (последнее – при наличии)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>адрес места жительства, контактный телефон</w:t>
      </w: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</w:p>
    <w:p w:rsidR="0012519D" w:rsidRPr="00484B33" w:rsidRDefault="0012519D" w:rsidP="0012519D">
      <w:pPr>
        <w:pStyle w:val="af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  о возникновении личной заинтересованности при исполнении должностных</w:t>
      </w:r>
    </w:p>
    <w:p w:rsidR="0012519D" w:rsidRPr="00484B33" w:rsidRDefault="0012519D" w:rsidP="0012519D">
      <w:pPr>
        <w:pStyle w:val="af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 обязанностей, которая приводит или может привести к конфликту интересов</w:t>
      </w:r>
    </w:p>
    <w:p w:rsidR="0012519D" w:rsidRPr="00484B33" w:rsidRDefault="0012519D" w:rsidP="0012519D">
      <w:pPr>
        <w:pStyle w:val="ConsPlusNonformat"/>
        <w:jc w:val="both"/>
      </w:pP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 декабря 2008 г. № 273-ФЗ «О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84B33">
        <w:rPr>
          <w:rFonts w:ascii="Times New Roman" w:hAnsi="Times New Roman" w:cs="Times New Roman"/>
          <w:sz w:val="26"/>
          <w:szCs w:val="26"/>
        </w:rPr>
        <w:t>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84B33">
        <w:rPr>
          <w:rFonts w:ascii="Times New Roman" w:hAnsi="Times New Roman" w:cs="Times New Roman"/>
          <w:sz w:val="26"/>
          <w:szCs w:val="26"/>
        </w:rPr>
        <w:t>г. № 223-ФЗ «О закупках товаров, работ, услуг отд</w:t>
      </w:r>
      <w:r>
        <w:rPr>
          <w:rFonts w:ascii="Times New Roman" w:hAnsi="Times New Roman" w:cs="Times New Roman"/>
          <w:sz w:val="26"/>
          <w:szCs w:val="26"/>
        </w:rPr>
        <w:t>ельными видами юридических лиц» я, _____</w:t>
      </w:r>
      <w:r w:rsidRPr="00484B3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 </w:t>
      </w:r>
    </w:p>
    <w:p w:rsidR="0012519D" w:rsidRPr="00484B33" w:rsidRDefault="0012519D" w:rsidP="0012519D">
      <w:pPr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</w:t>
      </w:r>
    </w:p>
    <w:p w:rsidR="0012519D" w:rsidRPr="00484B33" w:rsidRDefault="0012519D" w:rsidP="0012519D">
      <w:pPr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замещающий должность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2519D" w:rsidRPr="00484B33" w:rsidRDefault="0012519D" w:rsidP="00D02EB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2519D" w:rsidRPr="00484B33" w:rsidRDefault="0012519D" w:rsidP="0012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>(наименование замещаемой должности)</w:t>
      </w:r>
    </w:p>
    <w:p w:rsidR="0012519D" w:rsidRPr="00484B33" w:rsidRDefault="0012519D" w:rsidP="0012519D">
      <w:pPr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</w:t>
      </w:r>
    </w:p>
    <w:p w:rsidR="0012519D" w:rsidRPr="00484B33" w:rsidRDefault="0012519D" w:rsidP="00D02EB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2519D" w:rsidRPr="00484B33" w:rsidRDefault="0012519D" w:rsidP="00D02EB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2519D" w:rsidRPr="00484B33" w:rsidRDefault="0012519D" w:rsidP="00D02EB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Pr="00484B33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обеспечению соблюдения лицами, замещающими должности руководителей организаций, </w:t>
      </w:r>
      <w:r>
        <w:rPr>
          <w:rFonts w:ascii="Times New Roman" w:hAnsi="Times New Roman" w:cs="Times New Roman"/>
          <w:sz w:val="26"/>
          <w:szCs w:val="26"/>
        </w:rPr>
        <w:t>подведомственных</w:t>
      </w:r>
      <w:r w:rsidR="00D02EBA">
        <w:rPr>
          <w:rFonts w:ascii="Times New Roman" w:hAnsi="Times New Roman" w:cs="Times New Roman"/>
          <w:sz w:val="26"/>
          <w:szCs w:val="26"/>
        </w:rPr>
        <w:t xml:space="preserve"> администрации города Канаш Чувашской Республики</w:t>
      </w:r>
      <w:r w:rsidRPr="00484B33">
        <w:rPr>
          <w:rFonts w:ascii="Times New Roman" w:hAnsi="Times New Roman" w:cs="Times New Roman"/>
          <w:sz w:val="26"/>
          <w:szCs w:val="26"/>
        </w:rPr>
        <w:t>, обязанностей, установленных в целях противодействия коррупции (нужное подчеркнуть).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12519D" w:rsidRDefault="0012519D" w:rsidP="0012519D">
      <w:pPr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"___"______ 20__ г. _________________________________________  _____________</w:t>
      </w:r>
    </w:p>
    <w:p w:rsidR="0012519D" w:rsidRPr="00484B33" w:rsidRDefault="0012519D" w:rsidP="0012519D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 лица, направляющего уведомление)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84B33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br w:type="column"/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риложение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2</w:t>
      </w:r>
    </w:p>
    <w:p w:rsidR="0012519D" w:rsidRPr="00484B33" w:rsidRDefault="0012519D" w:rsidP="0012519D">
      <w:pPr>
        <w:pStyle w:val="af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к Порядку уведомления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работодателя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лицами, замещающими должности руководителей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подведомственных 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организа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ций</w:t>
      </w:r>
      <w:r w:rsidR="000864E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Канаш Чувашской Республики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Журнал регистрации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уведомлени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 о возникновении </w:t>
      </w:r>
    </w:p>
    <w:p w:rsidR="0012519D" w:rsidRDefault="0012519D" w:rsidP="0012519D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 xml:space="preserve">личной заинтересованности при исполнении должностных обязанностей, </w:t>
      </w:r>
    </w:p>
    <w:p w:rsidR="0012519D" w:rsidRPr="00484B33" w:rsidRDefault="0012519D" w:rsidP="0012519D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которая приводит или может привести к конфликту интересов</w:t>
      </w: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17"/>
      </w:tblGrid>
      <w:tr w:rsidR="0012519D" w:rsidTr="00A160B7">
        <w:tc>
          <w:tcPr>
            <w:tcW w:w="581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12519D" w:rsidRPr="001F706D" w:rsidRDefault="0012519D" w:rsidP="00A160B7">
            <w:pPr>
              <w:pStyle w:val="af5"/>
              <w:spacing w:before="0" w:beforeAutospacing="0" w:after="0" w:afterAutospacing="0" w:line="288" w:lineRule="atLeast"/>
              <w:rPr>
                <w:rFonts w:eastAsiaTheme="minorHAnsi"/>
                <w:sz w:val="26"/>
                <w:szCs w:val="26"/>
              </w:rPr>
            </w:pPr>
            <w:r w:rsidRPr="001F706D">
              <w:rPr>
                <w:rFonts w:eastAsiaTheme="minorHAnsi"/>
                <w:sz w:val="26"/>
                <w:szCs w:val="26"/>
              </w:rPr>
              <w:t xml:space="preserve">Начат </w:t>
            </w:r>
            <w:r>
              <w:rPr>
                <w:rFonts w:eastAsiaTheme="minorHAnsi"/>
                <w:sz w:val="26"/>
                <w:szCs w:val="26"/>
              </w:rPr>
              <w:t>«</w:t>
            </w:r>
            <w:r w:rsidRPr="001F706D">
              <w:rPr>
                <w:rFonts w:eastAsiaTheme="minorHAnsi"/>
                <w:sz w:val="26"/>
                <w:szCs w:val="26"/>
              </w:rPr>
              <w:t>__</w:t>
            </w:r>
            <w:r>
              <w:rPr>
                <w:rFonts w:eastAsiaTheme="minorHAnsi"/>
                <w:sz w:val="26"/>
                <w:szCs w:val="26"/>
              </w:rPr>
              <w:t>__»</w:t>
            </w:r>
            <w:r w:rsidRPr="001F706D">
              <w:rPr>
                <w:rFonts w:eastAsiaTheme="minorHAnsi"/>
                <w:sz w:val="26"/>
                <w:szCs w:val="26"/>
              </w:rPr>
              <w:t xml:space="preserve"> ___________ 20__ г.</w:t>
            </w:r>
          </w:p>
          <w:p w:rsidR="0012519D" w:rsidRDefault="0012519D" w:rsidP="00A160B7">
            <w:pPr>
              <w:pStyle w:val="af5"/>
              <w:spacing w:before="0" w:beforeAutospacing="0" w:after="0" w:afterAutospacing="0" w:line="288" w:lineRule="atLeast"/>
              <w:rPr>
                <w:rFonts w:eastAsiaTheme="minorHAnsi"/>
                <w:sz w:val="26"/>
                <w:szCs w:val="26"/>
              </w:rPr>
            </w:pPr>
            <w:r w:rsidRPr="001F706D">
              <w:rPr>
                <w:rFonts w:eastAsiaTheme="minorHAnsi"/>
                <w:sz w:val="26"/>
                <w:szCs w:val="26"/>
              </w:rPr>
              <w:t xml:space="preserve">Окончен </w:t>
            </w:r>
            <w:r>
              <w:rPr>
                <w:rFonts w:eastAsiaTheme="minorHAnsi"/>
                <w:sz w:val="26"/>
                <w:szCs w:val="26"/>
              </w:rPr>
              <w:t>«</w:t>
            </w:r>
            <w:r w:rsidRPr="001F706D">
              <w:rPr>
                <w:rFonts w:eastAsiaTheme="minorHAnsi"/>
                <w:sz w:val="26"/>
                <w:szCs w:val="26"/>
              </w:rPr>
              <w:t>__</w:t>
            </w:r>
            <w:r>
              <w:rPr>
                <w:rFonts w:eastAsiaTheme="minorHAnsi"/>
                <w:sz w:val="26"/>
                <w:szCs w:val="26"/>
              </w:rPr>
              <w:t>__»</w:t>
            </w:r>
            <w:r w:rsidRPr="001F706D">
              <w:rPr>
                <w:rFonts w:eastAsiaTheme="minorHAnsi"/>
                <w:sz w:val="26"/>
                <w:szCs w:val="26"/>
              </w:rPr>
              <w:t xml:space="preserve"> _________ 20__ г. </w:t>
            </w:r>
          </w:p>
          <w:p w:rsidR="0012519D" w:rsidRDefault="0012519D" w:rsidP="00A160B7">
            <w:pPr>
              <w:pStyle w:val="af5"/>
              <w:spacing w:before="0" w:beforeAutospacing="0" w:after="0" w:afterAutospacing="0" w:line="288" w:lineRule="atLeast"/>
              <w:rPr>
                <w:rFonts w:eastAsiaTheme="minorHAnsi"/>
                <w:sz w:val="26"/>
                <w:szCs w:val="26"/>
              </w:rPr>
            </w:pPr>
          </w:p>
          <w:p w:rsidR="0012519D" w:rsidRDefault="0012519D" w:rsidP="00A160B7">
            <w:pPr>
              <w:pStyle w:val="af5"/>
              <w:spacing w:before="0" w:beforeAutospacing="0" w:after="0" w:afterAutospacing="0" w:line="288" w:lineRule="atLeast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На ____ листах.</w:t>
            </w:r>
          </w:p>
        </w:tc>
      </w:tr>
    </w:tbl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f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7"/>
        <w:gridCol w:w="1701"/>
        <w:gridCol w:w="1418"/>
        <w:gridCol w:w="1559"/>
        <w:gridCol w:w="1382"/>
      </w:tblGrid>
      <w:tr w:rsidR="0012519D" w:rsidTr="00A160B7">
        <w:tc>
          <w:tcPr>
            <w:tcW w:w="568" w:type="dxa"/>
            <w:vMerge w:val="restart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vMerge w:val="restart"/>
          </w:tcPr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Дата регистрации уведомления</w:t>
            </w:r>
          </w:p>
        </w:tc>
        <w:tc>
          <w:tcPr>
            <w:tcW w:w="1701" w:type="dxa"/>
          </w:tcPr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Уведомление подано</w:t>
            </w:r>
          </w:p>
        </w:tc>
        <w:tc>
          <w:tcPr>
            <w:tcW w:w="2977" w:type="dxa"/>
            <w:gridSpan w:val="2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Уведомление</w:t>
            </w:r>
          </w:p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зарегистрировано</w:t>
            </w:r>
          </w:p>
        </w:tc>
        <w:tc>
          <w:tcPr>
            <w:tcW w:w="1382" w:type="dxa"/>
            <w:vMerge w:val="restart"/>
            <w:shd w:val="clear" w:color="auto" w:fill="FFFFFF" w:themeFill="background1"/>
          </w:tcPr>
          <w:p w:rsidR="0012519D" w:rsidRPr="00BD3386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696151">
              <w:rPr>
                <w:rFonts w:ascii="Times New Roman" w:hAnsi="Times New Roman" w:cs="Times New Roman"/>
                <w:lang w:eastAsia="ru-RU"/>
              </w:rPr>
              <w:t>Отметка о получении копии уведомления</w:t>
            </w:r>
          </w:p>
        </w:tc>
      </w:tr>
      <w:tr w:rsidR="0012519D" w:rsidTr="00A160B7">
        <w:tc>
          <w:tcPr>
            <w:tcW w:w="568" w:type="dxa"/>
            <w:vMerge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 xml:space="preserve">Ф.И.О., </w:t>
            </w:r>
          </w:p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1418" w:type="dxa"/>
          </w:tcPr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12519D" w:rsidRPr="00374C26" w:rsidRDefault="0012519D" w:rsidP="00A160B7">
            <w:pPr>
              <w:pStyle w:val="af"/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4C26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82" w:type="dxa"/>
            <w:vMerge/>
            <w:shd w:val="clear" w:color="auto" w:fill="FFFFFF" w:themeFill="background1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519D" w:rsidTr="00A160B7">
        <w:tc>
          <w:tcPr>
            <w:tcW w:w="56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</w:tcPr>
          <w:p w:rsidR="0012519D" w:rsidRDefault="0012519D" w:rsidP="00A160B7">
            <w:pPr>
              <w:pStyle w:val="af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Default="0012519D" w:rsidP="0012519D">
      <w:pPr>
        <w:pStyle w:val="af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519D" w:rsidRPr="001469D2" w:rsidRDefault="0012519D" w:rsidP="00F76EBF">
      <w:pPr>
        <w:pStyle w:val="af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</w:rPr>
      </w:pPr>
    </w:p>
    <w:p w:rsidR="000F7F49" w:rsidRDefault="000F7F49"/>
    <w:sectPr w:rsidR="000F7F49" w:rsidSect="005041E9">
      <w:headerReference w:type="default" r:id="rId8"/>
      <w:footerReference w:type="default" r:id="rId9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77" w:rsidRDefault="008D5D77">
      <w:r>
        <w:separator/>
      </w:r>
    </w:p>
  </w:endnote>
  <w:endnote w:type="continuationSeparator" w:id="0">
    <w:p w:rsidR="008D5D77" w:rsidRDefault="008D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70" w:rsidRDefault="00A35E1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77" w:rsidRDefault="008D5D77">
      <w:r>
        <w:separator/>
      </w:r>
    </w:p>
  </w:footnote>
  <w:footnote w:type="continuationSeparator" w:id="0">
    <w:p w:rsidR="008D5D77" w:rsidRDefault="008D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0864E9"/>
    <w:rsid w:val="000A108C"/>
    <w:rsid w:val="000F7F49"/>
    <w:rsid w:val="0012519D"/>
    <w:rsid w:val="001F24C9"/>
    <w:rsid w:val="00315BBC"/>
    <w:rsid w:val="00390E1B"/>
    <w:rsid w:val="00453AC4"/>
    <w:rsid w:val="004B260E"/>
    <w:rsid w:val="004D58CB"/>
    <w:rsid w:val="005041E9"/>
    <w:rsid w:val="00505FB6"/>
    <w:rsid w:val="005D3054"/>
    <w:rsid w:val="00614E20"/>
    <w:rsid w:val="00666E3D"/>
    <w:rsid w:val="007F7291"/>
    <w:rsid w:val="008030A9"/>
    <w:rsid w:val="008D5D77"/>
    <w:rsid w:val="008F400D"/>
    <w:rsid w:val="00904B8D"/>
    <w:rsid w:val="00A35E19"/>
    <w:rsid w:val="00B26037"/>
    <w:rsid w:val="00BD2D70"/>
    <w:rsid w:val="00C55F76"/>
    <w:rsid w:val="00C82180"/>
    <w:rsid w:val="00D02EBA"/>
    <w:rsid w:val="00D04C31"/>
    <w:rsid w:val="00D25BCB"/>
    <w:rsid w:val="00D25EE5"/>
    <w:rsid w:val="00DB3950"/>
    <w:rsid w:val="00E03F35"/>
    <w:rsid w:val="00F0141C"/>
    <w:rsid w:val="00F23DF1"/>
    <w:rsid w:val="00F42C3D"/>
    <w:rsid w:val="00F7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F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F4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F400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1251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519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f0">
    <w:name w:val="annotation reference"/>
    <w:basedOn w:val="a0"/>
    <w:uiPriority w:val="99"/>
    <w:semiHidden/>
    <w:unhideWhenUsed/>
    <w:rsid w:val="001251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519D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519D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12519D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1"/>
    <w:uiPriority w:val="59"/>
    <w:rsid w:val="001251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Екатерина Филиппова</cp:lastModifiedBy>
  <cp:revision>8</cp:revision>
  <cp:lastPrinted>2024-04-10T12:58:00Z</cp:lastPrinted>
  <dcterms:created xsi:type="dcterms:W3CDTF">2024-04-04T13:41:00Z</dcterms:created>
  <dcterms:modified xsi:type="dcterms:W3CDTF">2024-04-12T06:47:00Z</dcterms:modified>
</cp:coreProperties>
</file>