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4172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564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4172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564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367F9C" w:rsidRPr="00367F9C" w:rsidRDefault="00367F9C" w:rsidP="00367F9C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243" w:firstLine="0"/>
        <w:rPr>
          <w:rFonts w:eastAsia="Courier New"/>
          <w:kern w:val="0"/>
          <w:sz w:val="28"/>
          <w:szCs w:val="28"/>
        </w:rPr>
      </w:pPr>
      <w:bookmarkStart w:id="1" w:name="sub_1"/>
      <w:r w:rsidRPr="00367F9C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367F9C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02</w:t>
      </w:r>
      <w:r w:rsidRPr="00367F9C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367F9C">
        <w:rPr>
          <w:rFonts w:eastAsia="Courier New"/>
          <w:bCs/>
          <w:kern w:val="0"/>
          <w:sz w:val="28"/>
          <w:szCs w:val="28"/>
        </w:rPr>
        <w:t>05</w:t>
      </w:r>
      <w:r w:rsidRPr="00367F9C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367F9C">
        <w:rPr>
          <w:rFonts w:eastAsia="Courier New"/>
          <w:bCs/>
          <w:kern w:val="0"/>
          <w:sz w:val="28"/>
          <w:szCs w:val="28"/>
        </w:rPr>
        <w:t>3</w:t>
      </w:r>
      <w:r w:rsidRPr="00367F9C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367F9C">
        <w:rPr>
          <w:rFonts w:eastAsia="Courier New"/>
          <w:bCs/>
          <w:kern w:val="0"/>
          <w:sz w:val="28"/>
          <w:szCs w:val="28"/>
        </w:rPr>
        <w:t>№</w:t>
      </w:r>
      <w:r w:rsidRPr="00367F9C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367F9C">
        <w:rPr>
          <w:rFonts w:eastAsia="Courier New"/>
          <w:bCs/>
          <w:kern w:val="0"/>
          <w:sz w:val="28"/>
          <w:szCs w:val="28"/>
        </w:rPr>
        <w:t>374 «Об утверждении административного регламента</w:t>
      </w:r>
      <w:r w:rsidRPr="00367F9C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367F9C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«Выдача градостроительного плана земельного участка»</w:t>
      </w:r>
    </w:p>
    <w:p w:rsidR="00367F9C" w:rsidRDefault="00367F9C" w:rsidP="00367F9C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367F9C" w:rsidRPr="00367F9C" w:rsidRDefault="00367F9C" w:rsidP="00367F9C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367F9C" w:rsidRPr="00367F9C" w:rsidRDefault="00367F9C" w:rsidP="00367F9C">
      <w:pPr>
        <w:tabs>
          <w:tab w:val="left" w:pos="142"/>
        </w:tabs>
        <w:suppressAutoHyphens w:val="0"/>
        <w:spacing w:line="360" w:lineRule="auto"/>
        <w:ind w:firstLine="567"/>
        <w:rPr>
          <w:kern w:val="0"/>
          <w:sz w:val="28"/>
          <w:szCs w:val="28"/>
          <w:lang w:val="x-none"/>
        </w:rPr>
      </w:pPr>
      <w:r w:rsidRPr="00367F9C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367F9C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367F9C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367F9C">
        <w:rPr>
          <w:kern w:val="0"/>
          <w:sz w:val="28"/>
          <w:szCs w:val="28"/>
        </w:rPr>
        <w:t xml:space="preserve">», </w:t>
      </w:r>
      <w:r w:rsidRPr="00367F9C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</w:t>
      </w:r>
      <w:r w:rsidRPr="00367F9C">
        <w:rPr>
          <w:bCs/>
          <w:kern w:val="0"/>
          <w:sz w:val="28"/>
          <w:szCs w:val="28"/>
        </w:rPr>
        <w:t>21</w:t>
      </w:r>
      <w:r>
        <w:rPr>
          <w:bCs/>
          <w:kern w:val="0"/>
          <w:sz w:val="28"/>
          <w:szCs w:val="28"/>
        </w:rPr>
        <w:t xml:space="preserve">0-ФЗ «Об </w:t>
      </w:r>
      <w:r w:rsidRPr="00367F9C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367F9C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367F9C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</w:t>
      </w:r>
      <w:r w:rsidRPr="00367F9C">
        <w:rPr>
          <w:bCs/>
          <w:kern w:val="0"/>
          <w:sz w:val="28"/>
          <w:szCs w:val="28"/>
        </w:rPr>
        <w:lastRenderedPageBreak/>
        <w:t xml:space="preserve">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367F9C">
        <w:rPr>
          <w:b/>
          <w:bCs/>
          <w:kern w:val="0"/>
          <w:sz w:val="28"/>
          <w:szCs w:val="28"/>
        </w:rPr>
        <w:t>п о с т а н о в л я е т</w:t>
      </w:r>
      <w:r w:rsidRPr="00367F9C">
        <w:rPr>
          <w:bCs/>
          <w:kern w:val="0"/>
          <w:sz w:val="28"/>
          <w:szCs w:val="28"/>
        </w:rPr>
        <w:t>:</w:t>
      </w:r>
    </w:p>
    <w:p w:rsidR="00367F9C" w:rsidRPr="00367F9C" w:rsidRDefault="00367F9C" w:rsidP="00367F9C">
      <w:pPr>
        <w:suppressAutoHyphens w:val="0"/>
        <w:spacing w:line="360" w:lineRule="auto"/>
        <w:ind w:firstLine="567"/>
        <w:rPr>
          <w:bCs/>
          <w:spacing w:val="-4"/>
          <w:kern w:val="0"/>
          <w:sz w:val="28"/>
          <w:szCs w:val="28"/>
        </w:rPr>
      </w:pPr>
      <w:r w:rsidRPr="00367F9C">
        <w:rPr>
          <w:spacing w:val="-4"/>
          <w:kern w:val="0"/>
          <w:sz w:val="28"/>
          <w:szCs w:val="28"/>
        </w:rPr>
        <w:t xml:space="preserve">1. </w:t>
      </w:r>
      <w:r w:rsidRPr="00367F9C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«Выдача градостроительного плана земельного участка» утвержденный постановлением администрации Янтиковского муниципального округа от 02.05.2023 № 374 следующие изменения:</w:t>
      </w:r>
    </w:p>
    <w:bookmarkEnd w:id="1"/>
    <w:p w:rsidR="00367F9C" w:rsidRPr="00367F9C" w:rsidRDefault="00367F9C" w:rsidP="00367F9C">
      <w:pPr>
        <w:suppressAutoHyphens w:val="0"/>
        <w:spacing w:line="360" w:lineRule="auto"/>
        <w:ind w:firstLine="567"/>
        <w:rPr>
          <w:bCs/>
          <w:spacing w:val="-4"/>
          <w:kern w:val="0"/>
          <w:sz w:val="28"/>
          <w:szCs w:val="28"/>
        </w:rPr>
      </w:pPr>
      <w:r w:rsidRPr="00367F9C">
        <w:rPr>
          <w:bCs/>
          <w:spacing w:val="-4"/>
          <w:kern w:val="0"/>
          <w:sz w:val="28"/>
          <w:szCs w:val="28"/>
        </w:rPr>
        <w:t xml:space="preserve">в п. 2.14.3 административного регламента слова «(при наличии технической возможности)» исключить. </w:t>
      </w:r>
    </w:p>
    <w:p w:rsidR="00367F9C" w:rsidRPr="00367F9C" w:rsidRDefault="00367F9C" w:rsidP="00367F9C">
      <w:pPr>
        <w:widowControl w:val="0"/>
        <w:suppressAutoHyphens w:val="0"/>
        <w:spacing w:line="360" w:lineRule="auto"/>
        <w:ind w:firstLine="567"/>
        <w:rPr>
          <w:spacing w:val="-2"/>
          <w:kern w:val="0"/>
          <w:sz w:val="28"/>
          <w:szCs w:val="28"/>
          <w:lang w:val="x-none"/>
        </w:rPr>
      </w:pPr>
      <w:r w:rsidRPr="00367F9C">
        <w:rPr>
          <w:bCs/>
          <w:spacing w:val="-4"/>
          <w:kern w:val="0"/>
          <w:sz w:val="28"/>
          <w:szCs w:val="28"/>
        </w:rPr>
        <w:t xml:space="preserve">2. </w:t>
      </w:r>
      <w:r w:rsidRPr="00367F9C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67F9C" w:rsidRPr="00367F9C" w:rsidRDefault="00367F9C" w:rsidP="00367F9C">
      <w:pPr>
        <w:suppressAutoHyphens w:val="0"/>
        <w:spacing w:line="240" w:lineRule="auto"/>
        <w:ind w:left="709" w:firstLine="0"/>
        <w:jc w:val="left"/>
        <w:rPr>
          <w:bCs/>
          <w:spacing w:val="-4"/>
          <w:kern w:val="0"/>
          <w:sz w:val="28"/>
          <w:szCs w:val="28"/>
        </w:rPr>
      </w:pPr>
    </w:p>
    <w:p w:rsidR="00367F9C" w:rsidRPr="00367F9C" w:rsidRDefault="00367F9C" w:rsidP="00367F9C">
      <w:pPr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8"/>
          <w:lang w:val="x-none"/>
        </w:rPr>
      </w:pPr>
    </w:p>
    <w:p w:rsidR="00367F9C" w:rsidRPr="00367F9C" w:rsidRDefault="00367F9C" w:rsidP="00367F9C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367F9C">
        <w:rPr>
          <w:kern w:val="0"/>
          <w:sz w:val="28"/>
          <w:szCs w:val="28"/>
          <w:lang w:eastAsia="ru-RU"/>
        </w:rPr>
        <w:t>Глава Янтиковского</w:t>
      </w:r>
    </w:p>
    <w:p w:rsidR="00367F9C" w:rsidRPr="00367F9C" w:rsidRDefault="00367F9C" w:rsidP="00367F9C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367F9C">
        <w:rPr>
          <w:kern w:val="0"/>
          <w:sz w:val="28"/>
          <w:szCs w:val="28"/>
          <w:lang w:eastAsia="ru-RU"/>
        </w:rPr>
        <w:t>муниципа</w:t>
      </w:r>
      <w:r>
        <w:rPr>
          <w:kern w:val="0"/>
          <w:sz w:val="28"/>
          <w:szCs w:val="28"/>
          <w:lang w:eastAsia="ru-RU"/>
        </w:rPr>
        <w:t xml:space="preserve">льного округа                </w:t>
      </w:r>
      <w:r w:rsidRPr="00367F9C">
        <w:rPr>
          <w:kern w:val="0"/>
          <w:sz w:val="28"/>
          <w:szCs w:val="28"/>
          <w:lang w:eastAsia="ru-RU"/>
        </w:rPr>
        <w:t xml:space="preserve">     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67F9C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4172F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9966C-3EA0-43B7-A95E-BF85001AE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2025-08-29T12:33:00Z</dcterms:modified>
</cp:coreProperties>
</file>