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Как определяется категория риска вашего бизнеса и как ее оспорить?</w:t>
      </w:r>
      <w:r>
        <w:rPr>
          <w:sz w:val="28"/>
          <w:szCs w:val="28"/>
        </w:rPr>
      </w:r>
    </w:p>
    <w:p>
      <w:pPr>
        <w:ind w:left="0" w:right="0" w:firstLine="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России действует риск-ориентированный подход к проверкам, закрепленный Федеральным законом от 31 июля 2020 года № 248-ФЗ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"О государственном контроле (надзоре) и муниципальном контроле в Российской Федерации"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ind w:left="0" w:right="0" w:firstLine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Шесть категорий риска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jc w:val="both"/>
        <w:rPr>
          <w:rFonts w:ascii="Times New Roman" w:hAnsi="Times New Roman" w:eastAsia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Законом установлены следующие категории риска причинения вреда охраняемым законом ценностям:</w:t>
      </w:r>
      <w:r>
        <w:rPr>
          <w:sz w:val="28"/>
          <w:szCs w:val="28"/>
        </w:rPr>
      </w:r>
      <w:r/>
    </w:p>
    <w:p>
      <w:pPr>
        <w:pStyle w:val="621"/>
        <w:numPr>
          <w:ilvl w:val="0"/>
          <w:numId w:val="1"/>
        </w:numPr>
        <w:ind w:right="0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чрезвычайно высокий;</w:t>
      </w:r>
      <w:r>
        <w:rPr>
          <w:sz w:val="28"/>
          <w:szCs w:val="28"/>
        </w:rPr>
      </w:r>
    </w:p>
    <w:p>
      <w:pPr>
        <w:pStyle w:val="621"/>
        <w:numPr>
          <w:ilvl w:val="0"/>
          <w:numId w:val="1"/>
        </w:numPr>
        <w:ind w:right="0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высокий;</w:t>
      </w:r>
      <w:r>
        <w:rPr>
          <w:sz w:val="28"/>
          <w:szCs w:val="28"/>
        </w:rPr>
      </w:r>
    </w:p>
    <w:p>
      <w:pPr>
        <w:pStyle w:val="621"/>
        <w:numPr>
          <w:ilvl w:val="0"/>
          <w:numId w:val="1"/>
        </w:numPr>
        <w:ind w:right="0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значительный;</w:t>
      </w:r>
      <w:r>
        <w:rPr>
          <w:sz w:val="28"/>
          <w:szCs w:val="28"/>
        </w:rPr>
      </w:r>
    </w:p>
    <w:p>
      <w:pPr>
        <w:pStyle w:val="621"/>
        <w:numPr>
          <w:ilvl w:val="0"/>
          <w:numId w:val="1"/>
        </w:numPr>
        <w:ind w:right="0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средний;</w:t>
      </w:r>
      <w:r>
        <w:rPr>
          <w:sz w:val="28"/>
          <w:szCs w:val="28"/>
        </w:rPr>
      </w:r>
    </w:p>
    <w:p>
      <w:pPr>
        <w:pStyle w:val="621"/>
        <w:numPr>
          <w:ilvl w:val="0"/>
          <w:numId w:val="1"/>
        </w:numPr>
        <w:ind w:right="0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умеренный;</w:t>
      </w:r>
      <w:r>
        <w:rPr>
          <w:sz w:val="28"/>
          <w:szCs w:val="28"/>
        </w:rPr>
      </w:r>
    </w:p>
    <w:p>
      <w:pPr>
        <w:pStyle w:val="621"/>
        <w:numPr>
          <w:ilvl w:val="0"/>
          <w:numId w:val="1"/>
        </w:numPr>
        <w:ind w:right="0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низкий.</w:t>
      </w:r>
      <w:r>
        <w:rPr>
          <w:sz w:val="28"/>
          <w:szCs w:val="28"/>
        </w:rPr>
      </w:r>
    </w:p>
    <w:p>
      <w:pPr>
        <w:ind w:left="0" w:right="0" w:firstLine="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От присвоенной категории напрямую зависит периодичность плановых проверок вашей организации.</w:t>
      </w:r>
      <w:r>
        <w:rPr>
          <w:sz w:val="28"/>
          <w:szCs w:val="28"/>
        </w:rPr>
      </w:r>
    </w:p>
    <w:p>
      <w:pPr>
        <w:ind w:left="0" w:right="0" w:firstLine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Как присваивается категория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?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jc w:val="both"/>
        <w:rPr>
          <w:rFonts w:ascii="Times New Roman" w:hAnsi="Times New Roman" w:eastAsia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Надзорные органы определяют категорию автоматически — на основе анализа статистики нарушений, вида экономической деятельности, объема выручки и других параметров, содержащихся в государственных информационных системах. Личное взаимодействие с предпринимат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елем для этого не требуется. Информация о присвоенной категории публикуется в Едином реестре видов контроля (ЕРВК): https://ervk.gov.ru/</w:t>
      </w:r>
      <w:r>
        <w:rPr>
          <w:sz w:val="28"/>
          <w:szCs w:val="28"/>
        </w:rPr>
      </w:r>
      <w:r/>
    </w:p>
    <w:p>
      <w:pPr>
        <w:ind w:left="0" w:right="0" w:firstLine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Если у компании меняются параметры работы (например, сократилось число сотрудников или изменился ОКВЭД), либо меняются критерии риска на законодательном уровне, надзорный орган обязан актуализировать сведения об объекте контроля в течение 5 рабочих дней.</w:t>
      </w:r>
      <w:r>
        <w:rPr>
          <w:sz w:val="28"/>
          <w:szCs w:val="28"/>
        </w:rPr>
      </w:r>
    </w:p>
    <w:p>
      <w:pPr>
        <w:ind w:left="0" w:right="0" w:firstLine="0"/>
        <w:jc w:val="both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Как изменить категорию риска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?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14:ligatures w14:val="none"/>
        </w:rPr>
      </w:r>
    </w:p>
    <w:p>
      <w:pPr>
        <w:ind w:left="0" w:right="0" w:firstLine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Если вы считаете, что ведомство ошиблось при расчетах или не учло смягчающие факторы, категорию можно оспорить.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/>
    </w:p>
    <w:p>
      <w:pPr>
        <w:ind w:left="0" w:right="0" w:firstLine="0"/>
        <w:jc w:val="both"/>
        <w:rPr>
          <w:rFonts w:ascii="Times New Roman" w:hAnsi="Times New Roman" w:eastAsia="Times New Roman" w:cs="Times New Roman"/>
          <w:b/>
          <w:bCs/>
          <w:i/>
          <w:color w:val="000000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Для этого необходимо подать заявление об изменении присвоенной категории риска. 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 xml:space="preserve">Сделать это можно двумя способами: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</w:r>
    </w:p>
    <w:p>
      <w:pPr>
        <w:ind w:left="0" w:right="0" w:firstLine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Через портал Госуслуг (используя сервис досудебного обжалования / раздел «Жалоба на решение контрольного органа»). Обратите внимание, что интерфейс сервиса может меняться, актуальные инструкции находятся в разделе помощи на портале.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left="0" w:right="0" w:firstLine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Направив письменное обращение непосредственно в соответствующее министерство или ведомство.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left="0" w:right="0" w:firstLine="0"/>
        <w:jc w:val="both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Сроки рассмотрения.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</w:p>
    <w:p>
      <w:pPr>
        <w:ind w:left="0" w:right="0" w:firstLine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Заявление рассматривает руководитель (или заместитель руководителя) того контрольного органа, который присвоил категорию. Срок рассмотрения составляет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до 20 рабочих дней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 Однако, если вы оспариваете только применение системы оценки риска (категорию), не затрагивая сами обязательные требования, срок сокращается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до 5 рабочих дней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с момента регистрации заявления (ч. 3 ст. 42 ФЗ-248).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/>
    </w:p>
    <w:p>
      <w:pPr>
        <w:ind w:left="0" w:right="0" w:firstLine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Что делать в случае отказ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?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</w:p>
    <w:p>
      <w:pPr>
        <w:ind w:left="0" w:right="0" w:firstLine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Если в удовлетворении заявления отказано, такое решение обязательно подлежит досудебному обжалованию в вышестоящем органе (если применимо), а затем может быть оспорено в арбитражном суде в порядке, предусмотренном статьей 54 Федерального закона № 248-ФЗ 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АПК РФ.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/>
    </w:p>
    <w:p>
      <w:pPr>
        <w:ind w:left="0" w:right="0" w:firstLine="0"/>
        <w:jc w:val="both"/>
        <w:rPr>
          <w:rFonts w:ascii="Times New Roman" w:hAnsi="Times New Roman" w:eastAsia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2026-08-04T12:30:32Z</dcterms:modified>
</cp:coreProperties>
</file>