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4CE" w:rsidRDefault="004D5B76" w:rsidP="004D5B76">
      <w:pPr>
        <w:tabs>
          <w:tab w:val="center" w:pos="4677"/>
          <w:tab w:val="right" w:pos="9355"/>
        </w:tabs>
        <w:rPr>
          <w:rFonts w:ascii="Times New Roman" w:hAnsi="Times New Roman" w:cs="Times New Roman"/>
          <w:b/>
          <w:sz w:val="28"/>
          <w:szCs w:val="28"/>
        </w:rPr>
      </w:pPr>
      <w:r w:rsidRPr="00A416E8">
        <w:rPr>
          <w:rFonts w:ascii="Times New Roman" w:hAnsi="Times New Roman" w:cs="Times New Roman"/>
          <w:b/>
          <w:sz w:val="28"/>
          <w:szCs w:val="28"/>
        </w:rPr>
        <w:tab/>
      </w:r>
      <w:r w:rsidR="00EA6D1B" w:rsidRPr="00A416E8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A416E8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p w:rsidR="004334CE" w:rsidRPr="004334CE" w:rsidRDefault="004334CE" w:rsidP="004334CE">
      <w:pPr>
        <w:jc w:val="both"/>
        <w:rPr>
          <w:rFonts w:ascii="Times New Roman" w:hAnsi="Times New Roman" w:cs="Times New Roman"/>
          <w:sz w:val="24"/>
          <w:szCs w:val="24"/>
        </w:rPr>
      </w:pPr>
      <w:r w:rsidRPr="004334CE">
        <w:rPr>
          <w:rFonts w:ascii="Times New Roman" w:hAnsi="Times New Roman" w:cs="Times New Roman"/>
          <w:sz w:val="24"/>
          <w:szCs w:val="24"/>
        </w:rPr>
        <w:t xml:space="preserve">     Администрация Козловского муниципального округа Чувашской Республики, рассмотрев ходатайство АО «Транснефть - Прикамье» в соответствии с п.3 ст. 39.42 Земельного кодекса Российской Федерации, сообщает о возможном установлении публичного сервитута </w:t>
      </w:r>
      <w:r>
        <w:rPr>
          <w:rFonts w:ascii="Times New Roman" w:hAnsi="Times New Roman" w:cs="Times New Roman"/>
          <w:sz w:val="24"/>
          <w:szCs w:val="24"/>
        </w:rPr>
        <w:t>в отношении</w:t>
      </w:r>
      <w:r w:rsidRPr="004334CE">
        <w:rPr>
          <w:rFonts w:ascii="Times New Roman" w:hAnsi="Times New Roman" w:cs="Times New Roman"/>
          <w:sz w:val="24"/>
          <w:szCs w:val="24"/>
        </w:rPr>
        <w:t xml:space="preserve"> земель и земельных участков в целях эксплуатации нефтепродуктопровода федерального значения «</w:t>
      </w:r>
      <w:r>
        <w:rPr>
          <w:rFonts w:ascii="Times New Roman" w:hAnsi="Times New Roman" w:cs="Times New Roman"/>
          <w:sz w:val="24"/>
          <w:szCs w:val="24"/>
        </w:rPr>
        <w:t xml:space="preserve">Магистральный нефтепровод </w:t>
      </w:r>
      <w:r w:rsidRPr="004334CE">
        <w:rPr>
          <w:rFonts w:ascii="Times New Roman" w:hAnsi="Times New Roman" w:cs="Times New Roman"/>
          <w:sz w:val="24"/>
          <w:szCs w:val="24"/>
        </w:rPr>
        <w:t xml:space="preserve"> Альметьевск – </w:t>
      </w:r>
      <w:r>
        <w:rPr>
          <w:rFonts w:ascii="Times New Roman" w:hAnsi="Times New Roman" w:cs="Times New Roman"/>
          <w:sz w:val="24"/>
          <w:szCs w:val="24"/>
        </w:rPr>
        <w:t xml:space="preserve">Горький-2, </w:t>
      </w:r>
      <w:r w:rsidRPr="00E4220C">
        <w:rPr>
          <w:rFonts w:ascii="Times New Roman" w:hAnsi="Times New Roman"/>
          <w:sz w:val="24"/>
          <w:szCs w:val="24"/>
          <w:u w:val="single"/>
        </w:rPr>
        <w:t>d=820 мм, участок 301-335 км, 335-366 км, 367-394 км, 395-414 км, 414-438 км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6"/>
        <w:tblW w:w="9889" w:type="dxa"/>
        <w:jc w:val="center"/>
        <w:tblLayout w:type="fixed"/>
        <w:tblLook w:val="04A0"/>
      </w:tblPr>
      <w:tblGrid>
        <w:gridCol w:w="642"/>
        <w:gridCol w:w="2319"/>
        <w:gridCol w:w="6928"/>
      </w:tblGrid>
      <w:tr w:rsidR="00A416E8" w:rsidRPr="00A416E8" w:rsidTr="00A47C43">
        <w:trPr>
          <w:jc w:val="center"/>
        </w:trPr>
        <w:tc>
          <w:tcPr>
            <w:tcW w:w="642" w:type="dxa"/>
          </w:tcPr>
          <w:p w:rsidR="0048623F" w:rsidRPr="00A416E8" w:rsidRDefault="004D5B76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6E8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="00E95A48" w:rsidRPr="00A416E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gridSpan w:val="2"/>
          </w:tcPr>
          <w:p w:rsidR="0048623F" w:rsidRPr="004334CE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34CE">
              <w:rPr>
                <w:rFonts w:ascii="Times New Roman" w:hAnsi="Times New Roman"/>
                <w:sz w:val="24"/>
                <w:szCs w:val="24"/>
                <w:u w:val="single"/>
              </w:rPr>
              <w:t>Министерство энергетики Российской Федерации</w:t>
            </w:r>
          </w:p>
          <w:p w:rsidR="00A67D5D" w:rsidRPr="004334CE" w:rsidRDefault="00575534" w:rsidP="00A67D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(уполномоченный орган</w:t>
            </w:r>
            <w:r w:rsidR="009739D9" w:rsidRPr="004334CE">
              <w:rPr>
                <w:rFonts w:ascii="Times New Roman" w:hAnsi="Times New Roman"/>
                <w:sz w:val="24"/>
                <w:szCs w:val="24"/>
              </w:rPr>
              <w:t xml:space="preserve">, которым рассматривается ходатайство </w:t>
            </w:r>
            <w:r w:rsidR="0002073B" w:rsidRPr="004334CE">
              <w:rPr>
                <w:rFonts w:ascii="Times New Roman" w:hAnsi="Times New Roman"/>
                <w:sz w:val="24"/>
                <w:szCs w:val="24"/>
              </w:rPr>
              <w:br/>
            </w:r>
            <w:r w:rsidR="009739D9" w:rsidRPr="004334CE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</w:tc>
      </w:tr>
      <w:tr w:rsidR="00A416E8" w:rsidRPr="00A416E8" w:rsidTr="00A47C43">
        <w:trPr>
          <w:jc w:val="center"/>
        </w:trPr>
        <w:tc>
          <w:tcPr>
            <w:tcW w:w="642" w:type="dxa"/>
          </w:tcPr>
          <w:p w:rsidR="00C85C28" w:rsidRPr="00A416E8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16E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47" w:type="dxa"/>
            <w:gridSpan w:val="2"/>
          </w:tcPr>
          <w:p w:rsidR="000722F6" w:rsidRPr="004334CE" w:rsidRDefault="00575534" w:rsidP="00A67D5D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34CE">
              <w:rPr>
                <w:rFonts w:ascii="Times New Roman" w:hAnsi="Times New Roman"/>
                <w:sz w:val="24"/>
                <w:szCs w:val="24"/>
                <w:u w:val="single"/>
              </w:rPr>
              <w:t>Э</w:t>
            </w:r>
            <w:r w:rsidR="000F692F" w:rsidRPr="004334CE">
              <w:rPr>
                <w:rFonts w:ascii="Times New Roman" w:hAnsi="Times New Roman"/>
                <w:sz w:val="24"/>
                <w:szCs w:val="24"/>
                <w:u w:val="single"/>
              </w:rPr>
              <w:t>ксплуатаци</w:t>
            </w:r>
            <w:r w:rsidRPr="004334CE">
              <w:rPr>
                <w:rFonts w:ascii="Times New Roman" w:hAnsi="Times New Roman"/>
                <w:sz w:val="24"/>
                <w:szCs w:val="24"/>
                <w:u w:val="single"/>
              </w:rPr>
              <w:t>я</w:t>
            </w:r>
            <w:r w:rsidR="00AF2F43" w:rsidRPr="004334C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4220C" w:rsidRPr="004334CE">
              <w:rPr>
                <w:rFonts w:ascii="Times New Roman" w:hAnsi="Times New Roman"/>
                <w:sz w:val="24"/>
                <w:szCs w:val="24"/>
                <w:u w:val="single"/>
              </w:rPr>
              <w:t>нефтепровода федерального значения "Магистральный нефтепровод Альметьевск-Горький-2, d=820 мм, участок 301-335 км, 335-366 км, 367-394 км, 395-414 км, 414-438 км."</w:t>
            </w:r>
          </w:p>
          <w:p w:rsidR="00A67D5D" w:rsidRPr="004334CE" w:rsidRDefault="000545C6" w:rsidP="00A67D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(цель установления публичного сервитута)</w:t>
            </w:r>
          </w:p>
        </w:tc>
      </w:tr>
      <w:tr w:rsidR="00E4220C" w:rsidRPr="00A416E8" w:rsidTr="002C1AEF">
        <w:trPr>
          <w:jc w:val="center"/>
        </w:trPr>
        <w:tc>
          <w:tcPr>
            <w:tcW w:w="642" w:type="dxa"/>
            <w:tcBorders>
              <w:bottom w:val="nil"/>
            </w:tcBorders>
          </w:tcPr>
          <w:p w:rsidR="00E4220C" w:rsidRPr="00A416E8" w:rsidRDefault="00E4220C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19" w:type="dxa"/>
          </w:tcPr>
          <w:p w:rsidR="00E4220C" w:rsidRPr="004334CE" w:rsidRDefault="00E4220C" w:rsidP="00A67D5D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34CE">
              <w:rPr>
                <w:rFonts w:ascii="Times New Roman" w:hAnsi="Times New Roman"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6928" w:type="dxa"/>
          </w:tcPr>
          <w:p w:rsidR="00E4220C" w:rsidRPr="004334CE" w:rsidRDefault="00E4220C" w:rsidP="00A67D5D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34CE">
              <w:rPr>
                <w:rFonts w:ascii="Times New Roman" w:hAnsi="Times New Roman"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21:12:000000:7895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21:12:000000:7788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21:12:000000:8009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21:12:000000:23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21:12:000000:7848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21:12:000000:12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21:12:000000:84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Автодорога "Волга"-д.Верхнее Байгулово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21:12:000000:19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ВЛ-10 кВ Янтиково от ПС "Картлуево" 110/10 кВ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21:12:000000:6987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21:12:000000:7034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21:12:000000:8233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Аттиковское с/пос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21:12:000000:52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информационные знаки МН"Альметьевск-Горький-2,3". Почтовый адрес ориентира: Чувашская Республика - Чувашия, р-н Козловский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21:12:010101:730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21:12:010101:753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21:12:010101:715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2000, по направлению на север от ориентира. Почтовый адрес ориентира:Чувашская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21:12:010101:163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2000, по направлению на север от ориентира.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21:12:010101:164 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2000, по направлению на север от ориентира.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21:12:010101:165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д.Аблязово.Участок находится примерно в 1000 м, по направлению на запад от ориентира.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21:12:010101:175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 , р-н Козловский, с/пос Андреево-Базарское, СХПК "Заря", поле №2 второго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21:12:010101:180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д.Аблязово.Участок находится примерно в 400 м, по направлению на север от ориентира.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21:12:010101:185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д.Кудемеры.Участок находится примерно в 600 метрах, по направлению на север от ориентира.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21:12:010101:750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21:12:010101:272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Андреево-Базарское, Альметьевск-Горький-2 на 302-312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21:12:010101:273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Андреево-Базарское, Альметьевск-Горький-2 на 302-312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21:12:010101:585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в поле 2 второго полевого севооборота. Почтовый адрес ориентира: Чувашская Республика - Чувашия, р-н Козловский, с/пос. Андреево-Базарское, СХПК "Заря" поле №2 второго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21:12:010101:615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поле 2 полевого севооборота.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21:12:010101:647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21:12:010101:692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21:12:010101:693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21:12:010101:867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21:12:020101:39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</w:t>
            </w:r>
            <w:r w:rsidR="002C1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t>Ориентир д.Янтиково.Участок находится примерно в 1000, по направлению на север от ориентира.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н.п.Янтиково.Участок находится примерно в 1365, по направлению на северо-восток от ориентира.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21:12:000000:39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Начало 99,38 км магистрального газопровода "Казань-Горький" в 1,5 км северо-восточнее с. Янтиково, конец- газораспределительная станция в 0,55 км северо-восточнее д.Янтиково Козловского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21:12:020101:392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21:12:020101:68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21:12:020101:38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д.Янтиково.Участок находится примерно в 1000, по направлению на север от ориентира.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21:12:020101:388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ориентира:Чувашская Республика - Чувашия, р-н Козловский, с/пос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21:12:020101:40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д.Янтиково.Участок находится примерно в 1000, по направлению на север от ориентира. Почтовый адрес ориентира: Чувашская Республика - Чувашия, р-н Козловский,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н.п. Янтиково.Участок находится примерно в 1365, по направлению на северо-восток от ориентира. Почтовый адрес ориентира: Чувашская Республика - Чувашия, р-н Козловский, с/пос. Андреево-Базарское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21:12:020101:222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Андреево-Базарское, СХПК "Янтиковский" между хмельниками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21:12:020101:46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СХПК "Янтиковский" поле № 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21:12:020101:48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СХПК "Янтиковский" поле № 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Андреево-Базарское, д Янтиково, СХПК "Янтиковский", поле №2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21:12:020101:69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21:12:020101:56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СХПК "Янтиковский" поле №2. Почтовый адрес ориентира: Чувашская Республика - Чувашия, р-н Козловский, с/пос. Андреево-Базарское, д. Янтиково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21:12:020101:36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1000, по направлению на север от ориентира. Почтовый адрес ориентира:Чувашская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21:12:020101:37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1000, по направлению на север от ориентира. Почтовый адрес ориентира: Чувашская Республика - Чувашия, р-н Козловский, с/пос. Андреево-Базарское,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21:12:030101:679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21:12:030101:504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р-н, первое поле второго полевого севооборота СХПК "Байгуловский"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21:12:030101:723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21:12:030101:766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21:12:030101:643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"Байгуловский" поле №3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21:12:030101:886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Байгуловское с/пос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21:12:030101:618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поле 7. Почтовый адрес ориентира:  Чувашская Республика - Чувашия, р-н Козловский, с/пос.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21:12:030101:694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21:12:030101:715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21:12:030101:731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21:12:030101:741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21:12:030101:80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2 поле второго полевого севоборота. Почтовый адрес ориентира: Чувашская Республика - Чувашия, р-н Козловский, с/пос. Байгуловское, с. Байгулово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21:12:030101:904 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д.Еметкино.Участок находится примерно в 2000, по направлению на восток от ориентира. Почтовый адрес ориентира: Чувашская Республика - Чувашия, р-н Козловский, с/пос. Еметкинское,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21:12:030101:622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участка.Ориентир поле 7. Почтовый адрес ориентира: Чувашская Республика - Чувашия,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р-н Козловский, с/пос.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21:12:030101:687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21:12:030101:719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21:12:030101:727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21:12:030101:735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21:12:030101:759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21:12:140101:102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Еметкинское, д. Еметкино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21:12:140101:81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Еметкинское, д. Еметкино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21:12:030101:57 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с.Байгулово.Участок находится примерно в 240 м, по направлению на юг от ориентира. Почтовый адрес ориентира: Чувашская Республика - Чувашия, р-н Козловский, с/пос.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первое поле второго полевого севооборота. Почтовый адрес ориентира: Чувашская Республика - Чувашия, р-н Козловский, с/пос.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21:12:030101:626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поле 4 второго севооборота. Почтовый адрес ориентира: Чувашская Республика - Чувашия, р-н Козловский, с/пос.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21:12:030101:678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21:12:030101:691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21:12:030101:713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21:12:030101:717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21:12:030101:721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21:12:030101:725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21:12:030101:729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21:12:030101:733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21:12:030101:737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21:12:030101:739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21:12:030101:758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21:12:030101:85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21:12:030101:914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Республика, Козловский район, Байгуловское сельское поселение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21:12:030101:25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д.Янтиково.Участок находится примерно в 3500, по направлению на запад от ориентира. Почтовый адрес ориентира: Чувашская Республика - Чувашия, р-н Козловский, с/пос. Байгуловское,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21:12:030101:274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Байгуловское сельское поселение, ЗАО Агрофирма "Куснар". Почтовый адрес ориентира:Чувашская Республика - Чувашия, р-н Козловский, с/пос. Байгуловское, Альметьевск-Горький-2на 322-326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21:12:030101:275 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участка.Ориентир Байгуловское сельское поселение, ЗАО Агрофирма "Куснар". Почтовый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адрес ориентира: Чувашская Республика - Чувашия, р-н Козловский, с/пос. Байгуловское, Альметьевск-Горький-2на 322-326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21:12:030101:28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3500, по направлению на запад от ориентира. Почтовый адрес ориентира:Чувашская Республика - Чувашия, р-н Козловский, с/пос. Байгуловское,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21:12:030101:37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Республика-Чувашия , р-н Козловский, с/пос Байгуловское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21:12:030101:47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"Байгуловский" поле № 7, запольный участок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21:12:030101:48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Байгуловское, СХПК "Байгуловский" поле №7, запольный участок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21:12:040101:67 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д.Янтиково.Участок находится примерно в 3600, по направлению на запад от ориентира. Почтовый адрес ориентира: Чувашская Республика - Чувашия, р-н Козловский, с/пос. Карачевское,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21:12:030101:49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"Байгуловский", поле №7, запольный участок.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д.Еметкино.Участок находится примерно в 2000, по направлению на восток от ориентира. Почтовый адрес ориентира: Чувашская Республика - Чувашия, р-н Козловский, с/пос. Еметкинское,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21:12:140101:82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Республика, Козловский р-н, д.Еметкино, СХПК "Кунер" Анишвары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д.Еметкино.Участок находится примерно в 2000, по направлению на восток от ориентира. Почтовый адрес ориентира: Чувашская Республика - Чувашия, р-н Козловский, с/пос. Еметкинское,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21:12:030101:500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21:12:030101:501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первое поле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второго полевого севооборота. Почтовый адрес ориентира: 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21:12:030101:50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Байгуловское, СХПК "Байгуловский", поле № 7, запольный уч-к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21:12:000000:57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Автодорога М-7 "Волга"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21:12:040101:194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поле 4 полевого севооборота первый рабочий участок. Почтовый адрес ориентира: Чувашская Республика - Чувашия, р-н Козловский, с/пос.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21:12:040101:258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21:12:040101:405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с/п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21:12:040101:271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21:12:040101:272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21:12:040101:274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21:12:040101:283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21:12:040101:66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д.Янтиково.Участок находится примерно в 3600, по направлению на запад от ориентира. Почтовый адрес ориентира: Чувашская Республика - Чувашия, р-н Козловский, с/пос. Карачевское,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21:12:040101:257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 Чувашская Республика - Чувашия, р-н Козловский, с/пос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21:12:040101:276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21:12:040101:177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21:12:040101:178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21:12:040101:289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21:12:040101:193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поле 4 полевого севооборота первый рабочий участок. Почтовый адрес ориентира: Чувашская Республика - Чувашия, р-н Козловский, с/пос.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21:12:140101:853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с/п Еметкинское,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21:12:140101:117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21:12:140101:274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Еметкинское, СХПК "Кунер" поле №6 полевого севооборота третьего участка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21:12:140101:259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Еметкинское, СХПК "Кунер" поле №4, поле №5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21:12:140101:114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д Еметкино, СХПК "Кунер" поле №4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21:12:140101:262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р-н, д Еметкино, СХПК "Кунер" поле №4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21:12:140101:721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21:12:140101:851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с/п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21:12:140101:116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р-н, СХПК "Кунер"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21:12:140101:25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р-н, СХПК "Кунер" поле № 6 полевого севооборота участок № 1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21:12:140101:261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р-н, д Еметкино, СХПК "Кунер" поле №4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21:12:140101:695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адрес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ориентира: Чувашская Республика - Чувашия, р-н Козловский, с/пос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21:12:140101:702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Еметкинское, СХПК "Кунер" поле №4, поле №5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21:12:140101:724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21:12:140101:728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Карачевское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21:12:110101:37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Солдыбаевское, "Альметьевск-Горький-2" на 302-312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21:12:150302:101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д.Мартыново.Участок находится примерно в 1500,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Альметьевск-Горький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21:12:150101:219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21:12:150101:234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21:12:150101:222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21:12:150101:27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д.Ч- Исенево.Участок находится примерно в 1000,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21:12:150101:354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21:12:150302:105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д.Мартыново.Участок находится примерно в 1500,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21:12:150101:35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д.Ч- Исенево.Участок находится примерно в 1000, по направлению на восток от ориентира. Почтовый адрес ориентира: Чувашская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21:12:150101:355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р-н, Аттиковское с/пос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21:12:150101:356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21:12:150101:44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д.Ч- Исенево.Участок находится примерно в 1000, по направлению на восток от ориентира. Почтовый адрес ориентира:Чувашская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21:12:150302:107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д.Мартыново.Участок находится примерно в 1500,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21:12:150302:100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д.Мартыново.Участок находится примерно в 1500,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21:12:150101:228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21:12:150101:158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Аттиковское, СХПК "Родина",1 поле первого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21:12:150101:161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земли СХПК"Родина", 1 поле первого полевого севооборота. Почтовый адрес ориентира: Чувашская Республика - Чувашия, р-н Козловский, с/пос.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21:12:150101:350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Еметкинское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21:12:150101:175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Аттиковское, д. Мартыново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21:12:150101:218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21:12:150101:46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д.Ч- Исенево.Участок находится примерно в 1000,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21:12:150301:1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участка.Ориентир д.Аттиково.Участок находится примерно в 500, по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направлению на север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21:12:150302:106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д.Мартыново.Участок находится примерно в 1500, по направлению на восток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1,2,3,4 поле кормового севооборота и 2,3 поле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21:12:160201:66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700, по направлению на север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21:12:160201:97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21:12:160201:93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21:12:160201:227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21:12:160201:81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Тюрлеминское сельское поселение,СХПК "Уразметьевский". Почтовый адрес ориентира: Чувашская Республика - Чувашия, р-н Козловский, с/пос. Тюрлеминское, линия "Альметьевск-Горький-2" на 302-312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21:12:160201:226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21:12:160201:228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21:12:160201:232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21:12:160201:236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21:12:160101:60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21:12:160101:61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направлению на юг от ориентира. Почтовый адрес ориентира:Чувашская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21:12:160201:113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Тюрлеминское, СХПК "Уразметевский" 1,2,3,4 поле кормового севооборота и 2,3 поле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21:12:160201:67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700, по направлению на север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21:12:160201:86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р-н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21:12:160201:95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с/пос. Тюрлеминское, СХПК "Уразметевский" поле № 2 кормового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21:12:162001:150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д.Казаково.Участок находится примерно в 900, по направлению на север от ориентира. Почтовый адрес ориентира: Чувашская Республика - Чувашия, р-н Козловский, с/пос. Аттиковское,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21:12:160201:221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Тюрлеминское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21:12:000000:40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Начало 78 км магистрального газопровода "Казань-Горький" в 1,35 км южнее Тюрлемы и конец газораспределительная станция в 0,5 км южнее г. Козловка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21:12:000000:41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Начало 78,1 км магистрального газопровода "Казань-Горький" в 1,33 км южнее ст.Тюрлема в 0,3 км южнее ст.Тюрлема, линия электропередачи начало 0,5 км южнее газораспределительной станции"Тюрлема", конец газораспределительная станция "Тюрлема"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21:12:160701:410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21:12:160701:260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21:12:160701:418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Козловский район, Янгильдинское сельское поселение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21:12:160701:265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"Янгильдинский" поле №2 первого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21:12:160701:270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Местоположение установлено относительно ориентира,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расположенного в границах участка. Почтовый адрес ориентира: 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21:12:160701:411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с/пос.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21:12:160701:254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"Тюрлеминский" поле №2 первого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21:12:160701:256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"Янгильдинский" поле №2 первого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21:12:160701:262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21:12:160101:186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ориентира:Чувашская Республика - Чувашия, р-н Козловский, с/пос. Тюрлеминское, на земельном участке расположено сооружение-НУП подземный Альметьевск-Ковали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21:12:160701:267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СХПК " Тюрлеминский" 3 поле 2 полевого севооборота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21:12:160101:42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21:12:160101:47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21:12:160101:52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21:12:160101:55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21:12:160101:56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</w:t>
            </w:r>
            <w:r w:rsidRPr="004334CE">
              <w:rPr>
                <w:rFonts w:ascii="Times New Roman" w:hAnsi="Times New Roman"/>
                <w:sz w:val="24"/>
                <w:szCs w:val="24"/>
              </w:rPr>
              <w:lastRenderedPageBreak/>
              <w:t>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21:12:160101:62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участка.Ориентир Горьковская железная дорога.Участок находится примерно в 200, по направлению на юг от ориентира. Почтовый адрес ориентира: Чувашская Республика - Чувашия, р-н Козловский, с/пос. Тюрлеминское, линия "Альметьевск-Горький"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21:12:160701:151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второе поле первого полевого севооборота СХПК "Янгильдинский"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21:12:160701:272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21:12:160701:152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 Почтовый адрес ориентира: второе поле первого полевого севооборота СХПК "Янгильдинский"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Местоположение установлено относительно ориентира, расположенного в границах участка.Ориентир Янгильдинское сельское поселение,СХПК "Янгильдинский". Почтовый адрес ориентира: Чувашская Республика - Чувашия, р-н Козловский, линия "Альметьевск-Горький-2" на 302-312 км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21:12:160701:244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21:12:160701:250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Янгильдинское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 xml:space="preserve"> 21:12:160101:18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Аттиковское, СХПК "Тоганашевский" 1 и 3 поле кормового севооборота и 1 почвозащитное поле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21:12:160101:209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 - Чувашия, р-н Козловский, с/пос Аттиковское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21:12:030101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21:12:141305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21:12:040101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21:12:160701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21:12:020101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21:12:160101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21:12:142602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 муниципальное образование Козловский муниципальный округ</w:t>
            </w:r>
          </w:p>
        </w:tc>
      </w:tr>
      <w:tr w:rsidR="00995420" w:rsidRPr="00A416E8" w:rsidTr="002C1AEF">
        <w:trPr>
          <w:jc w:val="center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420" w:rsidRPr="00A416E8" w:rsidRDefault="00995420" w:rsidP="009954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9" w:type="dxa"/>
            <w:tcBorders>
              <w:left w:val="single" w:sz="4" w:space="0" w:color="auto"/>
            </w:tcBorders>
            <w:vAlign w:val="bottom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21:12:151702</w:t>
            </w:r>
          </w:p>
        </w:tc>
        <w:tc>
          <w:tcPr>
            <w:tcW w:w="6928" w:type="dxa"/>
            <w:vAlign w:val="center"/>
          </w:tcPr>
          <w:p w:rsidR="00995420" w:rsidRPr="004334CE" w:rsidRDefault="00995420" w:rsidP="00995420">
            <w:pPr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34CE">
              <w:rPr>
                <w:rFonts w:ascii="Times New Roman" w:hAnsi="Times New Roman"/>
                <w:sz w:val="24"/>
                <w:szCs w:val="24"/>
              </w:rPr>
              <w:t>Чувашская Республика-Чувашия,муниципальное образование Козловский муниципальный округ</w:t>
            </w:r>
          </w:p>
        </w:tc>
      </w:tr>
    </w:tbl>
    <w:p w:rsidR="0048623F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4CE" w:rsidRDefault="004334CE" w:rsidP="004334CE">
      <w:pPr>
        <w:jc w:val="both"/>
        <w:rPr>
          <w:rFonts w:ascii="Times New Roman" w:hAnsi="Times New Roman" w:cs="Times New Roman"/>
          <w:sz w:val="24"/>
          <w:szCs w:val="24"/>
        </w:rPr>
      </w:pPr>
      <w:r w:rsidRPr="004334CE">
        <w:rPr>
          <w:rFonts w:ascii="Times New Roman" w:hAnsi="Times New Roman" w:cs="Times New Roman"/>
          <w:sz w:val="24"/>
          <w:szCs w:val="24"/>
        </w:rPr>
        <w:t xml:space="preserve">     Срок подачи заявлений об учете прав на земельные участки, в отношении которых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:rsidR="004334CE" w:rsidRPr="004334CE" w:rsidRDefault="004334CE" w:rsidP="004334C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334CE">
        <w:rPr>
          <w:rFonts w:ascii="Times New Roman" w:hAnsi="Times New Roman" w:cs="Times New Roman"/>
          <w:sz w:val="24"/>
          <w:szCs w:val="24"/>
        </w:rPr>
        <w:t xml:space="preserve">    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заявление об учете прав на земельные участки возможно в администрации Козловского муниципального округа по рабочим дням  с 8-00 до 12-00 и с 13-00 до 17-00 по адресу: Чувашская Республика, г. Козловка, ул. Ленина, д.5, каб.27 (сектор земельных и имущественных отношений),  тел. 2-17-34.</w:t>
      </w:r>
    </w:p>
    <w:sectPr w:rsidR="004334CE" w:rsidRPr="004334CE" w:rsidSect="002C1AE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BD3" w:rsidRDefault="00D27BD3" w:rsidP="005070F7">
      <w:pPr>
        <w:spacing w:after="0" w:line="240" w:lineRule="auto"/>
      </w:pPr>
      <w:r>
        <w:separator/>
      </w:r>
    </w:p>
  </w:endnote>
  <w:endnote w:type="continuationSeparator" w:id="1">
    <w:p w:rsidR="00D27BD3" w:rsidRDefault="00D27BD3" w:rsidP="0050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BD3" w:rsidRDefault="00D27BD3" w:rsidP="005070F7">
      <w:pPr>
        <w:spacing w:after="0" w:line="240" w:lineRule="auto"/>
      </w:pPr>
      <w:r>
        <w:separator/>
      </w:r>
    </w:p>
  </w:footnote>
  <w:footnote w:type="continuationSeparator" w:id="1">
    <w:p w:rsidR="00D27BD3" w:rsidRDefault="00D27BD3" w:rsidP="0050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F58"/>
    <w:rsid w:val="00001CFB"/>
    <w:rsid w:val="00004F95"/>
    <w:rsid w:val="0002073B"/>
    <w:rsid w:val="00042FE8"/>
    <w:rsid w:val="00046EBD"/>
    <w:rsid w:val="0004740E"/>
    <w:rsid w:val="000545C6"/>
    <w:rsid w:val="00063C9C"/>
    <w:rsid w:val="00070C83"/>
    <w:rsid w:val="00070FE0"/>
    <w:rsid w:val="000722F6"/>
    <w:rsid w:val="00081B59"/>
    <w:rsid w:val="0009033F"/>
    <w:rsid w:val="000A4C2C"/>
    <w:rsid w:val="000B4A15"/>
    <w:rsid w:val="000B5269"/>
    <w:rsid w:val="000D319C"/>
    <w:rsid w:val="000D4AE1"/>
    <w:rsid w:val="000E4B7C"/>
    <w:rsid w:val="000F692F"/>
    <w:rsid w:val="000F74B8"/>
    <w:rsid w:val="00103A7D"/>
    <w:rsid w:val="001058DA"/>
    <w:rsid w:val="001122EA"/>
    <w:rsid w:val="00121C76"/>
    <w:rsid w:val="00131CB6"/>
    <w:rsid w:val="001378D7"/>
    <w:rsid w:val="00141DDC"/>
    <w:rsid w:val="00147F09"/>
    <w:rsid w:val="00150C78"/>
    <w:rsid w:val="001528D1"/>
    <w:rsid w:val="00160C64"/>
    <w:rsid w:val="001733B1"/>
    <w:rsid w:val="00175D7D"/>
    <w:rsid w:val="00176247"/>
    <w:rsid w:val="00184305"/>
    <w:rsid w:val="00184CE5"/>
    <w:rsid w:val="00191AA8"/>
    <w:rsid w:val="00193825"/>
    <w:rsid w:val="001A1ED0"/>
    <w:rsid w:val="001A3FCD"/>
    <w:rsid w:val="001A4D57"/>
    <w:rsid w:val="001A5A50"/>
    <w:rsid w:val="001A7F17"/>
    <w:rsid w:val="001B79AD"/>
    <w:rsid w:val="001E24AF"/>
    <w:rsid w:val="001E35B4"/>
    <w:rsid w:val="001E7046"/>
    <w:rsid w:val="001F5C4F"/>
    <w:rsid w:val="00215F01"/>
    <w:rsid w:val="00217C48"/>
    <w:rsid w:val="00223D7C"/>
    <w:rsid w:val="00230898"/>
    <w:rsid w:val="00251A29"/>
    <w:rsid w:val="00267455"/>
    <w:rsid w:val="00275A73"/>
    <w:rsid w:val="00275AF7"/>
    <w:rsid w:val="00281358"/>
    <w:rsid w:val="002827A1"/>
    <w:rsid w:val="002959CD"/>
    <w:rsid w:val="002B2100"/>
    <w:rsid w:val="002C1AEF"/>
    <w:rsid w:val="002C559D"/>
    <w:rsid w:val="002D0E68"/>
    <w:rsid w:val="002E1999"/>
    <w:rsid w:val="002E490B"/>
    <w:rsid w:val="002F26E1"/>
    <w:rsid w:val="002F2E07"/>
    <w:rsid w:val="003044AB"/>
    <w:rsid w:val="00304623"/>
    <w:rsid w:val="00314D58"/>
    <w:rsid w:val="00321B49"/>
    <w:rsid w:val="00330B78"/>
    <w:rsid w:val="003A279B"/>
    <w:rsid w:val="003B0459"/>
    <w:rsid w:val="003B46BB"/>
    <w:rsid w:val="003B77E1"/>
    <w:rsid w:val="003D5AC3"/>
    <w:rsid w:val="003E2DBD"/>
    <w:rsid w:val="003E708A"/>
    <w:rsid w:val="003F373A"/>
    <w:rsid w:val="003F6CD0"/>
    <w:rsid w:val="00420619"/>
    <w:rsid w:val="004222E1"/>
    <w:rsid w:val="00426433"/>
    <w:rsid w:val="004334CE"/>
    <w:rsid w:val="00440BF3"/>
    <w:rsid w:val="00457508"/>
    <w:rsid w:val="004707E1"/>
    <w:rsid w:val="0047157E"/>
    <w:rsid w:val="0048515E"/>
    <w:rsid w:val="0048623F"/>
    <w:rsid w:val="004A0D50"/>
    <w:rsid w:val="004A1B16"/>
    <w:rsid w:val="004A57B4"/>
    <w:rsid w:val="004C06F7"/>
    <w:rsid w:val="004C68B1"/>
    <w:rsid w:val="004C7886"/>
    <w:rsid w:val="004D0C0D"/>
    <w:rsid w:val="004D5B76"/>
    <w:rsid w:val="004E5C6D"/>
    <w:rsid w:val="004F0619"/>
    <w:rsid w:val="004F442E"/>
    <w:rsid w:val="004F4F9B"/>
    <w:rsid w:val="00503D06"/>
    <w:rsid w:val="005070F7"/>
    <w:rsid w:val="005219D2"/>
    <w:rsid w:val="005544FF"/>
    <w:rsid w:val="00571CF7"/>
    <w:rsid w:val="00575534"/>
    <w:rsid w:val="0058612F"/>
    <w:rsid w:val="00594074"/>
    <w:rsid w:val="005A406B"/>
    <w:rsid w:val="005B392B"/>
    <w:rsid w:val="005B4304"/>
    <w:rsid w:val="005B57DC"/>
    <w:rsid w:val="005C10BA"/>
    <w:rsid w:val="005C29B9"/>
    <w:rsid w:val="005D2478"/>
    <w:rsid w:val="005D24F0"/>
    <w:rsid w:val="005F7EB3"/>
    <w:rsid w:val="00607A54"/>
    <w:rsid w:val="00613FD3"/>
    <w:rsid w:val="00617B86"/>
    <w:rsid w:val="00647621"/>
    <w:rsid w:val="0066067A"/>
    <w:rsid w:val="00662F85"/>
    <w:rsid w:val="006633FD"/>
    <w:rsid w:val="00663D74"/>
    <w:rsid w:val="006742BB"/>
    <w:rsid w:val="00692C89"/>
    <w:rsid w:val="006A6EE7"/>
    <w:rsid w:val="006B1FEC"/>
    <w:rsid w:val="006B591A"/>
    <w:rsid w:val="006C428E"/>
    <w:rsid w:val="006C762D"/>
    <w:rsid w:val="006E2862"/>
    <w:rsid w:val="006E37DC"/>
    <w:rsid w:val="00713046"/>
    <w:rsid w:val="007267E9"/>
    <w:rsid w:val="00737A07"/>
    <w:rsid w:val="007477B2"/>
    <w:rsid w:val="00761E26"/>
    <w:rsid w:val="007639D9"/>
    <w:rsid w:val="007814BD"/>
    <w:rsid w:val="0079045D"/>
    <w:rsid w:val="00791EC9"/>
    <w:rsid w:val="007A5D2B"/>
    <w:rsid w:val="007B4838"/>
    <w:rsid w:val="007C00EF"/>
    <w:rsid w:val="007E2E2D"/>
    <w:rsid w:val="007F17DC"/>
    <w:rsid w:val="007F2E22"/>
    <w:rsid w:val="007F640A"/>
    <w:rsid w:val="00801C96"/>
    <w:rsid w:val="00806BEA"/>
    <w:rsid w:val="00807501"/>
    <w:rsid w:val="00816A46"/>
    <w:rsid w:val="00831F2A"/>
    <w:rsid w:val="00834A5B"/>
    <w:rsid w:val="00837B1B"/>
    <w:rsid w:val="00855098"/>
    <w:rsid w:val="008A6BD0"/>
    <w:rsid w:val="008A7BE3"/>
    <w:rsid w:val="008B7C75"/>
    <w:rsid w:val="008C03D5"/>
    <w:rsid w:val="008C5A91"/>
    <w:rsid w:val="008E1A26"/>
    <w:rsid w:val="008E2340"/>
    <w:rsid w:val="00901A0D"/>
    <w:rsid w:val="00913054"/>
    <w:rsid w:val="009370B3"/>
    <w:rsid w:val="00945EBD"/>
    <w:rsid w:val="00947A5D"/>
    <w:rsid w:val="00954925"/>
    <w:rsid w:val="00962939"/>
    <w:rsid w:val="009724C8"/>
    <w:rsid w:val="009739D9"/>
    <w:rsid w:val="009900BE"/>
    <w:rsid w:val="00995420"/>
    <w:rsid w:val="009A05C2"/>
    <w:rsid w:val="009A4049"/>
    <w:rsid w:val="009A5DE8"/>
    <w:rsid w:val="009B6A74"/>
    <w:rsid w:val="009D0F76"/>
    <w:rsid w:val="009D3162"/>
    <w:rsid w:val="009F57C9"/>
    <w:rsid w:val="00A107FA"/>
    <w:rsid w:val="00A20442"/>
    <w:rsid w:val="00A338B8"/>
    <w:rsid w:val="00A3677B"/>
    <w:rsid w:val="00A37E7B"/>
    <w:rsid w:val="00A416E8"/>
    <w:rsid w:val="00A47C43"/>
    <w:rsid w:val="00A50B57"/>
    <w:rsid w:val="00A53E8D"/>
    <w:rsid w:val="00A63F58"/>
    <w:rsid w:val="00A67D5D"/>
    <w:rsid w:val="00A70B2B"/>
    <w:rsid w:val="00A83972"/>
    <w:rsid w:val="00AB7A89"/>
    <w:rsid w:val="00AD3AC5"/>
    <w:rsid w:val="00AD4A31"/>
    <w:rsid w:val="00AD5DAC"/>
    <w:rsid w:val="00AD7F51"/>
    <w:rsid w:val="00AE7159"/>
    <w:rsid w:val="00AF2F43"/>
    <w:rsid w:val="00AF6A45"/>
    <w:rsid w:val="00B03EE7"/>
    <w:rsid w:val="00B06998"/>
    <w:rsid w:val="00B1453E"/>
    <w:rsid w:val="00B1725F"/>
    <w:rsid w:val="00B26BE1"/>
    <w:rsid w:val="00B311F6"/>
    <w:rsid w:val="00B340C4"/>
    <w:rsid w:val="00B348AB"/>
    <w:rsid w:val="00B4106E"/>
    <w:rsid w:val="00B54946"/>
    <w:rsid w:val="00B64D57"/>
    <w:rsid w:val="00B67D28"/>
    <w:rsid w:val="00B936D5"/>
    <w:rsid w:val="00B95BB1"/>
    <w:rsid w:val="00BA38FC"/>
    <w:rsid w:val="00BA7BE1"/>
    <w:rsid w:val="00BB139A"/>
    <w:rsid w:val="00BB545F"/>
    <w:rsid w:val="00BF3D5C"/>
    <w:rsid w:val="00C001D9"/>
    <w:rsid w:val="00C174AC"/>
    <w:rsid w:val="00C20D77"/>
    <w:rsid w:val="00C21FBF"/>
    <w:rsid w:val="00C33EAF"/>
    <w:rsid w:val="00C6183C"/>
    <w:rsid w:val="00C6657C"/>
    <w:rsid w:val="00C71687"/>
    <w:rsid w:val="00C72A13"/>
    <w:rsid w:val="00C81C83"/>
    <w:rsid w:val="00C8403C"/>
    <w:rsid w:val="00C85C28"/>
    <w:rsid w:val="00C85C87"/>
    <w:rsid w:val="00CA0F08"/>
    <w:rsid w:val="00CA3125"/>
    <w:rsid w:val="00CB27F7"/>
    <w:rsid w:val="00CD01F3"/>
    <w:rsid w:val="00CD088E"/>
    <w:rsid w:val="00CD39F6"/>
    <w:rsid w:val="00CD64AF"/>
    <w:rsid w:val="00CF015F"/>
    <w:rsid w:val="00CF198D"/>
    <w:rsid w:val="00D223EB"/>
    <w:rsid w:val="00D228AB"/>
    <w:rsid w:val="00D26F12"/>
    <w:rsid w:val="00D27BD3"/>
    <w:rsid w:val="00D30ADF"/>
    <w:rsid w:val="00D44CA4"/>
    <w:rsid w:val="00D618D3"/>
    <w:rsid w:val="00D6252B"/>
    <w:rsid w:val="00D75C35"/>
    <w:rsid w:val="00D83742"/>
    <w:rsid w:val="00D92B0E"/>
    <w:rsid w:val="00DB0DDD"/>
    <w:rsid w:val="00DB577F"/>
    <w:rsid w:val="00DC238F"/>
    <w:rsid w:val="00E03F8F"/>
    <w:rsid w:val="00E11638"/>
    <w:rsid w:val="00E152CA"/>
    <w:rsid w:val="00E34E31"/>
    <w:rsid w:val="00E34F95"/>
    <w:rsid w:val="00E40287"/>
    <w:rsid w:val="00E4220C"/>
    <w:rsid w:val="00E51371"/>
    <w:rsid w:val="00E52050"/>
    <w:rsid w:val="00E7734B"/>
    <w:rsid w:val="00E77E1E"/>
    <w:rsid w:val="00E95A48"/>
    <w:rsid w:val="00EA395B"/>
    <w:rsid w:val="00EA6D1B"/>
    <w:rsid w:val="00EE65FD"/>
    <w:rsid w:val="00EF6684"/>
    <w:rsid w:val="00F206BA"/>
    <w:rsid w:val="00F35483"/>
    <w:rsid w:val="00F61E10"/>
    <w:rsid w:val="00F624BB"/>
    <w:rsid w:val="00F66826"/>
    <w:rsid w:val="00F74F06"/>
    <w:rsid w:val="00F76F0A"/>
    <w:rsid w:val="00F80192"/>
    <w:rsid w:val="00F952EC"/>
    <w:rsid w:val="00FA1B52"/>
    <w:rsid w:val="00FA3773"/>
    <w:rsid w:val="00FA49D2"/>
    <w:rsid w:val="00FB79A0"/>
    <w:rsid w:val="00FC2C50"/>
    <w:rsid w:val="00FC369D"/>
    <w:rsid w:val="00FE1D98"/>
    <w:rsid w:val="00FF191C"/>
    <w:rsid w:val="00FF6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F12"/>
  </w:style>
  <w:style w:type="paragraph" w:styleId="1">
    <w:name w:val="heading 1"/>
    <w:basedOn w:val="a"/>
    <w:link w:val="10"/>
    <w:uiPriority w:val="9"/>
    <w:qFormat/>
    <w:rsid w:val="001378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107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1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styleId="ad">
    <w:name w:val="Normal (Web)"/>
    <w:basedOn w:val="a"/>
    <w:uiPriority w:val="99"/>
    <w:semiHidden/>
    <w:unhideWhenUsed/>
    <w:rsid w:val="000D3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0D319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378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07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f">
    <w:name w:val="Текст таблицы"/>
    <w:basedOn w:val="a"/>
    <w:rsid w:val="0048515E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860401">
          <w:marLeft w:val="15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6533-2560-4D2F-8B54-0CD49B7A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7442</Words>
  <Characters>42425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PetrovaMP</cp:lastModifiedBy>
  <cp:revision>6</cp:revision>
  <cp:lastPrinted>2021-08-25T15:01:00Z</cp:lastPrinted>
  <dcterms:created xsi:type="dcterms:W3CDTF">2025-07-10T11:40:00Z</dcterms:created>
  <dcterms:modified xsi:type="dcterms:W3CDTF">2025-07-11T13:52:00Z</dcterms:modified>
</cp:coreProperties>
</file>