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84"/>
        <w:gridCol w:w="1165"/>
        <w:gridCol w:w="4221"/>
      </w:tblGrid>
      <w:tr>
        <w:trPr>
          <w:trHeight w:val="284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915" cy="716915"/>
                  <wp:effectExtent l="0" t="0" r="0" b="0"/>
                  <wp:wrapNone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ЧĂВАШ РЕСПУБЛИКИ</w:t>
            </w:r>
          </w:p>
        </w:tc>
        <w:tc>
          <w:tcPr>
            <w:tcW w:w="1165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21" w:type="dxa"/>
            <w:tcBorders/>
            <w:shd w:color="auto" w:fill="auto" w:val="clear"/>
          </w:tcPr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ЧУВАШСКАЯ РЕСПУБЛИКА</w:t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ЕТĔРНЕ</w:t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МУНИЦИПАЛЛӐ ОКРУГĚН</w:t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tyle5"/>
                <w:rFonts w:cs="Times New Roman" w:ascii="Times New Roman" w:hAnsi="Times New Roman"/>
                <w:color w:val="auto"/>
                <w:szCs w:val="26"/>
              </w:rPr>
              <w:t>ЙЫШАНУ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12.02.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2026 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115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Етĕрне хули</w:t>
            </w:r>
          </w:p>
        </w:tc>
        <w:tc>
          <w:tcPr>
            <w:tcW w:w="11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2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ЯДРИНСКОГО МУНИЦИПАЛЬНОГО ОКРУГА</w:t>
            </w:r>
          </w:p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tyle5"/>
                <w:rFonts w:cs="Times New Roman" w:ascii="Times New Roman" w:hAnsi="Times New Roman"/>
                <w:color w:val="auto"/>
                <w:szCs w:val="26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12.02.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2026 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115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 Ядрин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73"/>
        <w:tabs>
          <w:tab w:val="clear" w:pos="708"/>
          <w:tab w:val="left" w:pos="4678" w:leader="none"/>
          <w:tab w:val="left" w:pos="4820" w:leader="none"/>
          <w:tab w:val="left" w:pos="5103" w:leader="none"/>
          <w:tab w:val="left" w:pos="5812" w:leader="none"/>
        </w:tabs>
        <w:ind w:right="5103" w:hanging="0"/>
        <w:rPr>
          <w:sz w:val="25"/>
          <w:szCs w:val="25"/>
        </w:rPr>
      </w:pPr>
      <w:r>
        <w:rPr>
          <w:rFonts w:cs="Times New Roman" w:ascii="Times New Roman" w:hAnsi="Times New Roman"/>
          <w:b/>
          <w:sz w:val="25"/>
          <w:szCs w:val="25"/>
        </w:rPr>
        <w:t>О внесении изменений в постановление администрации Ядринского муниципального округа Чувашской Республики от 16 марта 2023 года №260 «О муниципальной программе Ядринского муниципального округа Чувашской Республики «Развитие образования»</w:t>
      </w:r>
    </w:p>
    <w:p>
      <w:pPr>
        <w:pStyle w:val="Normal"/>
        <w:ind w:right="117" w:firstLine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  <w:lang w:bidi="en-US"/>
        </w:rPr>
      </w:pPr>
      <w:r>
        <w:rPr>
          <w:rFonts w:ascii="Times New Roman" w:hAnsi="Times New Roman"/>
          <w:sz w:val="25"/>
          <w:szCs w:val="25"/>
          <w:lang w:bidi="en-US"/>
        </w:rPr>
        <w:t xml:space="preserve">В соответствии с Бюджетным кодексом Российской Федерации от 31 августа 1998 года № 145-ФЗ, Федеральным законом от 20.03.2025 № 33-ФЗ «Об общих принципах организации местного самоуправления в единой системе публичной власти», решением Собрания депутатов Ядринского муниципального округа Чувашской Республики от </w:t>
      </w:r>
      <w:r>
        <w:rPr>
          <w:rFonts w:ascii="Times New Roman" w:hAnsi="Times New Roman"/>
          <w:sz w:val="25"/>
          <w:szCs w:val="25"/>
        </w:rPr>
        <w:t>29 ноября 2024 года № 01 «О</w:t>
      </w:r>
      <w:r>
        <w:rPr>
          <w:rFonts w:ascii="Times New Roman" w:hAnsi="Times New Roman"/>
          <w:sz w:val="25"/>
          <w:szCs w:val="25"/>
          <w:lang w:bidi="en-US"/>
        </w:rPr>
        <w:t xml:space="preserve"> бюджете Ядринского муниципального округа Чувашской Республики на 2025 год и на плановый период 2026 и 2027 годов», решением Собрания депутатов Ядринского </w:t>
      </w:r>
      <w:r>
        <w:rPr>
          <w:rFonts w:ascii="Times New Roman" w:hAnsi="Times New Roman"/>
          <w:sz w:val="25"/>
          <w:szCs w:val="25"/>
        </w:rPr>
        <w:t>муниципального округа Чувашской Республики</w:t>
      </w:r>
      <w:r>
        <w:rPr>
          <w:rFonts w:ascii="Times New Roman" w:hAnsi="Times New Roman"/>
          <w:sz w:val="25"/>
          <w:szCs w:val="25"/>
          <w:lang w:bidi="en-US"/>
        </w:rPr>
        <w:t xml:space="preserve"> от 28 ноября 2025 года № 01 «О бюджете Ядринского муниципального округа Чувашской Республики на 2026 год и на плановый период 2027 и 2028 год» </w:t>
      </w:r>
      <w:r>
        <w:rPr>
          <w:rFonts w:ascii="Times New Roman" w:hAnsi="Times New Roman"/>
          <w:sz w:val="25"/>
          <w:szCs w:val="25"/>
        </w:rPr>
        <w:t xml:space="preserve">администрация Ядринского муниципального округа Чувашской Республики </w:t>
      </w:r>
    </w:p>
    <w:p>
      <w:pPr>
        <w:pStyle w:val="Normal"/>
        <w:ind w:right="142" w:hanging="0"/>
        <w:jc w:val="both"/>
        <w:rPr>
          <w:rFonts w:ascii="Times New Roman" w:hAnsi="Times New Roman"/>
          <w:sz w:val="25"/>
          <w:szCs w:val="25"/>
          <w:lang w:bidi="en-US"/>
        </w:rPr>
      </w:pPr>
      <w:r>
        <w:rPr>
          <w:rFonts w:ascii="Times New Roman" w:hAnsi="Times New Roman"/>
          <w:sz w:val="25"/>
          <w:szCs w:val="25"/>
        </w:rPr>
        <w:t>п о с т а н о в л я е т: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1. Утвердить прилагаемые изменения, которые вносятся в постановление Ядринского муниципального округа Чувашской Республики от 16 марта 2023 года №260 «О муниципальной программе Ядринского муниципального округа Чувашской Республики «Развитие образования».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Признать утратившим силу: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постановление администрации Ядринского муниципального округа Чувашской Республики от 30 октября 2025 года №1342 «О внесении изменений в постановление администрации Ядринского муниципального округа Чувашской Республики от 16 марта 2023 года №260 «О муниципальной программе Ядринского муниципального округа Чувашской Республики «Развитие образования».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3. Контроль за исполнением настоящего постановления возложить на отдел образования администрации Ядринского муниципального округа Чувашской Республики.</w:t>
      </w:r>
    </w:p>
    <w:p>
      <w:pPr>
        <w:pStyle w:val="ConsPlusNormal1"/>
        <w:ind w:right="142"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  <w:t>4. Настоящее постановление вступает в силу после его официального опубликования и распространяется на правоотношения, возникшие с 01 января 2025 года.</w:t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70"/>
        <w:gridCol w:w="4676"/>
      </w:tblGrid>
      <w:tr>
        <w:trPr>
          <w:trHeight w:val="1082" w:hRule="atLeast"/>
        </w:trPr>
        <w:tc>
          <w:tcPr>
            <w:tcW w:w="5070" w:type="dxa"/>
            <w:tcBorders/>
          </w:tcPr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Глава Ядринского муниципального округа Чувашской Республики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 w:val="false"/>
              <w:ind w:right="142" w:hanging="0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В.А. Можаев</w:t>
            </w:r>
          </w:p>
        </w:tc>
      </w:tr>
    </w:tbl>
    <w:tbl>
      <w:tblPr>
        <w:tblStyle w:val="affffe"/>
        <w:tblW w:w="999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78"/>
        <w:gridCol w:w="4218"/>
      </w:tblGrid>
      <w:tr>
        <w:trPr/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УТВЕРЖДЕНЫ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постановлением администрации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Ядринского муниципального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округа Чувашской Республики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от ____._____. 2026 № 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1"/>
        <w:spacing w:lineRule="atLeast" w:line="240"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Изменения,</w:t>
      </w:r>
    </w:p>
    <w:p>
      <w:pPr>
        <w:pStyle w:val="1"/>
        <w:spacing w:lineRule="atLeast" w:line="240"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которые вносятся в муниципальную программу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образования» </w:t>
      </w:r>
    </w:p>
    <w:p>
      <w:pPr>
        <w:pStyle w:val="Normal"/>
        <w:rPr/>
      </w:pPr>
      <w:r>
        <w:rPr/>
      </w:r>
    </w:p>
    <w:p>
      <w:pPr>
        <w:pStyle w:val="1"/>
        <w:spacing w:lineRule="atLeast" w:line="240" w:before="0" w:after="0"/>
        <w:ind w:firstLine="709"/>
        <w:jc w:val="both"/>
        <w:rPr>
          <w:rFonts w:ascii="Times New Roman" w:hAnsi="Times New Roman"/>
          <w:b w:val="false"/>
          <w:b w:val="false"/>
          <w:color w:val="auto"/>
          <w:sz w:val="26"/>
          <w:szCs w:val="26"/>
        </w:rPr>
      </w:pPr>
      <w:r>
        <w:rPr>
          <w:rFonts w:ascii="Times New Roman" w:hAnsi="Times New Roman"/>
          <w:b w:val="false"/>
          <w:color w:val="auto"/>
          <w:sz w:val="26"/>
          <w:szCs w:val="26"/>
        </w:rPr>
        <w:t>Изложить</w:t>
      </w:r>
      <w:r>
        <w:rPr>
          <w:b w:val="false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color w:val="auto"/>
          <w:sz w:val="26"/>
          <w:szCs w:val="26"/>
        </w:rPr>
        <w:t>муниципальную программу «О муниципальной программе Ядринского муниципального округа Чувашской Республики «Развитие образования» следующей редакции:</w:t>
      </w:r>
    </w:p>
    <w:p>
      <w:pPr>
        <w:pStyle w:val="Normal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left="5760" w:hanging="0"/>
        <w:jc w:val="right"/>
        <w:rPr>
          <w:rStyle w:val="Style38"/>
          <w:rFonts w:ascii="Times New Roman" w:hAnsi="Times New Roman"/>
        </w:rPr>
      </w:pPr>
      <w:r>
        <w:rPr>
          <w:rFonts w:ascii="Times New Roman" w:hAnsi="Times New Roman"/>
        </w:rPr>
        <w:t>«УТВЕРЖДЕНА</w:t>
        <w:br/>
        <w:t xml:space="preserve">постановлением администрации Ядринского муниципального </w:t>
      </w:r>
      <w:r>
        <w:rPr>
          <w:rStyle w:val="Style38"/>
          <w:rFonts w:ascii="Times New Roman" w:hAnsi="Times New Roman"/>
        </w:rPr>
        <w:t xml:space="preserve">округа Чувашской Республики </w:t>
      </w:r>
    </w:p>
    <w:p>
      <w:pPr>
        <w:pStyle w:val="ConsPlusNormal1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 16.03.2023г.№ 260</w:t>
      </w:r>
    </w:p>
    <w:p>
      <w:pPr>
        <w:pStyle w:val="ConsPlusNormal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bookmarkStart w:id="2" w:name="P122"/>
      <w:bookmarkStart w:id="3" w:name="P122"/>
      <w:bookmarkEnd w:id="3"/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МУНИЦИПАЛЬНАЯ ПРОГРАММА</w:t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«О МУНИЦИПАЛЬНОЙ ПРОГРАММЕ ЯДРИНСКОГО МУНИЦИПАЛЬНОГО ОКРУГА ЧУВАШСКОЙ РЕСПУБЛИКИ «РАЗВИТИЕ ОБРАЗОВАНИЯ»</w:t>
      </w:r>
    </w:p>
    <w:p>
      <w:pPr>
        <w:pStyle w:val="Normal"/>
        <w:jc w:val="center"/>
        <w:rPr>
          <w:rFonts w:ascii="Times New Roman" w:hAnsi="Times New Roman"/>
          <w:b/>
          <w:b/>
          <w:shd w:fill="FFFFFF" w:val="clear"/>
        </w:rPr>
      </w:pPr>
      <w:r>
        <w:rPr>
          <w:rFonts w:ascii="Times New Roman" w:hAnsi="Times New Roman"/>
          <w:b/>
          <w:shd w:fill="FFFFFF" w:val="clear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Стратегические приоритеты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в сфере реализации 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образования»</w:t>
      </w:r>
      <w:r>
        <w:rPr>
          <w:rFonts w:ascii="Times New Roman" w:hAnsi="Times New Roman"/>
          <w:b w:val="false"/>
          <w:color w:val="auto"/>
          <w:sz w:val="26"/>
          <w:szCs w:val="26"/>
        </w:rPr>
        <w:t xml:space="preserve"> </w:t>
      </w:r>
      <w:bookmarkStart w:id="4" w:name="sub_100"/>
      <w:bookmarkEnd w:id="4"/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I. Оценка текущего состояния сферы реализации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</w:t>
      </w:r>
    </w:p>
    <w:p>
      <w:pPr>
        <w:pStyle w:val="Normal"/>
        <w:rPr/>
      </w:pPr>
      <w:r>
        <w:rPr/>
      </w:r>
      <w:bookmarkStart w:id="5" w:name="sub_101"/>
      <w:bookmarkStart w:id="6" w:name="sub_101"/>
      <w:bookmarkEnd w:id="6"/>
    </w:p>
    <w:p>
      <w:pPr>
        <w:pStyle w:val="Normal"/>
        <w:tabs>
          <w:tab w:val="clear" w:pos="708"/>
          <w:tab w:val="left" w:pos="8343" w:leader="none"/>
          <w:tab w:val="left" w:pos="11443" w:leader="none"/>
        </w:tabs>
        <w:snapToGrid w:val="false"/>
        <w:spacing w:lineRule="auto" w:line="228"/>
        <w:ind w:firstLine="567"/>
        <w:jc w:val="both"/>
        <w:rPr>
          <w:rFonts w:ascii="Times New Roman" w:hAnsi="Times New Roman"/>
        </w:rPr>
      </w:pPr>
      <w:r>
        <w:rPr>
          <w:rFonts w:ascii="13" w:hAnsi="13"/>
        </w:rPr>
        <w:t xml:space="preserve">В 2025 году на территории </w:t>
      </w:r>
      <w:r>
        <w:rPr>
          <w:rFonts w:ascii="Times New Roman" w:hAnsi="Times New Roman"/>
        </w:rPr>
        <w:t>Ядринского</w:t>
      </w:r>
      <w:r>
        <w:rPr>
          <w:rFonts w:ascii="13" w:hAnsi="13"/>
        </w:rPr>
        <w:t xml:space="preserve"> муниципального округа реализовывалась муниципальная программа </w:t>
      </w:r>
      <w:r>
        <w:rPr>
          <w:rFonts w:ascii="Times New Roman" w:hAnsi="Times New Roman"/>
        </w:rPr>
        <w:t>«О муниципальной программе Ядринского муниципального округа Чувашской Республики «Развитие образовани</w:t>
      </w:r>
      <w:r>
        <w:rPr>
          <w:rFonts w:ascii="13" w:hAnsi="13"/>
        </w:rPr>
        <w:t xml:space="preserve">я», утвержденная постановлением администрации </w:t>
      </w:r>
      <w:r>
        <w:rPr>
          <w:rFonts w:ascii="Times New Roman" w:hAnsi="Times New Roman"/>
        </w:rPr>
        <w:t>Ядринского</w:t>
      </w:r>
      <w:r>
        <w:rPr>
          <w:rFonts w:ascii="13" w:hAnsi="13"/>
        </w:rPr>
        <w:t xml:space="preserve"> муниципального округа от 16.03.2023 г. №260</w:t>
      </w:r>
      <w:r>
        <w:rPr>
          <w:rFonts w:ascii="13" w:hAnsi="13"/>
          <w:i/>
        </w:rPr>
        <w:t xml:space="preserve">. 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муниципальном округе функционируют 13 общеобразовательных организаций, из них: 9 средних школ, 3 основных школ, 1 - начальная школа, в которых обучается 2118 обучающихся. Все выпускники успешно справились со сдачей единого государственного экзамена по обязательным предметам.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Охват детей дошкольного возраста образовательными программами дошкольного образования составляет 100%. Дошкольным образованием охвачено 594 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 xml:space="preserve">детей. </w:t>
      </w:r>
      <w:r>
        <w:rPr>
          <w:rFonts w:ascii="13" w:hAnsi="13"/>
        </w:rPr>
        <w:t>Сократилась очередность на зачисление детей в учреждения дошкольного образования; повысилось качество оказываемых услуг в сфере дошкольного образования, в соответствии с введением федерального государственного образовательного стандарта дошкольного образования.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Школы округа имеют компьютерные классы с доступом в Интернет. Во всех образовательных организациях используется современная информационная система «Сетевой город «Образование» для организации образовательного процесса и принятия административно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>управленческих решений. Информационная система полностью соответствуют требованиям Федерального законодательства в области внедрения электронного документооборота. В целом, 13 школ обеспечены высокоскоростным доступом к сети Интернет и гарантированы бесплатным интернет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>трафиком.</w:t>
      </w:r>
    </w:p>
    <w:p>
      <w:pPr>
        <w:pStyle w:val="Normal"/>
        <w:ind w:firstLine="709"/>
        <w:jc w:val="both"/>
        <w:rPr>
          <w:rFonts w:ascii="Times New Roman" w:hAnsi="Times New Roman"/>
          <w:i/>
          <w:i/>
        </w:rPr>
      </w:pPr>
      <w:r>
        <w:rPr>
          <w:rFonts w:ascii="Times New Roman" w:hAnsi="Times New Roman"/>
        </w:rPr>
        <w:t>Основные общеобразовательные программы для детей с ограниченными возможностями здоровья реализуются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в 11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общеобразовательных организациях муниципального округа.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Ядринском муниципальном округе дополнительным образованием охват детей в возрасте 5-17 лет составляет - 2610 человек. Выдано сертификатов дополнительного образования с категорией (социальный сертификат) - 2264, сертификатов дополнительного образования с категорией использованных для оплаты - 1023. 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Доля учащихся муниципальных общеобразовательных организаций, обеспеченных горячим питанием составляет 100%</w:t>
      </w:r>
      <w:r>
        <w:rPr>
          <w:rFonts w:ascii="Times New Roman" w:hAnsi="Times New Roman"/>
          <w:i/>
        </w:rPr>
        <w:t xml:space="preserve">. </w:t>
      </w:r>
      <w:r>
        <w:rPr>
          <w:rFonts w:ascii="Times New Roman" w:hAnsi="Times New Roman"/>
        </w:rPr>
        <w:t>В 2025 году организовано бесплатное горячее питание для 697 обучающихся 1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>4 классов образовательных организаций. Организовано бесплатное горячее питание обучающихся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организациях.</w:t>
      </w:r>
    </w:p>
    <w:p>
      <w:pPr>
        <w:pStyle w:val="Normal"/>
        <w:ind w:firstLine="709"/>
        <w:jc w:val="both"/>
        <w:rPr>
          <w:rFonts w:ascii="Times New Roman" w:hAnsi="Times New Roman"/>
          <w:i/>
          <w:i/>
        </w:rPr>
      </w:pPr>
      <w:r>
        <w:rPr>
          <w:rFonts w:ascii="Times New Roman" w:hAnsi="Times New Roman"/>
        </w:rPr>
        <w:t xml:space="preserve">Из средств фонда оплаты труда педагогическим работникам, являющимся молодыми специалистами, выплачивается единовременная денежная выплата за каждый полный год работы в образовательных организациях: находящихся в сельских населенных пунктах за первый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20 тыс. рублей, за второй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40 тыс. рублей, за третий год работы 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60 тыс. рублей, находящихся в городе Ядрин Чувашской Республики: за первый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10 тыс. рублей, за второй год работы </w:t>
      </w:r>
      <w:r>
        <w:rPr>
          <w:rFonts w:ascii="Times New Roman" w:hAnsi="Times New Roman"/>
          <w:b/>
        </w:rPr>
        <w:t xml:space="preserve">- </w:t>
      </w:r>
      <w:r>
        <w:rPr>
          <w:rFonts w:ascii="Times New Roman" w:hAnsi="Times New Roman"/>
        </w:rPr>
        <w:t xml:space="preserve">20 тыс. рублей, за третий год работы 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30 тыс. рублей.</w:t>
      </w:r>
    </w:p>
    <w:p>
      <w:pPr>
        <w:pStyle w:val="Normal"/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сфере образования муниципального округа реализован комплекс мер: введена новая система оплаты труда, стимулирующая качество результатов деятельности педагогов и мотивацию профессионального развития, утверждены современные квалификационные требования к педагогическим работникам и правила аттестации, реализованы программы повышения квалификации. В целях поощрения лучших педагогов осуществляются выплаты грантов и денежных премий.</w:t>
      </w:r>
    </w:p>
    <w:p>
      <w:pPr>
        <w:pStyle w:val="Normal"/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воспитания подрастающего поколения и формированию у него качеств личности, присущей российскому обществу системы ценностей, создание молодежных движений, таких как «Российское движение школьников» и «Юнармия» является стратегически важным. В образовательных организациях округа действуют волонтерские отряды, кадетские классы, юнармейские отряды, объединения школьного самоуправления. Гимназия №1 г. Ядрина является региональной площадкой Общероссийской общественно-государственной детско-юношеской организации «Российское движение школьников».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Молодежь активно вовлекается в социальную активность. Ежегодно число волонтеров увеличивается, что говорит о росте популярности добровольческого (волонтерского) движения в Ядринском муниципальном округе Чувашской Республики. Добровольцы (волонтеры) муниципального округа оказывают помощь по многим направлениям волонтерства, являются активными участниками общественной жизни.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2025 году специальную стипендию Главы Чувашской Республики для представителей молодежи и студентов за особую творческую устремленность получали 16 человек. На конкурсной основе ежегодно получают стипендии (10 человек по 500 руб.) депутата Государственного Совета Чувашской Республики Николая Владимировича Малова. В 2025 году количество стипендиатов увеличили до 13</w:t>
      </w:r>
      <w:r>
        <w:rPr>
          <w:rFonts w:cs="Times New Roman" w:ascii="Times New Roman" w:hAnsi="Times New Roman"/>
          <w:i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человек.</w:t>
      </w:r>
    </w:p>
    <w:p>
      <w:pPr>
        <w:pStyle w:val="Standard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бюджете Ядринского муниципального округа Чувашской Республики на 2025 год предусмотрено финансирование на выплату именной стипендии Ядринского муниципального округа Чувашской Республики для одаренных и талантливых детей и молодежи в размере 1000 рублей. Соискателями данной стипендии стали 30 представителей учащейся и работающей молодежи от 9 до 35 лет.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II. Стратегические приоритеты и цели муниципальной политики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в сфере реализации 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</w:t>
      </w:r>
      <w:bookmarkStart w:id="7" w:name="sub_102"/>
      <w:bookmarkEnd w:id="7"/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</w:rPr>
        <w:t xml:space="preserve">Основным приоритетом политики Ядринского муниципального округа Чувашской Республики в сфере образования является </w:t>
      </w:r>
      <w:r>
        <w:rPr>
          <w:rFonts w:ascii="Times New Roman" w:hAnsi="Times New Roman"/>
          <w:lang w:eastAsia="en-US"/>
        </w:rPr>
        <w:t>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Приоритеты государственной политики в сфере образования определены указами Президента Российской Федерации от 7 мая 2018 г. № 204 «О национальных целях и стратегических задачах развития Российской Федерации на период до 2024 года», от 21 июля 2020 г. № 474 «О национальных целях развития Российской Федерации на период до 2030 года», Законом Чувашской Республики «О Стратегии социально-экономического развития Чувашской Республики до 2035 года», </w:t>
      </w:r>
      <w:hyperlink r:id="rId3">
        <w:r>
          <w:rPr>
            <w:rFonts w:ascii="Times New Roman" w:hAnsi="Times New Roman"/>
          </w:rPr>
          <w:t>Стратегией</w:t>
        </w:r>
      </w:hyperlink>
      <w:r>
        <w:rPr>
          <w:rFonts w:ascii="Times New Roman" w:hAnsi="Times New Roman"/>
        </w:rPr>
        <w:t xml:space="preserve"> развития системы подготовки рабочих кадров и формирования прикладных квалификаций в Российской Федерации на период до 2020 года (одобрена коллегией Министерства образования и науки Российской Федерации, протокол от 18 июня 2013 г. № ПК-5вн), Программой модернизации образовательных организаций, реализующих программы среднего профессионального образования, в целях устранения дефицита квалифицированных рабочих кадров в субъектах Российской Федерации (одобрена Координационным советом по среднему профессиональному образованию Министерства образования и науки Российской Федерации 25 апреля 2018 г.), в ежегодных </w:t>
      </w:r>
      <w:hyperlink r:id="rId4">
        <w:r>
          <w:rPr>
            <w:rFonts w:ascii="Times New Roman" w:hAnsi="Times New Roman"/>
          </w:rPr>
          <w:t>посланиях</w:t>
        </w:r>
      </w:hyperlink>
      <w:r>
        <w:rPr>
          <w:rFonts w:ascii="Times New Roman" w:hAnsi="Times New Roman"/>
        </w:rPr>
        <w:t xml:space="preserve"> Главы Чувашской Республики Государственному Совету Чувашской Республики».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Муниципальная программа направлена на достижения следующей цели </w:t>
        <w:softHyphen/>
        <w:t xml:space="preserve">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Приоритеты государственной политики направлены на решение актуальных задач всех уровней образования:</w:t>
      </w:r>
    </w:p>
    <w:p>
      <w:pPr>
        <w:pStyle w:val="Normal"/>
        <w:ind w:firstLine="709"/>
        <w:jc w:val="both"/>
        <w:rPr>
          <w:rFonts w:ascii="Times New Roman" w:hAnsi="Times New Roman"/>
          <w:b/>
          <w:b/>
          <w:lang w:eastAsia="en-US"/>
        </w:rPr>
      </w:pPr>
      <w:r>
        <w:rPr>
          <w:rFonts w:ascii="Times New Roman" w:hAnsi="Times New Roman"/>
          <w:b/>
          <w:lang w:eastAsia="en-US"/>
        </w:rPr>
        <w:t>в системе дошкольного образования: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разработка и реализация комплекса мер по созданию гибкой сети дошкольных образовательных организаций различных типов и видов;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развитие новых организационно-экономических механизмов;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условий для инвестирования средств в систему дошкольного образования бизнес-структурами, частными лицами;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институциональных механизмов ранней диагностики и постоянного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обновление содержания и повышение качества дошкольного образования.</w:t>
      </w:r>
    </w:p>
    <w:p>
      <w:pPr>
        <w:pStyle w:val="Normal"/>
        <w:ind w:firstLine="709"/>
        <w:jc w:val="both"/>
        <w:rPr>
          <w:rFonts w:ascii="Times New Roman" w:hAnsi="Times New Roman"/>
          <w:b/>
          <w:b/>
          <w:lang w:eastAsia="en-US"/>
        </w:rPr>
      </w:pPr>
      <w:r>
        <w:rPr>
          <w:rFonts w:ascii="Times New Roman" w:hAnsi="Times New Roman"/>
          <w:b/>
          <w:lang w:eastAsia="en-US"/>
        </w:rPr>
        <w:t>в системе начального общего, основного общего и среднего общего образования: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доступности качественного начального общего, основного общего и среднего общего образования для детей независимо от места жительства и доходов их родителей;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достижение эквивалентного мировым образовательным стандартам качества школьного образования, использование в этих целях общепризнанных международных процедур и инструментов контроля качества образования;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непрерывного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>
      <w:pPr>
        <w:pStyle w:val="Normal"/>
        <w:ind w:firstLine="709"/>
        <w:jc w:val="both"/>
        <w:rPr>
          <w:rFonts w:ascii="Times New Roman" w:hAnsi="Times New Roman"/>
          <w:color w:val="C00000"/>
          <w:lang w:eastAsia="en-US"/>
        </w:rPr>
      </w:pPr>
      <w:r>
        <w:rPr>
          <w:rFonts w:ascii="Times New Roman" w:hAnsi="Times New Roman"/>
          <w:lang w:eastAsia="en-US"/>
        </w:rPr>
        <w:t>создание условий для обеспечения роста самосознания и гражданского взросления общества путем воспитания личности с высоким уровнем экологической культуры, активно участвующей в общественной жизни, осознающей свой долг перед Отечеством и малой родиной, уважающей национальные традиции и культуру народов мира;</w:t>
      </w:r>
      <w:r>
        <w:rPr>
          <w:rFonts w:cs="Arial"/>
          <w:sz w:val="23"/>
          <w:szCs w:val="23"/>
        </w:rPr>
        <w:t xml:space="preserve"> </w:t>
      </w:r>
      <w:r>
        <w:rPr>
          <w:rFonts w:ascii="Times New Roman" w:hAnsi="Times New Roman"/>
        </w:rPr>
        <w:t>организация основанного на традиционных российских духовно-нравственных ценностях информационного противодействия распространению экстремистской и иных деструктивных идеологий;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условий для сохранения и укрепления здоровья школьников, физического воспитания и формирования культуры здоровья;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всеобщего доступа к образовательным ресурсам информационно-телекоммуникационной сети «Интернет», широкое внедрение образовательных программ с применением электронного обучения и дистанционных образовательных технологий;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создание нормативно-правовых и организационных условий для устройства в семью каждого ребенка, оставшегося без попечения родителей.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Предусмотрена реализация ключевых проектов, которые позволят достигнуть поставленной цели, в числе которых: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вовлечение широкого круга школьников, в том числе из отдаленных населенных пунктов, в проектную деятельность по техническим и естественнонаучным дисциплинам за счет расширения деятельности детского технопарка «Кванториум» в системе виртуальной реальности;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повышение качества и престижа технического образования и исследовательской деятельности за счет создания Центров «Точка роста» и молодежного инновационного творчества.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Целью муниципальной программы</w:t>
      </w:r>
      <w:r>
        <w:rPr>
          <w:rFonts w:ascii="Times New Roman" w:hAnsi="Times New Roman"/>
          <w:lang w:eastAsia="en-US"/>
        </w:rPr>
        <w:t xml:space="preserve"> является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</w:t>
        <w:softHyphen/>
        <w:t>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Планируется создать: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современную развитую инфраструктуру дополнительного образования, обеспечивающую свободный выбор ребенком и родителем организации дополнительного образования независимо от ее профиля и формы собственности.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систему образования будут внедрены требования к базовым компетенциям цифровой экономики для каждого уровня образования с обеспечением их преемственности (с учетом модели компетенций).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Приоритет получат дистанционные формы обучения с использованием облачных технологий. Данные технологии помогут всем категориям граждан не только получить образование, но и повысить квалификацию.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Ожидается создание современной и безопасной цифровой образовательной среды, обеспечивающей высокое качество и доступность образования всех видов и уровней.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>
      <w:pPr>
        <w:pStyle w:val="Normal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Взаимосвязь со стратегическими приоритетами, национальными целями развития Чувашской Республики, государственной программой Российской Федерации определена совокупностью нормативных и правовых актов: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Указ Президента Российской Федерации от 21 июля 2020 г. № 474 «О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национальных целях развития Российской Федерации на период до 2030 года». Муниципальная программа направлена на достижение национальной цели «Возможности для самореализации и развития талантов», предусматривающей следующие целевые показатели: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целевой показатель, характеризующий достижение национальной цели к 2030 году «Вхождение Российской Федерации в число 10 ведущих стран мира по качеству общего образования»;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целевой показатель, характеризующий достижение национальной цели к 2030 году «Формирование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целевой показатель, характеризующий достижение национальной цели к 2030 году «Обеспечение присутствия Российской Федерации в числе 10 ведущих стран мира по объему научных исследований и разработок, в том числе за счет создания эффективной системы высшего образования»; 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целевой показатель, характеризующий достижение национальной цели к 2030 году «Создание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Указ Президента Российской Федерации от 21 июля 2020 г. № 474 «О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национальных целях развития Российской Федерации на период до 2030 года. Национальная цель - «Цифровая трансформация», целевой показатель, характеризующий достижение национальной цели к 2030 году «Достижение «цифровой зрелости» ключевых отраслей экономики и социальной сферы, в том числе здравоохранения и образования, а также государственного управления»;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Государственная программа Российской Федерации «Развитие образования», утвержденная постановлением Правительства Российской Федерации от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26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декабря 2017 г. № 1642;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hyperlink r:id="rId5">
        <w:r>
          <w:rPr>
            <w:rFonts w:ascii="Times New Roman" w:hAnsi="Times New Roman"/>
            <w:b w:val="false"/>
            <w:color w:val="auto"/>
          </w:rPr>
          <w:t>Закон</w:t>
        </w:r>
      </w:hyperlink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Чувашской Республики от 26 ноября 2020 г. N 102 «О Стратегии социально-экономического развития Чувашской Республики до 2035 года» (далее также – Стратегия до 2035 года), которым обозначены приоритеты развития образования Чувашской Республики на долгосрочную перспективу. Цель - «Развитие человеческого капитала и социальной сферы в Чувашской Республике, повышение уровня и качества жизни населения». К основной задаче относится «Создание конкурентоспособного образования, кадровое обеспечение реального сектора экономики и приоритетные направления работы с молодежью»;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Указ Президента Российской Федерации от 28 декабря 2024 г. №1124 «Об утверждении Стратегии противодействия экстремизму в Российской Федерации». Цель – обеспечение дальнейшей реализации государственной политики в сфере противодействия экстремизму в Российской Федерации.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bookmarkStart w:id="8" w:name="sub_103"/>
      <w:r>
        <w:rPr>
          <w:rFonts w:ascii="Times New Roman" w:hAnsi="Times New Roman"/>
          <w:color w:val="auto"/>
          <w:sz w:val="26"/>
          <w:szCs w:val="26"/>
        </w:rPr>
        <w:t>I</w:t>
      </w:r>
      <w:r>
        <w:rPr>
          <w:rFonts w:ascii="Times New Roman" w:hAnsi="Times New Roman"/>
          <w:color w:val="auto"/>
          <w:sz w:val="26"/>
          <w:szCs w:val="26"/>
          <w:lang w:val="en-US"/>
        </w:rPr>
        <w:t>V</w:t>
      </w:r>
      <w:r>
        <w:rPr>
          <w:rFonts w:ascii="Times New Roman" w:hAnsi="Times New Roman"/>
          <w:color w:val="auto"/>
          <w:sz w:val="26"/>
          <w:szCs w:val="26"/>
        </w:rPr>
        <w:t xml:space="preserve">. </w:t>
      </w:r>
      <w:bookmarkEnd w:id="8"/>
      <w:r>
        <w:rPr>
          <w:rFonts w:ascii="Times New Roman" w:hAnsi="Times New Roman"/>
          <w:color w:val="auto"/>
          <w:sz w:val="26"/>
          <w:szCs w:val="26"/>
        </w:rPr>
        <w:t xml:space="preserve">Задачи муниципального управления 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способы их эффективного решения</w:t>
      </w:r>
      <w:bookmarkStart w:id="9" w:name="sub_104"/>
      <w:bookmarkEnd w:id="9"/>
    </w:p>
    <w:p>
      <w:pPr>
        <w:pStyle w:val="Normal"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обеспечение населения услугами дошкольного образования;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повышение доступности качественного начального общего, основного общего и среднего общего образования;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развитие системы воспитания и дополнительного образования детей в Ядринском районе;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 программа будет реализовываться в 2023–2035 годах в три этапа: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 этап – 2023–2025 годы;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 этап – 2026–2030 годы;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 этап – 2031–2035 годы.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>Каждый из этапов отличается условиями и факторами социально-экономи</w:t>
        <w:softHyphen/>
        <w:t>ческого развития, а также приоритетами государственной политики Российской Федерации с учетом региональных особенностей Чувашской Республики.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 w:eastAsia="Calibri"/>
        </w:rPr>
      </w:pPr>
      <w:r>
        <w:rPr>
          <w:rFonts w:eastAsia="Calibri" w:ascii="Times New Roman" w:hAnsi="Times New Roman"/>
        </w:rPr>
        <w:t>В рамках 1 этапа будет продолжена реализация ранее начатых мероприятий, направленных на развитие образования Ядринского муниципального округа, а также планируется выполнение проектов в рамках национального проекта «Образование», обозначенного в Указе Президента Российской Федерации от 7 мая 2018 г. № 204 «О национальных целях и стратегических задачах развития Российской Федерации на период до 2024 года».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 w:eastAsia="Calibri"/>
          <w:lang w:eastAsia="en-US"/>
        </w:rPr>
      </w:pPr>
      <w:r>
        <w:rPr>
          <w:rFonts w:eastAsia="Calibri" w:ascii="Times New Roman" w:hAnsi="Times New Roman"/>
          <w:lang w:eastAsia="en-US"/>
        </w:rPr>
        <w:t xml:space="preserve">На 2 и 3 этапах планируется дальнейшее активное развитие сферы образования, основанное на обеспечении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Сведения о целевых индикаторах и показателях Государственной программы, подпрограмм Государственной программы и их значениях приведены в приложении № 1 к муниципальной программе.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Достижение цели и решение задач муниципальной программы осуществляются</w:t>
      </w:r>
      <w:r>
        <w:rPr>
          <w:rFonts w:ascii="Times New Roman" w:hAnsi="Times New Roman"/>
          <w:lang w:eastAsia="en-US"/>
        </w:rPr>
        <w:t xml:space="preserve"> путем скоординированного выполнения комплекса взаимоувязанных по срокам, ресурсам, исполнителям и результатам мероприятий.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муниципальной программе используются механизмы определения приоритетных направлений на основе критериев, установленных ведомственными нормативными актами и позволяющих обеспечить принятие совместных решений органами исполнительной власти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Подпрограмма «Муниципальная поддержка развития образования» объединяет 22 основных мероприятия: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1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lang w:eastAsia="en-US"/>
        </w:rPr>
        <w:t>Обеспечение деятельности организаций в сфере образования.</w:t>
      </w:r>
    </w:p>
    <w:p>
      <w:pPr>
        <w:pStyle w:val="Normal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Реализация данного основного мероприятия будет вестись по следующим направлениям: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Обеспечение деятельности муниципальных общеобразовательных организаций;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Обеспечение деятельности муниципальных организаций дополнительного образования; 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Обеспечение деятельности муниципальных дошкольных образовательных организаций.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Основное мероприятие 2</w:t>
      </w:r>
      <w:r>
        <w:rPr>
          <w:rFonts w:ascii="Times New Roman" w:hAnsi="Times New Roman"/>
        </w:rPr>
        <w:t>. Финансовое обеспечение получения дошкольного образования, начального общего, основного общего и среднего общего образования.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организациях. 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выполнения данного мероприятия планируется финансовое обеспечение государственных гарантий реализации прав на получение дошкольного образования, начального общего, основного общего, среднего общего образования в муниципальных дошкольных образовательных организациях и в муниципальных общеобразовательных организациях с целью развития их материально-технической базы и повышения качества оказания образовательных услуг.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3.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en-US"/>
        </w:rPr>
        <w:t>Укрепление материально-технической базы объектов образования.</w:t>
      </w:r>
    </w:p>
    <w:p>
      <w:pPr>
        <w:pStyle w:val="Normal"/>
        <w:spacing w:lineRule="auto" w:line="228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содержит комплекс работ, направленных на создание материально-технической базы учебно-воспитательного процесса в системе образования, соответствующей современным требованиям к условиям осуществления образовательного процесса. В рамках реализации данного мероприятия будут осуществляться приведение материально-технической базы муниципальных образовательных организаций в соответствие с нормативными требованиями; предоставление в пользование обучающимся, осваивающим основные образовательные программы в соответствии с федеральными государственными образовательными стандартами, образовательными стандартами, учебников и учебных пособий, пополнение фондов школьных библиотек и создание школьных информационно-библиотечных центров библиотек/медиатек, отвечающих современным требованиям; оснащение муниципальных образовательных организаций учебным, учебно-производственным, учебно-лабораторным оборудованием, учебной мебелью, учебными мастерскими, спортивным оборудованием; обновление парка школьных автобусов.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4.</w:t>
      </w:r>
      <w:r>
        <w:rPr>
          <w:rFonts w:ascii="Times New Roman" w:hAnsi="Times New Roman"/>
          <w:lang w:eastAsia="en-US"/>
        </w:rPr>
        <w:t xml:space="preserve"> Реализация мероприятий регионального проекта «Новые возможности для каждого».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</w:rPr>
        <w:t>Мероприятие направлено на формирование системы непрерывного обновления работающими гражданами своих профессиональных знаний и приобретения ими новых профессиональных навыков, включая овладение компетенциями в области цифровой экономики всеми желающими. Мероприятие ориентировано на формирование у населения потребности в непрерывном профессиональном росте.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Основное мероприятие 5</w:t>
      </w:r>
      <w:r>
        <w:rPr>
          <w:rFonts w:ascii="Times New Roman" w:hAnsi="Times New Roman"/>
        </w:rPr>
        <w:t>. 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Ядринского муниципального округа Чувашской Республики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мероприятия предусмотрена выплата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Ядринского муниципального округа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6.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en-US"/>
        </w:rPr>
        <w:t>Организационно-методическое сопровождение проведения олимпиад школьников.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позволяет обеспечивать фундаментальную подготовку обучающихся к различным олимпиадам, содействовать развитию интеллектуального и творческого потенциала учащихся.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</w:rPr>
        <w:t>Основное мероприятие 7.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en-US"/>
        </w:rPr>
        <w:t>Развитие единой образовательной информационной среды в Ядринском муниципальном округе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рамках выполнения данного основного мероприятия планируется выполнение работ по поддержке и развитию единой информационной образовательной системы в Ядринском муниципальном округе.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8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«Учитель будущего».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Мероприятие направлено на внедрение национальной системы профессионального роста педагогических работников, охватывающей не менее 50 процентов учителей общеобразовательных организаций Российской Федерации.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реализации проекта будет организована системная работа по непрерывному развитию профессионального мастерства работников системы образования и обновлено содержание программ повышения квалификации.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мероприятия внедряется система аттестации руководителей общеобразовательных организаций, сформирован порядок аттестации педагогов-психологов образовательных организаций. Будут разработаны и внедрены модели единых оценочных требований и стандартов для оценки компетенций работников систем общего, дополнительного и профессионального образования. 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9</w:t>
      </w:r>
      <w:r>
        <w:rPr>
          <w:rFonts w:ascii="Times New Roman" w:hAnsi="Times New Roman"/>
          <w:lang w:eastAsia="en-US"/>
        </w:rPr>
        <w:t>. Реализация проектов и мероприятий по инновационному развитию системы образования.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Данное мероприятие направлено на обеспечение модернизации и развития системы образования с учетом перспектив и основных направлений социально-экономического развития Ядринского муниципального округа Чувашской Республики.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i/>
          <w:i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10</w:t>
      </w:r>
      <w:r>
        <w:rPr>
          <w:rFonts w:ascii="Times New Roman" w:hAnsi="Times New Roman"/>
          <w:b/>
          <w:i/>
          <w:lang w:eastAsia="en-US"/>
        </w:rPr>
        <w:t>.</w:t>
      </w:r>
      <w:r>
        <w:rPr>
          <w:rFonts w:ascii="Times New Roman" w:hAnsi="Times New Roman"/>
          <w:i/>
          <w:lang w:eastAsia="en-US"/>
        </w:rPr>
        <w:t xml:space="preserve"> </w:t>
      </w:r>
      <w:r>
        <w:rPr>
          <w:rFonts w:ascii="Times New Roman" w:hAnsi="Times New Roman"/>
          <w:lang w:eastAsia="en-US"/>
        </w:rPr>
        <w:t>Проведение обязательных периодических медицинских осмотров работников муниципальных образовательных организаций.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обеспечение социальных гарантий педагогическим работникам муниципальных образовательных организаций.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11.</w:t>
      </w:r>
      <w:r>
        <w:rPr>
          <w:rFonts w:ascii="Times New Roman" w:hAnsi="Times New Roman"/>
          <w:lang w:eastAsia="en-US"/>
        </w:rPr>
        <w:t xml:space="preserve"> Стипендии, гранты, премии и денежные поощрения.</w:t>
      </w:r>
    </w:p>
    <w:p>
      <w:pPr>
        <w:pStyle w:val="Normal"/>
        <w:spacing w:lineRule="auto" w:line="228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Основное мероприятие направлено на осуществление мер государственной поддержки одаренных детей, снижение оттока талантливой и одаренной молодежи за пределы Чувашской Республики, стимулирование повышения качества работы педагогических работников.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12.</w:t>
      </w:r>
      <w:r>
        <w:rPr>
          <w:rFonts w:ascii="Times New Roman" w:hAnsi="Times New Roman"/>
          <w:lang w:eastAsia="en-US"/>
        </w:rPr>
        <w:t xml:space="preserve"> Модернизация системы воспитания детей и молодежи в Ядринском муниципальном округе Чувашской Республики.</w:t>
      </w:r>
    </w:p>
    <w:p>
      <w:pPr>
        <w:pStyle w:val="Normal"/>
        <w:ind w:firstLine="709"/>
        <w:jc w:val="both"/>
        <w:rPr>
          <w:rFonts w:ascii="Times New Roman" w:hAnsi="Times New Roman"/>
          <w:color w:val="C00000"/>
          <w:lang w:eastAsia="en-US"/>
        </w:rPr>
      </w:pPr>
      <w:r>
        <w:rPr>
          <w:rFonts w:ascii="Times New Roman" w:hAnsi="Times New Roman"/>
          <w:lang w:eastAsia="en-US"/>
        </w:rPr>
        <w:t>Основные мероприятия направлены на организацию и проведение мероприятий, направленных на формирование духовно развитой, интеллектуальной, свободной и активной личности; уважительного отношения у подрастающего поколения ко всем национальностям, этносам и традиционным религиям.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13</w:t>
      </w:r>
      <w:r>
        <w:rPr>
          <w:rFonts w:ascii="Times New Roman" w:hAnsi="Times New Roman"/>
          <w:lang w:eastAsia="en-US"/>
        </w:rPr>
        <w:t>. 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i/>
          <w:i/>
          <w:lang w:eastAsia="en-US"/>
        </w:rPr>
      </w:pPr>
      <w:r>
        <w:rPr>
          <w:rFonts w:ascii="Times New Roman" w:hAnsi="Times New Roman"/>
          <w:lang w:eastAsia="en-US"/>
        </w:rPr>
        <w:t>Мероприятия будут направлены на создание системы комплексного психолого-педагогического и медико-социально-правового сопровождения семей, воспитывающих детей-сирот и детей, оставшихся без попечения родителей.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14.</w:t>
      </w:r>
      <w:r>
        <w:rPr>
          <w:rFonts w:ascii="Times New Roman" w:hAnsi="Times New Roman"/>
          <w:lang w:eastAsia="en-US"/>
        </w:rPr>
        <w:t xml:space="preserve"> Меры социальной поддержки.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Основное мероприятие направлено на обеспечение государственных гарантий получения социальных пособий на приобретение проездных билетов; выплату компенсации платы,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Ядринского муниципального округа; субсидирование первоначального взноса по ипотечным кредитам, привлекаемым молодыми учителями на улучшение жилищных условий.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15.</w:t>
      </w:r>
      <w:r>
        <w:rPr>
          <w:rFonts w:ascii="Times New Roman" w:hAnsi="Times New Roman"/>
          <w:lang w:eastAsia="en-US"/>
        </w:rPr>
        <w:t xml:space="preserve"> Капитальный ремонт объектов образования.</w:t>
      </w:r>
    </w:p>
    <w:p>
      <w:pPr>
        <w:pStyle w:val="Normal"/>
        <w:spacing w:lineRule="auto" w:line="232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приведение материально-технической базы муниципальных образовательных организаций в соответствие с нормативными требованиями. В рамках мероприятия будет 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организаций. Будут предоставлены иные межбюджетные трансферты на создание в общеобразовательных организациях, расположенных в сельской местности, условий для занятий физической культурой и спортом за счет субсидии, предоставляемой из федерального бюджета.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16</w:t>
      </w:r>
      <w:r>
        <w:rPr>
          <w:rFonts w:ascii="Times New Roman" w:hAnsi="Times New Roman"/>
          <w:lang w:eastAsia="en-US"/>
        </w:rPr>
        <w:t>. 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областей, поддержки региональных программ развития образования и поддержки сетевых методических объединений.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создание образовательной среды, обеспечивающей достижение целей основного общего образования, его высокое качество.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17</w:t>
      </w:r>
      <w:r>
        <w:rPr>
          <w:rFonts w:ascii="Times New Roman" w:hAnsi="Times New Roman"/>
          <w:lang w:eastAsia="en-US"/>
        </w:rPr>
        <w:t>. Развитие научно-образовательной и творческой среды в образовательных организациях, развитие системы дополнительного образования детей в Ядринском муниципальном округе Чувашской Республики.</w:t>
      </w:r>
    </w:p>
    <w:p>
      <w:pPr>
        <w:pStyle w:val="Normal"/>
        <w:ind w:firstLine="709"/>
        <w:jc w:val="both"/>
        <w:rPr>
          <w:rFonts w:ascii="Times New Roman" w:hAnsi="Times New Roman"/>
          <w:strike/>
          <w:lang w:eastAsia="en-US"/>
        </w:rPr>
      </w:pPr>
      <w:r>
        <w:rPr>
          <w:rFonts w:ascii="Times New Roman" w:hAnsi="Times New Roman"/>
          <w:lang w:eastAsia="en-US"/>
        </w:rPr>
        <w:t xml:space="preserve">Мероприятие направлено на создание условий, обеспечивающих доступность для обучающихся дополнительных общеобразовательных программ технической и естественнонаучной направленности, соответствующих приоритетным направлениям технологического развития Российской Федерации. 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18</w:t>
      </w:r>
      <w:r>
        <w:rPr>
          <w:rFonts w:ascii="Times New Roman" w:hAnsi="Times New Roman"/>
          <w:lang w:eastAsia="en-US"/>
        </w:rPr>
        <w:t xml:space="preserve"> 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повышение доступности качественного образования в Ядринском муниципальном округе через организацию системы мер, направленных на поддержку общеобразовательных организаций, работающих в сложных социальных условиях и показывающих низкие образовательные результаты, через создание, апробацию и реализацию модельного макета республиканской программы повышения качества образования в школах с низкими результатами обучения и в школах, функционирующих в неблагоприятных социальных условиях.</w:t>
      </w:r>
    </w:p>
    <w:p>
      <w:pPr>
        <w:pStyle w:val="Normal"/>
        <w:ind w:firstLine="709"/>
        <w:jc w:val="both"/>
        <w:rPr>
          <w:rFonts w:ascii="Times New Roman" w:hAnsi="Times New Roman"/>
          <w:color w:val="FF0000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19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</w:t>
      </w:r>
      <w:r>
        <w:rPr>
          <w:rFonts w:ascii="Times New Roman" w:hAnsi="Times New Roman"/>
        </w:rPr>
        <w:t>Успех каждого ребенка</w:t>
      </w:r>
      <w:r>
        <w:rPr>
          <w:rFonts w:ascii="Times New Roman" w:hAnsi="Times New Roman"/>
          <w:lang w:eastAsia="en-US"/>
        </w:rPr>
        <w:t>».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реализации регионального проекта «» предполагается сформировать эффективную систему выявления, поддержки и развития способностей и талантов у детей и молодежи, основанную на принципах справедливости, всеобщности и направленную на самоопределение и профессиональную ориентацию всех обучающихся.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мероприятия будет реализована целевая модель развития муниципальных систем дополнительного образования детей,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финансирования, создания эффективной системы управления сферой дополнительного образования детей, обеспечения учета потребностей и возможностей детей различных категорий, в том числе детей с ограниченными возможностями здоровья, детей, проживающих в сельской местности, детей, попавших в трудную жизненную ситуацию.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20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«Цифровая образовательная среда».</w:t>
      </w:r>
    </w:p>
    <w:p>
      <w:pPr>
        <w:pStyle w:val="Normal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В рамках мероприятия предусмотрено создание </w:t>
      </w:r>
      <w:r>
        <w:rPr>
          <w:rFonts w:ascii="Times New Roman" w:hAnsi="Times New Roman"/>
          <w:bCs/>
        </w:rPr>
        <w:t xml:space="preserve">современной и безопасной цифровой образовательной среды, обеспечивающей высокое качество и доступность образования всех видов и уровней. В целях повышения качества образования во всех субъектах Российской Федерации все </w:t>
      </w:r>
      <w:r>
        <w:rPr>
          <w:rFonts w:ascii="Times New Roman" w:hAnsi="Times New Roman"/>
        </w:rPr>
        <w:t xml:space="preserve">образовательные организации будут обеспечены стабильным и быстрым интернет-соединением. </w:t>
      </w:r>
      <w:r>
        <w:rPr>
          <w:rFonts w:ascii="Times New Roman" w:hAnsi="Times New Roman"/>
          <w:bCs/>
        </w:rPr>
        <w:t xml:space="preserve">Образовательные организации всех типов обновят информационное наполнение и функциональные возможности официальных сайтов. 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21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«Социальные лифты для каждого».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В рамках мероприятия предусмотрены</w:t>
      </w:r>
      <w:r>
        <w:rPr>
          <w:rFonts w:ascii="Times New Roman" w:hAnsi="Times New Roman"/>
        </w:rPr>
        <w:t xml:space="preserve"> формирование системы профессиональных конкурсов в целях предоставления гражданам возможностей для профессионального и карьерного роста и </w:t>
      </w:r>
      <w:r>
        <w:rPr>
          <w:rFonts w:ascii="Times New Roman" w:hAnsi="Times New Roman"/>
          <w:lang w:eastAsia="en-US"/>
        </w:rPr>
        <w:t xml:space="preserve">проведение ежегодных профессиональных конкурсов среди педагогов и образовательных организаций. 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b/>
          <w:lang w:eastAsia="en-US"/>
        </w:rPr>
        <w:t>Основное мероприятие 22</w:t>
      </w:r>
      <w:r>
        <w:rPr>
          <w:rFonts w:ascii="Times New Roman" w:hAnsi="Times New Roman"/>
          <w:lang w:eastAsia="en-US"/>
        </w:rPr>
        <w:t>. Реализация мероприятий регионального проекта «Поддержка семей, имеющих детей».</w:t>
      </w:r>
    </w:p>
    <w:p>
      <w:pPr>
        <w:pStyle w:val="Normal"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Мероприятие направлено на оказание комплексной психолого-педагогической и информационно-просветительской поддержки родителям, создание условий для раннего развития детей в возрасте до трех лет, реализацию программ психолого-педагогической, методической и консультативной помощи родителям детей, получающих дошкольное образование в семье.</w:t>
      </w:r>
    </w:p>
    <w:p>
      <w:pPr>
        <w:pStyle w:val="Normal"/>
        <w:ind w:firstLine="709"/>
        <w:jc w:val="both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1"/>
        <w:jc w:val="left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Паспорт </w:t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образования</w:t>
        <w:br/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1. Основные положения</w:t>
      </w:r>
    </w:p>
    <w:tbl>
      <w:tblPr>
        <w:tblW w:w="978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640"/>
        <w:gridCol w:w="6140"/>
      </w:tblGrid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И.о. заместителя главы по социальным вопросам-начальника отдела образования администрации Ядринского муниципального округа Чувашской Республики – А.М. Иванов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>администрации 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 (далее – отдел образования)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Муниципальные образовательные организации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>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Республики, подведомственные отделу образования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 xml:space="preserve"> 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Чувашской Республики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Период реализации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–2035 годы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этап – 2023–2025 годы;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этап – 2026–2030 годы;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этап – 2031–2035 годы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1 –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позиции;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2 – 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образования;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3 –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  <w:shd w:fill="F0F0F0" w:val="clear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цель 4 – развитие системы непрерывного образования, повышение уровня ее качества и соответствия современным требованиям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Направления (подпрограммы)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0" w:name="sub_11018"/>
            <w:r>
              <w:rPr>
                <w:rFonts w:ascii="Times New Roman" w:hAnsi="Times New Roman"/>
                <w:sz w:val="26"/>
                <w:szCs w:val="26"/>
              </w:rPr>
              <w:t>Объемы финансового обеспечения за весь период реализации и с разбивкой по годам реализации</w:t>
            </w:r>
            <w:bookmarkEnd w:id="10"/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прогнозируемый объем финансирования мероприятий Муниципальной программы в 2023–2035 годах составляет 5 590 652,1 тыс. рублей, в том числе: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2023 году – 333 122,3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2024 году – 389 972,0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2025 году – 566 402,1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2026 году – 459 768,5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2027 году – 455 790,4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2028 году – 448 435,6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2029–2030 годах – 821 399,7 тыс. рублей;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2031–2035 годах – 2 115 761,5 тыс. рублей.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финансирования Муниципальной программы уточняются при формировании бюджета Ядринского муниципального округа Чувашской Республики на очередной финансовый год и плановый период.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Связь с национальными целями развития Российской Федерации, целями Стратегии социально-экономического развития Чувашской Республики до 2035 года, утвержденной </w:t>
            </w:r>
            <w:hyperlink r:id="rId6">
              <w:r>
                <w:rPr>
                  <w:rFonts w:ascii="Times New Roman" w:hAnsi="Times New Roman"/>
                  <w:b w:val="false"/>
                  <w:color w:val="auto"/>
                  <w:szCs w:val="26"/>
                </w:rPr>
                <w:t>Законом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 от 26 ноября 2020 г. N 102 (далее соответственно - Стратегия до 2035 года, Закон Чувашской Республики от 26 ноября 2020 г. N 102), государственной программой Чувашской Республики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Государственная программа Чувашской Республики «Развитие образования»;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hyperlink r:id="rId7">
              <w:r>
                <w:rPr>
                  <w:rFonts w:ascii="Times New Roman" w:hAnsi="Times New Roman"/>
                  <w:b w:val="false"/>
                  <w:color w:val="auto"/>
                  <w:szCs w:val="26"/>
                </w:rPr>
                <w:t>Указ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hyperlink r:id="rId8">
              <w:r>
                <w:rPr>
                  <w:rFonts w:ascii="Times New Roman" w:hAnsi="Times New Roman"/>
                  <w:b w:val="false"/>
                  <w:color w:val="auto"/>
                  <w:szCs w:val="26"/>
                </w:rPr>
                <w:t>Указ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 Президента Российской Федерации "О национальных целях развития Российской Федерации в период до 2030 года";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Закон Чувашской Республики от 26 ноября 2020 г. N 102.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Указ Президента Российской Федерации от 28 декабря 2024 г. №1124 «Об утверждении Стратегии противодействия экстремизму в Российской Федерации».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  <w:bookmarkStart w:id="11" w:name="sub_1063"/>
      <w:bookmarkStart w:id="12" w:name="sub_1063"/>
      <w:bookmarkEnd w:id="12"/>
    </w:p>
    <w:p>
      <w:pPr>
        <w:sectPr>
          <w:headerReference w:type="default" r:id="rId9"/>
          <w:type w:val="nextPage"/>
          <w:pgSz w:w="11906" w:h="16838"/>
          <w:pgMar w:left="1418" w:right="706" w:header="709" w:top="1135" w:footer="0" w:bottom="709" w:gutter="0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widowControl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  <w:bookmarkStart w:id="13" w:name="P656"/>
      <w:bookmarkStart w:id="14" w:name="P656"/>
      <w:bookmarkEnd w:id="14"/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муниципальной программы</w:t>
      </w:r>
      <w:r>
        <w:rPr>
          <w:rFonts w:ascii="Times New Roman" w:hAnsi="Times New Roman"/>
          <w:b/>
        </w:rPr>
        <w:t xml:space="preserve"> Ядринского муниципального округа Чувашской Республики</w:t>
      </w:r>
      <w:r>
        <w:rPr>
          <w:rFonts w:ascii="Times New Roman" w:hAnsi="Times New Roman"/>
          <w:b/>
          <w:bCs/>
        </w:rPr>
        <w:t xml:space="preserve"> Чувашской Республики «Развитие образования»</w:t>
      </w:r>
    </w:p>
    <w:p>
      <w:pPr>
        <w:pStyle w:val="Normal"/>
        <w:numPr>
          <w:ilvl w:val="0"/>
          <w:numId w:val="0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341" w:type="dxa"/>
        <w:tblLayout w:type="fixed"/>
        <w:tblCellMar>
          <w:top w:w="0" w:type="dxa"/>
          <w:left w:w="85" w:type="dxa"/>
          <w:bottom w:w="0" w:type="dxa"/>
          <w:right w:w="85" w:type="dxa"/>
        </w:tblCellMar>
        <w:tblLook w:firstRow="1" w:noVBand="1" w:lastRow="0" w:firstColumn="1" w:lastColumn="0" w:noHBand="0" w:val="04a0"/>
      </w:tblPr>
      <w:tblGrid>
        <w:gridCol w:w="564"/>
        <w:gridCol w:w="1573"/>
        <w:gridCol w:w="1014"/>
        <w:gridCol w:w="1178"/>
        <w:gridCol w:w="879"/>
        <w:gridCol w:w="784"/>
        <w:gridCol w:w="669"/>
        <w:gridCol w:w="663"/>
        <w:gridCol w:w="700"/>
        <w:gridCol w:w="561"/>
        <w:gridCol w:w="654"/>
        <w:gridCol w:w="654"/>
        <w:gridCol w:w="780"/>
        <w:gridCol w:w="1308"/>
        <w:gridCol w:w="1005"/>
        <w:gridCol w:w="1231"/>
        <w:gridCol w:w="1203"/>
      </w:tblGrid>
      <w:tr>
        <w:trPr/>
        <w:tc>
          <w:tcPr>
            <w:tcW w:w="56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пп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  <w:r>
              <w:rPr>
                <w:rStyle w:val="Style32"/>
                <w:rFonts w:ascii="Times New Roman" w:hAnsi="Times New Roman"/>
              </w:rPr>
              <w:footnoteReference w:id="2"/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</w:t>
              <w:softHyphen/>
              <w:t>вания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ind w:left="-57" w:right="-57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0">
              <w:r>
                <w:rPr>
                  <w:rFonts w:ascii="Times New Roman" w:hAnsi="Times New Roman"/>
                </w:rPr>
                <w:t>ОКЕИ</w:t>
              </w:r>
              <w:r>
                <w:rPr>
                  <w:rStyle w:val="Style32"/>
                  <w:rFonts w:ascii="Times New Roman" w:hAnsi="Times New Roman"/>
                </w:rPr>
                <w:footnoteReference w:id="3"/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0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3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</w:t>
              <w:softHyphen/>
              <w:t>формационная система</w:t>
            </w:r>
          </w:p>
        </w:tc>
      </w:tr>
      <w:tr>
        <w:trPr>
          <w:trHeight w:val="1134" w:hRule="atLeast"/>
          <w:cantSplit w:val="true"/>
        </w:trPr>
        <w:tc>
          <w:tcPr>
            <w:tcW w:w="564" w:type="dxa"/>
            <w:vMerge w:val="continue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57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0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7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87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30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0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</w:tbl>
    <w:p>
      <w:pPr>
        <w:pStyle w:val="Normal"/>
        <w:spacing w:lineRule="auto" w:line="235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left"/>
        <w:tblInd w:w="-341" w:type="dxa"/>
        <w:tblLayout w:type="fixed"/>
        <w:tblCellMar>
          <w:top w:w="0" w:type="dxa"/>
          <w:left w:w="85" w:type="dxa"/>
          <w:bottom w:w="0" w:type="dxa"/>
          <w:right w:w="85" w:type="dxa"/>
        </w:tblCellMar>
        <w:tblLook w:firstRow="1" w:noVBand="1" w:lastRow="0" w:firstColumn="1" w:lastColumn="0" w:noHBand="0" w:val="04a0"/>
      </w:tblPr>
      <w:tblGrid>
        <w:gridCol w:w="564"/>
        <w:gridCol w:w="1563"/>
        <w:gridCol w:w="1012"/>
        <w:gridCol w:w="1177"/>
        <w:gridCol w:w="877"/>
        <w:gridCol w:w="785"/>
        <w:gridCol w:w="654"/>
        <w:gridCol w:w="652"/>
        <w:gridCol w:w="700"/>
        <w:gridCol w:w="561"/>
        <w:gridCol w:w="654"/>
        <w:gridCol w:w="654"/>
        <w:gridCol w:w="765"/>
        <w:gridCol w:w="1387"/>
        <w:gridCol w:w="512"/>
        <w:gridCol w:w="444"/>
        <w:gridCol w:w="1231"/>
        <w:gridCol w:w="1228"/>
      </w:tblGrid>
      <w:tr>
        <w:trPr>
          <w:tblHeader w:val="true"/>
        </w:trPr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1: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 от числа опрошенных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ноября 2020 г. № 102 «О Стра</w:t>
              <w:softHyphen/>
              <w:t>тегии социально-эконо</w:t>
              <w:softHyphen/>
              <w:t>мического развития Чувашской Республики до 2035 года»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РФ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Российской Федерации от 26 декабря 2017 г. № 1642 «Об утверждении муниципальной програм</w:t>
              <w:softHyphen/>
              <w:t>мы Российской Федерации «Развитие образования»;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ноября 2020 г. № 102 «О Стра</w:t>
              <w:softHyphen/>
              <w:t>тегии социально-эконо</w:t>
              <w:softHyphen/>
              <w:t>мического развития Чувашской Республики до 2035 года»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3 до 7 лет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РФ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Российской Федерации от 26 де</w:t>
              <w:softHyphen/>
              <w:t>кабря 2017 г. № 1642 «Об утверждении муниципальной програм</w:t>
              <w:softHyphen/>
              <w:t>мы Российской Федерации «Развитие образования»;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</w:t>
              <w:softHyphen/>
              <w:t>ря 2020 г. № 102 «О Стра</w:t>
              <w:softHyphen/>
              <w:t>тегии социально-экономи</w:t>
              <w:softHyphen/>
              <w:t>ческого развития Чувашской Республики до 2035 года»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2: 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Соглашение о реализации регионального проекта «Цифровая образовательная среда» на территории Чувашской Республики – Чувашии от 7 фев</w:t>
              <w:softHyphen/>
              <w:t xml:space="preserve">раля 2019 г. </w:t>
              <w:br/>
              <w:t>№ 073-2019-Е40021-1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«Цифровая трансформация»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Мин</w:t>
              <w:softHyphen/>
              <w:t>образования Чувашии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3: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детей в возрасте от 5 до 18 лет, охваченных дополнительным образованием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РФ,</w:t>
            </w:r>
          </w:p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81,86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Российской Федерации от 26 декабря 2017 г. № 1642 «Об утверждении муниципальной программы Российской Федерации «Развитие образования»;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Соглашение о реализации регионального проекта «Успех каждого ребенка» на территории Чувашской Республики – Чувашии от 8 февра</w:t>
              <w:softHyphen/>
              <w:t>ля 2019 г. № 073-2019-Е20021-1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48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4: развитие системы непрерывного образования, повышение уровня ее качества и соответствия современным требованиям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 ноября 2020 г. № 102 «О Стра</w:t>
              <w:softHyphen/>
              <w:t>тегии социально-эко</w:t>
              <w:softHyphen/>
              <w:t>номического развития Чувашской Республики до 2035 года»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национальная цель: «Возможности для самореализации и развития талантов»;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Стратегии до 2035 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Мин</w:t>
              <w:softHyphen/>
              <w:t>образования Чувашии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 xml:space="preserve">3. Структура муниципальной программы </w:t>
      </w:r>
      <w:r>
        <w:rPr>
          <w:rFonts w:ascii="Times New Roman" w:hAnsi="Times New Roman"/>
          <w:b/>
        </w:rPr>
        <w:t>Ядринского муниципального округа Чувашской Республики</w:t>
      </w:r>
      <w:r>
        <w:rPr>
          <w:rFonts w:ascii="Times New Roman" w:hAnsi="Times New Roman"/>
          <w:b/>
          <w:bCs/>
        </w:rPr>
        <w:t xml:space="preserve"> «Развитие образования»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5906" w:type="dxa"/>
        <w:jc w:val="left"/>
        <w:tblInd w:w="-4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5"/>
        <w:gridCol w:w="5362"/>
        <w:gridCol w:w="5489"/>
        <w:gridCol w:w="4399"/>
      </w:tblGrid>
      <w:tr>
        <w:trPr>
          <w:tblHeader w:val="true"/>
        </w:trPr>
        <w:tc>
          <w:tcPr>
            <w:tcW w:w="6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№ </w:t>
            </w:r>
            <w:r>
              <w:rPr>
                <w:rFonts w:ascii="Times New Roman" w:hAnsi="Times New Roman"/>
                <w:bCs/>
              </w:rPr>
              <w:t>пп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Задачи структурного элемента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Связь с показателями Муниципальной программы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5918" w:type="dxa"/>
        <w:jc w:val="left"/>
        <w:tblInd w:w="-4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35"/>
        <w:gridCol w:w="5060"/>
        <w:gridCol w:w="271"/>
        <w:gridCol w:w="2381"/>
        <w:gridCol w:w="2405"/>
        <w:gridCol w:w="674"/>
        <w:gridCol w:w="4391"/>
      </w:tblGrid>
      <w:tr>
        <w:trPr>
          <w:tblHeader w:val="true"/>
        </w:trPr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Обеспечение деятельности организаций в сфере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Обеспечение деятельности организаций в сфере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обеспечена деятельность организаций, подведомственных отделу образования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>
          <w:cantSplit w:val="true"/>
        </w:trPr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Оказание поддержки приоритетным направлениям развития отрасли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предоставлены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организациях; по финансовому обеспечению государственных гарантий получения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дополнительного образования детей в муниципальных общеобразовательных организациях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1,5 до 3 лет;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3 до 7 лет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Ведомственный проект «Реализация мер, направленных на развитие образовательных организаций»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Cs/>
                <w:u w:val="none" w:color="000000"/>
              </w:rPr>
              <w:t>Проведение капитального ремонта нуждающихся в нем зданий образовательных организаций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1,5 до 3 лет;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доступность дошкольного образования для детей в возрасте от 3 до 7 лет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bCs/>
                <w:u w:val="none" w:color="000000"/>
              </w:rPr>
              <w:t>Обновление материально-технической базы образовательных организаций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материально-техническая база муниципальных образовательных организаций приведена в соответствие с нормативными требованиями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модернизации и развития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обеспечены модернизация и развитие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организационно-методического сопровождения проведения олимпиад школьников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обеспечены фундаментальная подготовка обучающихся к различным олимпиадам, содействие развитию интеллектуального и творческого потенциала учащихся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4.3.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Развитие единой образовательной информационной среды в Чувашской Республике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выполнение работ по поддержке и развитию единой информационной образовательной среды в Чувашской Республике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4.4.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Разработка и реализация государственной политики, направленной на устойчивое развитие образования в Чувашской Республике и нормативно-правовое регулирование в сфере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обеспечены </w:t>
            </w:r>
            <w:r>
              <w:rPr>
                <w:rFonts w:ascii="Times New Roman" w:hAnsi="Times New Roman"/>
                <w:bCs/>
                <w:lang w:eastAsia="en-US"/>
              </w:rPr>
              <w:t>выплаты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28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4.5.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модернизации и развития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создание образовательной среды, обеспечивающей достижение целей основного общего образования, его высокое качество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«Стипендии, гранты, премии и денежные поощрения»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Государственная поддержка и развитие инновационного, творческого и духовного потенциала системы образования в Чувашской Республике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осуществлены меры муниципальной поддержки одаренных детей, стимулированию повышения качества работы педагогических работников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«Модернизация системы воспитания детей»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Реализация целевой модели развития системы дополнительного образования детей, а также создание условий для повышения эффективности воспитательной деятельности в организациях, осуществляющих образовательную деятельность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обеспечены организация и проведение мероприятий, направленных на формирование духовно развитой, интеллектуальной, свободной и активной личности, организация и проведение новогодних праздничных представлений, участие в региональной новогодней елке, повышение уровня профессиональной компетентности кадров, осуществляющих образовательную деятельность;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Организация отдыха детей и их оздоровления в Чувашской Республике; </w:t>
            </w:r>
            <w:r>
              <w:rPr>
                <w:rFonts w:ascii="Times New Roman" w:hAnsi="Times New Roman"/>
              </w:rPr>
              <w:t>временной занятости подростков, в свободное от учебы время, в том числе связанным с благоустройством воинских захоронений, памятников.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организован отдых детей и их оздоровление; </w:t>
            </w:r>
            <w:r>
              <w:rPr>
                <w:rFonts w:ascii="Times New Roman" w:hAnsi="Times New Roman"/>
              </w:rPr>
              <w:t>Охват детей различными формами трудоустройства.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6.3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Организация и проведение мероприятий, направленных на формирование у подрастающего поколения уважительного отношения ко всем национальностям, этносам и традиционным религиям.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Увеличение количества мероприятий, направленных на повышение уровня толерантности и профилактику экстремисткой деятельности в молодежной среде; </w:t>
            </w:r>
            <w:r>
              <w:rPr>
                <w:rFonts w:ascii="Times New Roman" w:hAnsi="Times New Roman"/>
                <w:bCs/>
              </w:rPr>
              <w:t>проведение профилактических семинаров и информационных мероприятий, посвященных противодействию методом вербовки в радикальные религиозные группы и информирования о последствиях участия в экстремистской и террористической деятельности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«Меры социальной поддержки»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дополнительных гарантий по социальной поддержке граждан в Чувашской Республике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выплаты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создания комплексной системы организации качественного и полноценного горячего питания обучающихся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предоставление бесплатного горячего питания детям из многодетных малоимущих семей, обучающимся по образовательным программам основного общего и среднего общего образования в муниципальных образовательных организациях; организовано бесплатное горячее питание обучающихся, получающих начальное общее образование в муниципальных образовательных организациях; организовано 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которые проживают на территории Чувашской Республики; организовано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Региональный проект «Успех каждого ребенка»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и функционирование системы выявления, поддержки и развития способностей и талантов детей и молодежи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сформирована эффективная система выявления, поддержки и развития способностей и талантов детей и молодежи, основанная на принципах справедливости, всеобщности и направленная на самоопределение и профессиональную ориентацию всех обучающихся. Реализована целевая модель развития региональных систем дополнительного образования детей,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финансирования, создания эффективной системы управления сферой дополнительного образования детей, обеспечения учета потребностей и возможностей детей различных категорий, в том числе детей с ограниченными возможностями здоровья, детей, проживающих в сельской местности, детей, попавших в трудную жизненную ситуацию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доля детей в возрасте от 5 до 18 лет, охваченных дополнительным образованием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Региональный проект «Цифровая образовательная среда»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9.1.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Создание и внедрение цифровой образовательной среды в общеобразовательных организациях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создана современная и безопасная цифровая образовательная среда, обеспечивающая высокое качество и доступность образования всех видов и уровней; образовательные организации обеспечены материально-технической базой для внедрения цифровой образовательной среды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9.2.</w:t>
            </w: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реализации цифровой трансформации системы образования</w:t>
            </w:r>
          </w:p>
        </w:tc>
        <w:tc>
          <w:tcPr>
            <w:tcW w:w="5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созданы и функционируют центры цифрового образования детей «IT-куб»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«Обеспечение реализации муниципальной программы «Развитие образования»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реализации: </w:t>
              <w:softHyphen/>
              <w:t>2019–2035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5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Региональный проект «Педагоги и наставники»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реализации: 2024 – 2035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11.1.</w:t>
            </w: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  <w:i/>
                <w:i/>
                <w:highlight w:val="yellow"/>
              </w:rPr>
            </w:pPr>
            <w:r>
              <w:rPr>
                <w:rFonts w:ascii="Times New Roman" w:hAnsi="Times New Roman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  <w:i/>
                <w:i/>
                <w:highlight w:val="yellow"/>
              </w:rPr>
            </w:pPr>
            <w:r>
              <w:rPr>
                <w:rFonts w:ascii="Times New Roman" w:hAnsi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7"/>
              <w:jc w:val="both"/>
              <w:outlineLvl w:val="0"/>
              <w:rPr>
                <w:rFonts w:ascii="Times New Roman" w:hAnsi="Times New Roman"/>
                <w:bCs/>
                <w:i/>
                <w:i/>
                <w:highlight w:val="yellow"/>
              </w:rPr>
            </w:pPr>
            <w:r>
              <w:rPr>
                <w:rFonts w:ascii="Times New Roman" w:hAnsi="Times New Roman"/>
              </w:rPr>
              <w:t>доля детей, взаимодействующих с детскими общественными объединениями</w:t>
            </w:r>
          </w:p>
        </w:tc>
      </w:tr>
    </w:tbl>
    <w:p>
      <w:pPr>
        <w:pStyle w:val="ListParagraph"/>
        <w:widowControl w:val="false"/>
        <w:numPr>
          <w:ilvl w:val="0"/>
          <w:numId w:val="2"/>
        </w:numPr>
        <w:spacing w:lineRule="auto" w:line="240" w:before="0" w:after="0"/>
        <w:contextualSpacing/>
        <w:jc w:val="center"/>
        <w:outlineLvl w:val="0"/>
        <w:rPr>
          <w:rFonts w:ascii="Times New Roman" w:hAnsi="Times New Roman"/>
          <w:b/>
          <w:b/>
          <w:bCs/>
          <w:sz w:val="26"/>
          <w:szCs w:val="26"/>
        </w:rPr>
      </w:pPr>
      <w:r>
        <w:br w:type="page"/>
      </w:r>
      <w:r>
        <w:rPr>
          <w:rFonts w:ascii="Times New Roman" w:hAnsi="Times New Roman"/>
          <w:b/>
          <w:bCs/>
          <w:sz w:val="26"/>
          <w:szCs w:val="26"/>
        </w:rPr>
        <w:t>4. Финансовое обеспечение Муниципальной программы</w:t>
      </w:r>
    </w:p>
    <w:tbl>
      <w:tblPr>
        <w:tblW w:w="16069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12"/>
        <w:gridCol w:w="1134"/>
        <w:gridCol w:w="1133"/>
        <w:gridCol w:w="1276"/>
        <w:gridCol w:w="1276"/>
        <w:gridCol w:w="1276"/>
        <w:gridCol w:w="1275"/>
        <w:gridCol w:w="1559"/>
        <w:gridCol w:w="1559"/>
        <w:gridCol w:w="1467"/>
      </w:tblGrid>
      <w:tr>
        <w:trPr/>
        <w:tc>
          <w:tcPr>
            <w:tcW w:w="411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9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>
          <w:trHeight w:val="125" w:hRule="atLeast"/>
        </w:trPr>
        <w:tc>
          <w:tcPr>
            <w:tcW w:w="4112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  <w:color w:val="C00000"/>
              </w:rPr>
              <w:t>2031–2035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  <w:color w:val="C00000"/>
              </w:rPr>
              <w:t>всего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Муниципальная программа «Развитие образования»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333122,3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389972,0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566 402,1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459 768,5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455 790,4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448 435,6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821 399,7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2 115 761,5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5 590 652,1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24386,4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33803,6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36 268,5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56 081,3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55 053,4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54 178,5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73 455,9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178 932,5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512 160,1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298554,8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346003,0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416 179,4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276 381,7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276 331,5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276 328,4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613 309,3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1 516 021,0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4 019 109,1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10181,1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113 954,2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127 305,5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124 405,5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117 928,7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134 634,5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420 808,0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1 059 382,9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Обеспечение деятельности организаций в сфере образования»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109 619,4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121 462,1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118 564,1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112 089,8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119 423,8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385 856,0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967 015,2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3 360,0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106 259.4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121 462,1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118 564,1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112 089,8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119 423,8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385 856,0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963 655,2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369 274,2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283 076,6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283 076,6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283 076,6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607 327,9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1 484 007,5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3 309 839,4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20 274,9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20 274,9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20 274,9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60 824,7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369 274,2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262 801,7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262 801,7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262 801,7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607 327,9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1 484 007,5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3 249 014,7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71 714,1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119 523,5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191 237,6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71 714,1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119 523,5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191 237,6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Стипендии, гранты, премии и денежные поощрения»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4 071,9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2 944,8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2 944,8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2 944,8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2 107,2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7 920,0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22 933,5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2 464,8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2 464,8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1 291,2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5 760,0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18 037,5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816,0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2 160,0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4 896,0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bCs/>
              </w:rPr>
              <w:t>Модернизация системы воспитания детей»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2 195,9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1 997,3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1 997,3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1 997,3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3 701,5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9 498,0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21 387,3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2 195,9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1 997,3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1 997,3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1 997,3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3 701,5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9 498,0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21 387,3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highlight w:val="yellow"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«Меры социальной поддержки»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13 907,1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19 520,7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19 096,1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18 500,2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20 201,0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64 502,0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155 727,1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9 225,3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9 695,3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8 810,1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17 448,0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43 763,5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98 342,2</w:t>
            </w:r>
          </w:p>
        </w:tc>
      </w:tr>
      <w:tr>
        <w:trPr>
          <w:trHeight w:val="199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4 156,0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9 742,0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9 614,7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9 611,2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2 030,6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19 403,0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54 557,5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722,4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1 335,5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2 827,4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«Обеспечение реализации муниципальной программы Чувашской Республики «Развитие образования»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3 752,5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4 556,9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4 634,5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4 634,5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12 587,0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28 702,5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58 867,9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1 352,6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1 430,2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1 430,2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2 616,2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6 744,0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14 847,5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center" w:pos="2372" w:leader="none"/>
              </w:tabs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2 478,2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3 204,3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3 204,3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3 204,3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9 970,8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21 958,5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44 020,4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Региональный проект «Педагоги и наставники»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27 063,9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26 131,7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25 398,6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25 114,0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-15 662,8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15 752,0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103 797,4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27 043,2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26 111,1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25 378,5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25 093,5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-15 706,2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15 645,5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103 565,6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106,5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231,8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 xml:space="preserve">Муниципальный ведомственный проект «Реализация мер, направленных на развитие образовательных организаций» </w:t>
            </w:r>
            <w:r>
              <w:rPr>
                <w:rFonts w:ascii="Times New Roman" w:hAnsi="Times New Roman"/>
              </w:rPr>
              <w:t>капитальный ремонт муниципальных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36 517,2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36 517,2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34 502,3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34 502,3</w:t>
            </w:r>
          </w:p>
        </w:tc>
      </w:tr>
      <w:tr>
        <w:trPr>
          <w:trHeight w:val="125" w:hRule="atLeast"/>
        </w:trPr>
        <w:tc>
          <w:tcPr>
            <w:tcW w:w="41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2 014,9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2 014,9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  <w:bCs/>
        </w:rPr>
        <w:t>ПАСПОРТ</w:t>
        <w:br/>
        <w:t>комплекса процессных мероприятий «Обеспечение деятельности организаций в сфере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458" w:type="dxa"/>
        <w:jc w:val="left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6662"/>
        <w:gridCol w:w="7795"/>
      </w:tblGrid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5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> 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652"/>
        <w:gridCol w:w="1607"/>
        <w:gridCol w:w="1125"/>
        <w:gridCol w:w="1169"/>
        <w:gridCol w:w="841"/>
        <w:gridCol w:w="857"/>
        <w:gridCol w:w="651"/>
        <w:gridCol w:w="667"/>
        <w:gridCol w:w="657"/>
        <w:gridCol w:w="656"/>
        <w:gridCol w:w="689"/>
        <w:gridCol w:w="1548"/>
        <w:gridCol w:w="1742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10" w:right="-85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  <w:r>
              <w:rPr>
                <w:rStyle w:val="Style32"/>
                <w:rFonts w:ascii="Times New Roman" w:hAnsi="Times New Roman"/>
              </w:rPr>
              <w:footnoteReference w:id="4"/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31" w:right="-7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ind w:left="-131" w:right="-7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1">
              <w:r>
                <w:rPr>
                  <w:rFonts w:eastAsia="" w:ascii="Times New Roman" w:hAnsi="Times New Roman" w:eastAsiaTheme="majorEastAsia"/>
                  <w:color w:val="auto"/>
                  <w:u w:val="none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45" w:right="-116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widowControl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644"/>
        <w:gridCol w:w="1635"/>
        <w:gridCol w:w="1131"/>
        <w:gridCol w:w="1132"/>
        <w:gridCol w:w="833"/>
        <w:gridCol w:w="854"/>
        <w:gridCol w:w="663"/>
        <w:gridCol w:w="663"/>
        <w:gridCol w:w="663"/>
        <w:gridCol w:w="662"/>
        <w:gridCol w:w="663"/>
        <w:gridCol w:w="1539"/>
        <w:gridCol w:w="1779"/>
      </w:tblGrid>
      <w:tr>
        <w:trPr>
          <w:tblHeader w:val="true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4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деятельности организаций в сфере образования»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деятельности организаций, подведомственных в сфере образования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убывание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44" w:right="-109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right="-1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  <w:lang w:eastAsia="en-US"/>
        </w:rPr>
      </w:pPr>
      <w:r>
        <w:rPr>
          <w:rFonts w:ascii="Times New Roman" w:hAnsi="Times New Roman"/>
          <w:highlight w:val="green"/>
          <w:lang w:eastAsia="en-US"/>
        </w:rPr>
      </w:r>
    </w:p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  <w:lang w:eastAsia="en-US"/>
        </w:rPr>
      </w:pPr>
      <w:r>
        <w:rPr>
          <w:rFonts w:ascii="Times New Roman" w:hAnsi="Times New Roman"/>
          <w:highlight w:val="green"/>
          <w:lang w:eastAsia="en-US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 xml:space="preserve">3. Перечень мероприятий (результатов) комплекса процессных мероприятий 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6"/>
        <w:gridCol w:w="2792"/>
        <w:gridCol w:w="1804"/>
        <w:gridCol w:w="3497"/>
        <w:gridCol w:w="1292"/>
        <w:gridCol w:w="913"/>
        <w:gridCol w:w="956"/>
        <w:gridCol w:w="860"/>
        <w:gridCol w:w="922"/>
        <w:gridCol w:w="861"/>
        <w:gridCol w:w="825"/>
      </w:tblGrid>
      <w:tr>
        <w:trPr/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2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6"/>
        <w:gridCol w:w="2792"/>
        <w:gridCol w:w="1804"/>
        <w:gridCol w:w="3497"/>
        <w:gridCol w:w="1292"/>
        <w:gridCol w:w="913"/>
        <w:gridCol w:w="956"/>
        <w:gridCol w:w="860"/>
        <w:gridCol w:w="922"/>
        <w:gridCol w:w="861"/>
        <w:gridCol w:w="825"/>
      </w:tblGrid>
      <w:tr>
        <w:trPr>
          <w:tblHeader w:val="true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деятельности муниципальных учреждений»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муниципальных общеобразовательных организаций.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  <w:spacing w:val="-2"/>
              </w:rPr>
              <w:t xml:space="preserve">Ядринском муниципальном округе функционируют 13 </w:t>
            </w:r>
            <w:r>
              <w:rPr>
                <w:rFonts w:ascii="Times New Roman" w:hAnsi="Times New Roman"/>
              </w:rPr>
              <w:t>общеобразовательных организаций.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 всех общеобразовательных организациях открыты и функционируют «Центры детских инициатив», в 10 школах муниципального округа созданы «Точки роста».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новых мест в общеобразовательных организациях различных типов для реализации дополнительных общеобразовательных программ всех направленностей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Лицензию на реализацию дополнительных образовательных программ всех направленностей имеют 13 общеобразовательных организаций Ядринского муниципального округа.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муниципальном округе функционируют 3 учреждения дополнительного образования детей.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Охват детей дополнительным образованием детей составляет 82, 4%. В УДО осуществляется модель персонифицированного финансирования дополнительного образования детей. Выдано сертификатов дополнительного образования с категорией социальный сертификат - 2264, сертификат дополнительного образования с категорией использованных для оплаты - 1023.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81,86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</w:tr>
      <w:tr>
        <w:trPr>
          <w:trHeight w:val="662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муниципальных дошкольных образовательных организаций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муниципальном округе – 3 дошкольных образовательных учреждений, в 10 школах – группы кратковременного пребывания.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b/>
          <w:b/>
          <w:bCs/>
          <w:highlight w:val="green"/>
        </w:rPr>
      </w:pPr>
      <w:r>
        <w:rPr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50"/>
        <w:gridCol w:w="1115"/>
        <w:gridCol w:w="1256"/>
        <w:gridCol w:w="1251"/>
        <w:gridCol w:w="1257"/>
        <w:gridCol w:w="1394"/>
        <w:gridCol w:w="1255"/>
        <w:gridCol w:w="1340"/>
      </w:tblGrid>
      <w:tr>
        <w:trPr/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(результата)/источник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финансового обеспечения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7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5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40"/>
        <w:gridCol w:w="1114"/>
        <w:gridCol w:w="1255"/>
        <w:gridCol w:w="1252"/>
        <w:gridCol w:w="1252"/>
        <w:gridCol w:w="1394"/>
        <w:gridCol w:w="1252"/>
        <w:gridCol w:w="1359"/>
      </w:tblGrid>
      <w:tr>
        <w:trPr>
          <w:tblHeader w:val="true"/>
        </w:trPr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</w:rPr>
              <w:t xml:space="preserve">Комплекс процессных мероприятий «Обеспечение деятельности организаций в сфере образования», </w:t>
            </w:r>
            <w:r>
              <w:rPr>
                <w:rFonts w:ascii="Times New Roman" w:hAnsi="Times New Roman"/>
                <w:iCs/>
              </w:rPr>
              <w:t>всего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ab/>
              <w:t>в том числе: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121 462,1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118 564,1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112 089,8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119 423,8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385 856,0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967 015,2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3 360,0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121 462,1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118 564,1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112 089,8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119 423,8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385 856,0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963 655,2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523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7292"/>
        <w:gridCol w:w="7937"/>
      </w:tblGrid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494"/>
        <w:gridCol w:w="1287"/>
        <w:gridCol w:w="1242"/>
        <w:gridCol w:w="1256"/>
        <w:gridCol w:w="968"/>
        <w:gridCol w:w="717"/>
        <w:gridCol w:w="672"/>
        <w:gridCol w:w="691"/>
        <w:gridCol w:w="727"/>
        <w:gridCol w:w="652"/>
        <w:gridCol w:w="883"/>
        <w:gridCol w:w="1564"/>
        <w:gridCol w:w="1708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показателя/задачи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 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3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62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Инфор-мационная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1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42"/>
              <w:widowControl w:val="false"/>
              <w:spacing w:before="0" w:after="120"/>
              <w:ind w:right="147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«Финансовое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>
              <w:rPr>
                <w:rFonts w:ascii="Times New Roman" w:hAnsi="Times New Roman"/>
                <w:spacing w:val="-2"/>
              </w:rPr>
              <w:t>организациях».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Отдел</w:t>
            </w:r>
          </w:p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0"/>
        <w:gridCol w:w="3329"/>
        <w:gridCol w:w="1875"/>
        <w:gridCol w:w="3130"/>
        <w:gridCol w:w="1225"/>
        <w:gridCol w:w="922"/>
        <w:gridCol w:w="789"/>
        <w:gridCol w:w="858"/>
        <w:gridCol w:w="823"/>
        <w:gridCol w:w="953"/>
        <w:gridCol w:w="964"/>
      </w:tblGrid>
      <w:tr>
        <w:trPr/>
        <w:tc>
          <w:tcPr>
            <w:tcW w:w="550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13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4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598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550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5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30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5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8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0"/>
        <w:gridCol w:w="3228"/>
        <w:gridCol w:w="1870"/>
        <w:gridCol w:w="3135"/>
        <w:gridCol w:w="1224"/>
        <w:gridCol w:w="921"/>
        <w:gridCol w:w="786"/>
        <w:gridCol w:w="854"/>
        <w:gridCol w:w="827"/>
        <w:gridCol w:w="953"/>
        <w:gridCol w:w="970"/>
      </w:tblGrid>
      <w:tr>
        <w:trPr>
          <w:tblHeader w:val="true"/>
        </w:trPr>
        <w:tc>
          <w:tcPr>
            <w:tcW w:w="65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768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«Финансовое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>
              <w:rPr>
                <w:rFonts w:ascii="Times New Roman" w:hAnsi="Times New Roman"/>
                <w:spacing w:val="-2"/>
              </w:rPr>
              <w:t>организациях».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Оказание поддержки приоритетным направлениям развития отрасли образования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предоставлены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муниципальных дошкольных образовательных организациях; по финансовому обеспечению государственных гарантий получения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дополнительного образования детей в муниципальных общеобразовательных организациях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eastAsia="Arial Unicode MS" w:ascii="Times New Roman" w:hAnsi="Times New Roman"/>
                <w:bCs/>
                <w:u w:val="none" w:color="000000"/>
              </w:rPr>
              <w:t>Обновление материально-технической базы образовательных организаций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материально-техническая база муниципальных образовательных организаций приведена в соответствие с нормативными требованиями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Охват детей дошкольного возраста образовательными программами дошкольного образо</w:t>
            </w:r>
            <w:r>
              <w:rPr>
                <w:rFonts w:ascii="Times New Roman" w:hAnsi="Times New Roman"/>
                <w:spacing w:val="-2"/>
              </w:rPr>
              <w:t>вания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</w:rPr>
              <w:t>Охват детей дошкольного возраста образовательными программами дошкольного образо</w:t>
            </w:r>
            <w:r>
              <w:rPr>
                <w:rFonts w:ascii="Times New Roman" w:hAnsi="Times New Roman"/>
                <w:spacing w:val="-2"/>
              </w:rPr>
              <w:t>вания составляет 100 %.</w:t>
            </w:r>
            <w:r>
              <w:rPr>
                <w:rFonts w:ascii="Times New Roman" w:hAnsi="Times New Roman"/>
              </w:rPr>
              <w:t xml:space="preserve"> 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 </w:t>
            </w:r>
            <w:r>
              <w:rPr>
                <w:rFonts w:ascii="Times New Roman" w:hAnsi="Times New Roman"/>
                <w:spacing w:val="-2"/>
              </w:rPr>
              <w:t>составляет 100 %.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целью развития материально-технической базы и повышения качества оказания образовательных услуг в образовательных организациях осуществляется финансовое обеспечение.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outlineLvl w:val="2"/>
        <w:rPr>
          <w:highlight w:val="green"/>
        </w:rPr>
      </w:pPr>
      <w:r>
        <w:rPr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408"/>
        <w:gridCol w:w="961"/>
        <w:gridCol w:w="1230"/>
        <w:gridCol w:w="1232"/>
        <w:gridCol w:w="1234"/>
        <w:gridCol w:w="1369"/>
        <w:gridCol w:w="1508"/>
        <w:gridCol w:w="1476"/>
      </w:tblGrid>
      <w:tr>
        <w:trPr/>
        <w:tc>
          <w:tcPr>
            <w:tcW w:w="640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80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408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/>
        <w:tc>
          <w:tcPr>
            <w:tcW w:w="6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>
          <w:trHeight w:val="605" w:hRule="atLeast"/>
        </w:trPr>
        <w:tc>
          <w:tcPr>
            <w:tcW w:w="6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</w:rPr>
              <w:t>Комплекс процессных мероприятий «Финансовое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283 076,6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283 076,6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283 076,6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607 327,9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1 484 007,5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3 309 839,4</w:t>
            </w:r>
          </w:p>
        </w:tc>
      </w:tr>
      <w:tr>
        <w:trPr>
          <w:trHeight w:val="605" w:hRule="atLeast"/>
        </w:trPr>
        <w:tc>
          <w:tcPr>
            <w:tcW w:w="6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20 274,9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20 274,9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20 274,9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60 824,7</w:t>
            </w:r>
          </w:p>
        </w:tc>
      </w:tr>
      <w:tr>
        <w:trPr/>
        <w:tc>
          <w:tcPr>
            <w:tcW w:w="6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262 801,7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262 801,7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262 801,7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607 327,9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1 484 007,5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3 249 014,7</w:t>
            </w:r>
          </w:p>
        </w:tc>
      </w:tr>
      <w:tr>
        <w:trPr/>
        <w:tc>
          <w:tcPr>
            <w:tcW w:w="6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«Реализация проектов и мероприятий по инновационному развитию системы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523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7292"/>
        <w:gridCol w:w="7937"/>
      </w:tblGrid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9"/>
        <w:gridCol w:w="2782"/>
        <w:gridCol w:w="1252"/>
        <w:gridCol w:w="1201"/>
        <w:gridCol w:w="1160"/>
        <w:gridCol w:w="974"/>
        <w:gridCol w:w="725"/>
        <w:gridCol w:w="663"/>
        <w:gridCol w:w="105"/>
        <w:gridCol w:w="589"/>
        <w:gridCol w:w="99"/>
        <w:gridCol w:w="595"/>
        <w:gridCol w:w="92"/>
        <w:gridCol w:w="605"/>
        <w:gridCol w:w="80"/>
        <w:gridCol w:w="688"/>
        <w:gridCol w:w="1616"/>
        <w:gridCol w:w="1634"/>
      </w:tblGrid>
      <w:tr>
        <w:trPr/>
        <w:tc>
          <w:tcPr>
            <w:tcW w:w="559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5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9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0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61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86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Задача «Обеспечение модернизации и развития системы образования с учетом перспектив и основных направлений социально-экономического развития Ядринского муниципального округа Чувашской Республики».</w:t>
            </w:r>
          </w:p>
        </w:tc>
      </w:tr>
      <w:tr>
        <w:trPr>
          <w:trHeight w:val="1352" w:hRule="atLeast"/>
        </w:trPr>
        <w:tc>
          <w:tcPr>
            <w:tcW w:w="5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5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Задача «Обеспечение модернизации и развития системы образования с учетом перспектив и основных направлений социально-экономического развития Ядринского муниципального округа Чувашской Республики».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Ежемесячно осуществляются денежные вознаграждения за классное руководство педагогам общеобразовательных организаций Ядринского муниципального округа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организационно-методического сопровождения проведения олимпиад школьников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обеспечены фундаментальная подготовка обучающихся к различным олимпиадам, содействие развитию интеллектуального и творческого потенциала учащихся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Развитие единой образовательной информационной среды в Ядринском муниципальном округе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выполнение работ по поддержке и развитию единой информационной образовательной среды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Обеспечение модернизации и развития системы образования с учетом перспектив и основных направлений социально-экономического развития  Ядринского муниципального округа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обеспечено создание образовательной среды, обеспечивающей достижение целей основного общего образования, его высокое качество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97"/>
        <w:gridCol w:w="1280"/>
        <w:gridCol w:w="1117"/>
        <w:gridCol w:w="1116"/>
        <w:gridCol w:w="976"/>
        <w:gridCol w:w="1195"/>
        <w:gridCol w:w="1271"/>
        <w:gridCol w:w="1266"/>
      </w:tblGrid>
      <w:tr>
        <w:trPr/>
        <w:tc>
          <w:tcPr>
            <w:tcW w:w="7197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69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197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00"/>
        <w:gridCol w:w="1277"/>
        <w:gridCol w:w="1117"/>
        <w:gridCol w:w="1116"/>
        <w:gridCol w:w="976"/>
        <w:gridCol w:w="1195"/>
        <w:gridCol w:w="1268"/>
        <w:gridCol w:w="1269"/>
      </w:tblGrid>
      <w:tr>
        <w:trPr>
          <w:tblHeader w:val="true"/>
        </w:trPr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«Реализация проектов и мероприятий по инновационному развитию системы образования»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71 714,1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119 523,5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>191 237,6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71 714,1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119 523,5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FF0000"/>
                <w:highlight w:val="green"/>
              </w:rPr>
            </w:pPr>
            <w:r>
              <w:rPr>
                <w:rFonts w:ascii="Times New Roman" w:hAnsi="Times New Roman"/>
              </w:rPr>
              <w:t>191 237,6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7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</w:t>
      </w:r>
      <w:r>
        <w:rPr>
          <w:rFonts w:ascii="Times New Roman" w:hAnsi="Times New Roman"/>
          <w:b/>
        </w:rPr>
        <w:t>процессных мероприятий «Стипендии, гранты, премии и денежные поощрения»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4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681"/>
        <w:gridCol w:w="7795"/>
      </w:tblGrid>
      <w:tr>
        <w:trPr/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(муниципальной) программой</w:t>
            </w:r>
          </w:p>
        </w:tc>
        <w:tc>
          <w:tcPr>
            <w:tcW w:w="7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5"/>
        <w:gridCol w:w="2229"/>
        <w:gridCol w:w="1243"/>
        <w:gridCol w:w="1120"/>
        <w:gridCol w:w="1249"/>
        <w:gridCol w:w="974"/>
        <w:gridCol w:w="733"/>
        <w:gridCol w:w="757"/>
        <w:gridCol w:w="755"/>
        <w:gridCol w:w="796"/>
        <w:gridCol w:w="796"/>
        <w:gridCol w:w="758"/>
        <w:gridCol w:w="1807"/>
        <w:gridCol w:w="1647"/>
      </w:tblGrid>
      <w:tr>
        <w:trPr/>
        <w:tc>
          <w:tcPr>
            <w:tcW w:w="555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2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97" w:right="-145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6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86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5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33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80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4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3"/>
        <w:gridCol w:w="2220"/>
        <w:gridCol w:w="1208"/>
        <w:gridCol w:w="1155"/>
        <w:gridCol w:w="1243"/>
        <w:gridCol w:w="974"/>
        <w:gridCol w:w="725"/>
        <w:gridCol w:w="751"/>
        <w:gridCol w:w="749"/>
        <w:gridCol w:w="790"/>
        <w:gridCol w:w="792"/>
        <w:gridCol w:w="818"/>
        <w:gridCol w:w="1779"/>
        <w:gridCol w:w="1662"/>
      </w:tblGrid>
      <w:tr>
        <w:trPr>
          <w:tblHeader w:val="true"/>
        </w:trPr>
        <w:tc>
          <w:tcPr>
            <w:tcW w:w="5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6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Задача «Осуществление мер государственной поддержки одаренных детей, снижение оттока талантливой и одаренной молодежи за пределы Чувашской Республики, стимулирование повышения качества работы педагогических работников»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Стипендии, гранты, денежные поощрения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6"/>
        <w:gridCol w:w="2968"/>
        <w:gridCol w:w="1872"/>
        <w:gridCol w:w="3347"/>
        <w:gridCol w:w="1221"/>
        <w:gridCol w:w="1076"/>
        <w:gridCol w:w="706"/>
        <w:gridCol w:w="830"/>
        <w:gridCol w:w="947"/>
        <w:gridCol w:w="811"/>
        <w:gridCol w:w="1084"/>
      </w:tblGrid>
      <w:tr>
        <w:trPr/>
        <w:tc>
          <w:tcPr>
            <w:tcW w:w="5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9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4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7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>
        <w:trPr/>
        <w:tc>
          <w:tcPr>
            <w:tcW w:w="5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6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72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4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6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87"/>
        <w:gridCol w:w="2930"/>
        <w:gridCol w:w="2134"/>
        <w:gridCol w:w="3309"/>
        <w:gridCol w:w="996"/>
        <w:gridCol w:w="1096"/>
        <w:gridCol w:w="839"/>
        <w:gridCol w:w="793"/>
        <w:gridCol w:w="910"/>
        <w:gridCol w:w="777"/>
        <w:gridCol w:w="114"/>
        <w:gridCol w:w="933"/>
      </w:tblGrid>
      <w:tr>
        <w:trPr>
          <w:tblHeader w:val="true"/>
        </w:trPr>
        <w:tc>
          <w:tcPr>
            <w:tcW w:w="5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>
        <w:trPr/>
        <w:tc>
          <w:tcPr>
            <w:tcW w:w="5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8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«Осуществление мер государственной поддержки одаренных детей, снижение оттока талантливой и одаренной молодежи за пределы Чувашской Республики, стимулирование повышения качества работы педагогических работников»</w:t>
            </w:r>
          </w:p>
        </w:tc>
      </w:tr>
      <w:tr>
        <w:trPr/>
        <w:tc>
          <w:tcPr>
            <w:tcW w:w="5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Денежные поощрения и гранты муниципальных образований для поддержки инноваций в сфере образования. Ежегодные денежные поощрения и гранты Главы Чувашской Республики,  главы  Ядринского муниципального округа для поддержки инноваций в сфере образования.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достижение высоких результатов в образовательной деятельности творческая и талантливая молодежь ежегодно удостаивается стипендий Главы Чувашской Республики и денежных поощрений главы  Ядринского муниципального округа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50"/>
        <w:gridCol w:w="1099"/>
        <w:gridCol w:w="1234"/>
        <w:gridCol w:w="1372"/>
        <w:gridCol w:w="1234"/>
        <w:gridCol w:w="1371"/>
        <w:gridCol w:w="1372"/>
        <w:gridCol w:w="1186"/>
      </w:tblGrid>
      <w:tr>
        <w:trPr/>
        <w:tc>
          <w:tcPr>
            <w:tcW w:w="655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550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9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40"/>
        <w:gridCol w:w="1094"/>
        <w:gridCol w:w="1234"/>
        <w:gridCol w:w="1369"/>
        <w:gridCol w:w="1230"/>
        <w:gridCol w:w="1371"/>
        <w:gridCol w:w="1369"/>
        <w:gridCol w:w="1211"/>
      </w:tblGrid>
      <w:tr>
        <w:trPr>
          <w:tblHeader w:val="true"/>
        </w:trPr>
        <w:tc>
          <w:tcPr>
            <w:tcW w:w="6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Стипендии, гранты, премии и денежные поощрения»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2 944,8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2 944,8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2 944,8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2 107,2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7 920,0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22 933,5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2 464,8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2 464,8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2 464,8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1 291,2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5 760,0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18 037,5</w:t>
            </w:r>
          </w:p>
        </w:tc>
      </w:tr>
      <w:tr>
        <w:trPr/>
        <w:tc>
          <w:tcPr>
            <w:tcW w:w="6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480,0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816,0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2 160,0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4 896,0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jc w:val="center"/>
        <w:rPr>
          <w:rFonts w:ascii="Times New Roman" w:hAnsi="Times New Roman"/>
          <w:b/>
          <w:b/>
          <w:lang w:eastAsia="en-US"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«Модернизация системы воспитания детей»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40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65"/>
        <w:gridCol w:w="7542"/>
      </w:tblGrid>
      <w:tr>
        <w:trPr/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5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suppressAutoHyphens w:val="tru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3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3"/>
        <w:gridCol w:w="2440"/>
        <w:gridCol w:w="1278"/>
        <w:gridCol w:w="1135"/>
        <w:gridCol w:w="1199"/>
        <w:gridCol w:w="957"/>
        <w:gridCol w:w="820"/>
        <w:gridCol w:w="706"/>
        <w:gridCol w:w="688"/>
        <w:gridCol w:w="688"/>
        <w:gridCol w:w="690"/>
        <w:gridCol w:w="697"/>
        <w:gridCol w:w="1737"/>
        <w:gridCol w:w="1751"/>
      </w:tblGrid>
      <w:tr>
        <w:trPr/>
        <w:tc>
          <w:tcPr>
            <w:tcW w:w="63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18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6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633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86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Задача</w:t>
            </w:r>
            <w:r>
              <w:rPr>
                <w:rFonts w:ascii="Times New Roman" w:hAnsi="Times New Roman"/>
                <w:lang w:eastAsia="en-US"/>
              </w:rPr>
              <w:t xml:space="preserve"> «Организация и проведение мероприятий, направленных на формирование духовно развитой, интеллектуальной, свободной и активной личности»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Модернизация системы воспитания детей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2"/>
        <w:gridCol w:w="2945"/>
        <w:gridCol w:w="1677"/>
        <w:gridCol w:w="4447"/>
        <w:gridCol w:w="1240"/>
        <w:gridCol w:w="830"/>
        <w:gridCol w:w="965"/>
        <w:gridCol w:w="714"/>
        <w:gridCol w:w="683"/>
        <w:gridCol w:w="682"/>
        <w:gridCol w:w="683"/>
      </w:tblGrid>
      <w:tr>
        <w:trPr/>
        <w:tc>
          <w:tcPr>
            <w:tcW w:w="552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94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6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444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19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2762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552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45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447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965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spacing w:lineRule="auto" w:line="235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3"/>
        <w:gridCol w:w="2831"/>
        <w:gridCol w:w="1672"/>
        <w:gridCol w:w="4425"/>
        <w:gridCol w:w="1237"/>
        <w:gridCol w:w="823"/>
        <w:gridCol w:w="963"/>
        <w:gridCol w:w="757"/>
        <w:gridCol w:w="686"/>
        <w:gridCol w:w="688"/>
        <w:gridCol w:w="683"/>
      </w:tblGrid>
      <w:tr>
        <w:trPr>
          <w:tblHeader w:val="true"/>
        </w:trPr>
        <w:tc>
          <w:tcPr>
            <w:tcW w:w="65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65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«Развитие системы воспитания и дополнительного образования детей»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Реализация целевой модели развития системы дополнительного образования детей, а также создание условий для повышения эффективности воспитательной деятельности в организациях, осуществляющих образовательную деятельность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обеспечены организация и проведение мероприятий, направленных на формирование духовно развитой, интеллектуальной, свободной и активной личности, организация и проведение новогодних праздничных представлений, участие в региональной новогодней елке, повышение уровня профессиональной компетентности кадров, осуществляющих образовательную деятельность;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отдыха детей в загородных, пришкольных и других лагерях; временной занятости подростков, в свободное от учебы время, в том числе связанным с благоустройством воинских захоронений, памятников.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71"/>
              <w:widowControl w:val="false"/>
              <w:ind w:right="35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Предоставление льготных путевок в загородные оздоровительно-образовательные лагеря на оздоровление детей из социально незащищенных категорий за летний период;</w:t>
            </w:r>
          </w:p>
          <w:p>
            <w:pPr>
              <w:pStyle w:val="Style71"/>
              <w:widowControl w:val="false"/>
              <w:ind w:right="35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Охват отдыхом детей в пришкольных лагерях (в % от общего числа детей в возрасте от 6,5 до 15 лет включительно, охваченных разными формами отдыха и оздоровления);</w:t>
            </w:r>
          </w:p>
          <w:p>
            <w:pPr>
              <w:pStyle w:val="Formattext"/>
              <w:widowControl w:val="false"/>
              <w:spacing w:beforeAutospacing="0" w:before="0" w:afterAutospacing="0" w:after="0"/>
              <w:ind w:right="35" w:hang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Охват детей различными формами трудоустройства (в % от числа детей в возрасте от 14 до 18 лет).</w:t>
            </w:r>
          </w:p>
          <w:p>
            <w:pPr>
              <w:pStyle w:val="Style71"/>
              <w:widowControl w:val="false"/>
              <w:ind w:right="35" w:hanging="0"/>
              <w:rPr>
                <w:rFonts w:ascii="Times New Roman" w:hAnsi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летний период 2025 ода открылось 13 организаций отдыха и оздоровления, в том числе 12 оздоровительных лагерей с дневным пребыванием детей на базе 12 общеобразовательных школ (335 детей).  На базе Ядринского комплексного социального обслуживания населения Минтруда Чувашии организовано 3 летние оздоровительные смены (105 несовершеннолетних). В загородных оздоровительных лагерях отдохнуло 31 человек, в том числе в профильных сменах 42 ребенка, 11 детей участников СВО отдохнули в ЗОЛ ЧР бесплатно.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Охват дополнительными общеобразовательными программами детей и молодежи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детей в возрасте от 5 до 18 лет, обучающихся по дополнительным общеобразовательным программам детей и молодежи, увеличивается.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Организация и проведение мероприятий, направленных на формирование у подрастающего поколения уважительного отношения ко всем национальностям, этносам и традиционным религиям и проведение профилактических семинаров и информационных мероприятий.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Увеличение количества мероприятий, направленных на повышение уровня толерантности и профилактику экстремисткой деятельности в молодежной среде; </w:t>
            </w:r>
            <w:r>
              <w:rPr>
                <w:rFonts w:ascii="Times New Roman" w:hAnsi="Times New Roman"/>
                <w:bCs/>
              </w:rPr>
              <w:t>проведение профилактических семинаров и информационных мероприятий, посвященных противодействию методом вербовки в радикальные религиозные группы и информирования о последствиях участия в экстремистской и террористической деятельности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 реализация индивидуальных программ социально-педагогического сопровождения обучающихся из группы риска, проведение профилактических мероприятий с привлечением представителей религиозных и общественных организаций.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лиц группы риска предусмотрена разработка и реализация индивидуальных программ социально-педагогического сопровождения, привлечение данной категории детей в профилактические мероприятия.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Препятствование проникновению в образовательные организации радикально настроенных лиц, распространяющих экстремистскую идеологию либо способствующих и ее распространению.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пропускного режима.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72"/>
        <w:gridCol w:w="1252"/>
        <w:gridCol w:w="1110"/>
        <w:gridCol w:w="1111"/>
        <w:gridCol w:w="1112"/>
        <w:gridCol w:w="1389"/>
        <w:gridCol w:w="1389"/>
        <w:gridCol w:w="1128"/>
      </w:tblGrid>
      <w:tr>
        <w:trPr/>
        <w:tc>
          <w:tcPr>
            <w:tcW w:w="677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2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реализации, тыс. рублей</w:t>
            </w:r>
          </w:p>
        </w:tc>
      </w:tr>
      <w:tr>
        <w:trPr/>
        <w:tc>
          <w:tcPr>
            <w:tcW w:w="6772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75"/>
        <w:gridCol w:w="1249"/>
        <w:gridCol w:w="1113"/>
        <w:gridCol w:w="1111"/>
        <w:gridCol w:w="1249"/>
        <w:gridCol w:w="1252"/>
        <w:gridCol w:w="1389"/>
        <w:gridCol w:w="1125"/>
      </w:tblGrid>
      <w:tr>
        <w:trPr>
          <w:tblHeader w:val="true"/>
        </w:trPr>
        <w:tc>
          <w:tcPr>
            <w:tcW w:w="6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bCs/>
              </w:rPr>
              <w:t>Модернизация системы воспитания детей»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1 997,3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1 997,3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1 997,3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3 701,5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9 498,0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21 387,3</w:t>
            </w:r>
          </w:p>
        </w:tc>
      </w:tr>
      <w:tr>
        <w:trPr>
          <w:trHeight w:val="355" w:hRule="atLeast"/>
        </w:trPr>
        <w:tc>
          <w:tcPr>
            <w:tcW w:w="6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1 997,3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1 997,3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1 997,3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3 701,5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9 498,0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21 387,3</w:t>
            </w:r>
          </w:p>
        </w:tc>
      </w:tr>
    </w:tbl>
    <w:p>
      <w:pPr>
        <w:pStyle w:val="Normal"/>
        <w:rPr>
          <w:highlight w:val="green"/>
        </w:rPr>
      </w:pPr>
      <w:r>
        <w:rPr>
          <w:highlight w:val="green"/>
        </w:rPr>
      </w:r>
    </w:p>
    <w:p>
      <w:pPr>
        <w:pStyle w:val="Normal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«Меры социальной поддержки»</w:t>
      </w:r>
    </w:p>
    <w:p>
      <w:pPr>
        <w:pStyle w:val="Normal"/>
        <w:ind w:firstLine="720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3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77"/>
        <w:gridCol w:w="7513"/>
      </w:tblGrid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suppressAutoHyphens w:val="true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3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2"/>
        <w:gridCol w:w="2439"/>
        <w:gridCol w:w="1280"/>
        <w:gridCol w:w="1135"/>
        <w:gridCol w:w="1289"/>
        <w:gridCol w:w="867"/>
        <w:gridCol w:w="107"/>
        <w:gridCol w:w="711"/>
        <w:gridCol w:w="44"/>
        <w:gridCol w:w="655"/>
        <w:gridCol w:w="688"/>
        <w:gridCol w:w="687"/>
        <w:gridCol w:w="691"/>
        <w:gridCol w:w="697"/>
        <w:gridCol w:w="1736"/>
        <w:gridCol w:w="1761"/>
      </w:tblGrid>
      <w:tr>
        <w:trPr/>
        <w:tc>
          <w:tcPr>
            <w:tcW w:w="6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20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6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632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2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87" w:type="dxa"/>
            <w:gridSpan w:val="15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Осуществление государственных полномочий Чувашской Республики по выплате компенсации платы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Ядринского муниципального округа»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Меры социальной поддержки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7"/>
        <w:gridCol w:w="3181"/>
        <w:gridCol w:w="1625"/>
        <w:gridCol w:w="3427"/>
        <w:gridCol w:w="1335"/>
        <w:gridCol w:w="1172"/>
        <w:gridCol w:w="755"/>
        <w:gridCol w:w="882"/>
        <w:gridCol w:w="753"/>
        <w:gridCol w:w="882"/>
        <w:gridCol w:w="859"/>
      </w:tblGrid>
      <w:tr>
        <w:trPr/>
        <w:tc>
          <w:tcPr>
            <w:tcW w:w="547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6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мероприятия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4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1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376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547" w:type="dxa"/>
            <w:vMerge w:val="continue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1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25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27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35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55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85"/>
        <w:gridCol w:w="3214"/>
        <w:gridCol w:w="1662"/>
        <w:gridCol w:w="3463"/>
        <w:gridCol w:w="1243"/>
        <w:gridCol w:w="993"/>
        <w:gridCol w:w="787"/>
        <w:gridCol w:w="922"/>
        <w:gridCol w:w="786"/>
        <w:gridCol w:w="922"/>
        <w:gridCol w:w="841"/>
      </w:tblGrid>
      <w:tr>
        <w:trPr>
          <w:tblHeader w:val="true"/>
        </w:trPr>
        <w:tc>
          <w:tcPr>
            <w:tcW w:w="58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>
          <w:tblHeader w:val="true"/>
        </w:trPr>
        <w:tc>
          <w:tcPr>
            <w:tcW w:w="585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833" w:type="dxa"/>
            <w:gridSpan w:val="10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Осуществление государственных полномочий Чувашской Республики по выплате компенсации платы взимаемой с родителей (законных представителей) за присмотр и уход за детьми, осваивающими образовательную программу дошкольного образования на территории Ядринского муниципального округа»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дополнительных гарантий по социальной поддержке граждан в Чувашской Республике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обеспечено выплаты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Ядринского муниципального округа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Обеспечение создания комплексной системы организации качественного и полноценного горячего питания обучающихся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2024 году организовано бесплатное горячее питание обучающихся 1</w:t>
            </w:r>
            <w:r>
              <w:rPr>
                <w:rFonts w:ascii="Times New Roman" w:hAnsi="Times New Roman"/>
                <w:b/>
              </w:rPr>
              <w:t>-</w:t>
            </w:r>
            <w:r>
              <w:rPr>
                <w:rFonts w:ascii="Times New Roman" w:hAnsi="Times New Roman"/>
              </w:rPr>
              <w:t>4 классов образовательных организаций на сумму более 9,5 млн. руб</w:t>
            </w:r>
            <w:r>
              <w:rPr>
                <w:rFonts w:ascii="Times New Roman" w:hAnsi="Times New Roman"/>
                <w:i/>
              </w:rPr>
              <w:t xml:space="preserve">. </w:t>
            </w:r>
            <w:r>
              <w:rPr>
                <w:rFonts w:ascii="Times New Roman" w:hAnsi="Times New Roman"/>
              </w:rPr>
              <w:t>784 учащихся начальных классов получают бесплатное одноразовое горячее питание, 6 учащихся начальных классов обучающихся на дому получают сухие пайки. Организовано бесплатное горячее питание обучающихся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организациях.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На декабрь 2024 года детей данной категории 126 человек.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На организацию бесплатного горячего питания детей из многодетных малоимущих семей, обучающихся по образовательным программам основного общего и среднего образования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выделено1,6 млн.рублей</w:t>
            </w:r>
            <w:r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</w:rPr>
              <w:t>78 обучающийся, являющийся детьми участников специальной военной операции обеспечены бесплатным двухразовым горячим питанием</w:t>
            </w:r>
            <w:r>
              <w:rPr>
                <w:rFonts w:ascii="Times New Roman" w:hAnsi="Times New Roman"/>
                <w:b/>
              </w:rPr>
              <w:t xml:space="preserve"> -</w:t>
            </w:r>
            <w:r>
              <w:rPr>
                <w:rFonts w:ascii="Times New Roman" w:hAnsi="Times New Roman"/>
              </w:rPr>
              <w:t xml:space="preserve"> в 2024 году на сумму 1,3 млн.рублей.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outlineLvl w:val="2"/>
        <w:rPr>
          <w:highlight w:val="green"/>
        </w:rPr>
      </w:pPr>
      <w:r>
        <w:rPr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79"/>
        <w:gridCol w:w="1117"/>
        <w:gridCol w:w="1258"/>
        <w:gridCol w:w="1397"/>
        <w:gridCol w:w="1400"/>
        <w:gridCol w:w="1536"/>
        <w:gridCol w:w="1604"/>
        <w:gridCol w:w="1127"/>
      </w:tblGrid>
      <w:tr>
        <w:trPr/>
        <w:tc>
          <w:tcPr>
            <w:tcW w:w="5979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1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83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5979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68"/>
        <w:gridCol w:w="1111"/>
        <w:gridCol w:w="1249"/>
        <w:gridCol w:w="1388"/>
        <w:gridCol w:w="1387"/>
        <w:gridCol w:w="1530"/>
        <w:gridCol w:w="1548"/>
        <w:gridCol w:w="1237"/>
      </w:tblGrid>
      <w:tr>
        <w:trPr>
          <w:tblHeader w:val="true"/>
        </w:trPr>
        <w:tc>
          <w:tcPr>
            <w:tcW w:w="5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5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«Меры социальной поддержки»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19 520,7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19 096,1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18 500,2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20 201,0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64 502,0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155 727,1</w:t>
            </w:r>
          </w:p>
        </w:tc>
      </w:tr>
      <w:tr>
        <w:trPr/>
        <w:tc>
          <w:tcPr>
            <w:tcW w:w="5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9 695,3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9 400,0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8 810,1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17 448,0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43 763,5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98 342,2</w:t>
            </w:r>
          </w:p>
        </w:tc>
      </w:tr>
      <w:tr>
        <w:trPr/>
        <w:tc>
          <w:tcPr>
            <w:tcW w:w="5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9 742,0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9 614,7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9 611,2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2 030,6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19 403,0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54 557,5</w:t>
            </w:r>
          </w:p>
        </w:tc>
      </w:tr>
      <w:tr>
        <w:trPr/>
        <w:tc>
          <w:tcPr>
            <w:tcW w:w="5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  <w:p>
            <w:pPr>
              <w:pStyle w:val="Normal"/>
              <w:widowControl w:val="false"/>
              <w:spacing w:lineRule="auto" w:line="2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83,4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722,4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1 335,5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2 827,4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 xml:space="preserve">комплекса процессных мероприятий </w:t>
      </w:r>
      <w:r>
        <w:rPr>
          <w:rFonts w:ascii="Times New Roman" w:hAnsi="Times New Roman"/>
          <w:b/>
          <w:lang w:eastAsia="en-US"/>
        </w:rPr>
        <w:t>«Обеспечение реализации муниципальной программы Чувашской Республики «Развитие образования»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60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539"/>
        <w:gridCol w:w="8064"/>
      </w:tblGrid>
      <w:tr>
        <w:trPr/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80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80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80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781"/>
        <w:gridCol w:w="1248"/>
        <w:gridCol w:w="1203"/>
        <w:gridCol w:w="1156"/>
        <w:gridCol w:w="975"/>
        <w:gridCol w:w="724"/>
        <w:gridCol w:w="775"/>
        <w:gridCol w:w="689"/>
        <w:gridCol w:w="683"/>
        <w:gridCol w:w="689"/>
        <w:gridCol w:w="688"/>
        <w:gridCol w:w="1597"/>
        <w:gridCol w:w="1653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9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5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597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3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5"/>
        <w:gridCol w:w="2777"/>
        <w:gridCol w:w="1250"/>
        <w:gridCol w:w="1200"/>
        <w:gridCol w:w="1159"/>
        <w:gridCol w:w="972"/>
        <w:gridCol w:w="722"/>
        <w:gridCol w:w="788"/>
        <w:gridCol w:w="683"/>
        <w:gridCol w:w="684"/>
        <w:gridCol w:w="685"/>
        <w:gridCol w:w="688"/>
        <w:gridCol w:w="1588"/>
        <w:gridCol w:w="1668"/>
      </w:tblGrid>
      <w:tr>
        <w:trPr>
          <w:tblHeader w:val="true"/>
        </w:trPr>
        <w:tc>
          <w:tcPr>
            <w:tcW w:w="555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Обеспечение функций муниципальных органов</w:t>
            </w:r>
            <w:r>
              <w:rPr>
                <w:rFonts w:ascii="Times New Roman" w:hAnsi="Times New Roman"/>
              </w:rPr>
              <w:t>»</w:t>
            </w:r>
          </w:p>
        </w:tc>
      </w:tr>
      <w:tr>
        <w:trPr>
          <w:trHeight w:val="1352" w:hRule="atLeast"/>
        </w:trPr>
        <w:tc>
          <w:tcPr>
            <w:tcW w:w="55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Обеспечение реализации муниципальной программы Чувашской Республики «Развитие образования»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2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  <w:lang w:eastAsia="en-US"/>
              </w:rPr>
              <w:t>Обеспечение функций муниципальных органов</w:t>
            </w:r>
            <w:r>
              <w:rPr>
                <w:rFonts w:ascii="Times New Roman" w:hAnsi="Times New Roman"/>
              </w:rPr>
              <w:t>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Выплаты молодым специалистам.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Молодым специалистам до наступления стажа 3 года размер коэффициента за выслугу лет оставляет 0,50. Размер коэффициента за выслугу лет педагогам, являющимися молодыми специалистами, имеющими диплом бакалавра (специалиста, магистра) или диплом о среднем профессиональном образовании с отличием, до наступления стажа 3 года – 0,75. Молодым специалистам выплачивается единовременная денежная выплата за каждый полный год работы в образовательных организациях: находящихся в сельских населенных пунктах за 1 год работы – 20 тыс. руб., за 2 год работы – 40 тыс. руб., за 3 год работы – 60 тыс. руб.; находящихся в г. Ядрин за 1 год работы – 10 тыс. рублей, за 2 год – 20 тыс. руб., за 3 год – 30 тыс. руб. ежегодно в течении 5 лет в качестве материальной поддержки предусматривается денежные выплаты молодым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специалистам в суме 20 тыс. рублей.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  <w:highlight w:val="green"/>
              </w:rPr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left="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Установление опеки дает право на определенные меры социальной поддержки, установленные законодательством,  в частности, на денежные выплаты. Опекун, попечитель, приемный родитель могут получить единовременное пособие на каждого ребенка  при передаче ребенка на воспитание в семью. В 2024 году — 24 604,30 рублей, получили в 2024 году единовременное пособие 6 замещающих родителей, в 2025 году — 26 941,71 рублей, в 2025 году получили 4 замещающих родителя. На содержание ребенка опекуну (попечителю), одному из приемных родителей выплачивается ежемесячная денежная компенсация расходов на содержание ребенка в зависимости от возраста и количества детей. В 2024 году получали ежемесячную выплату — 35 детей, в 2025 году — 35 детей. Сирота имеет право на социальную пенсию по потере кормильца при смерти обоих родителей или одинокой матери. Сиротам после постановки в очередь на обеспечение жильем с 14 лет до 23 лет по достижению 18 лет имеют право на предоставление благоустроенного жилого помещения специализированного жилого фонда, по достижению 21 года - на социальную выплату (жилищный сертификат). Дети-сироты и дети, оставшиеся без попечения родителей, лица из числа детей-сирот и детей, оставшихся без попечения родителей, обеспечиваются жилыми помещениями в соответствии с законодательством Российской Федерации и законодательством Чувашской Республики. В 2024 году обеспечены жильем 12 лиц из числа детей-сирот и детей, оставшихся без попечения родителей, из них — 8 получили  жилищный сертификат, в 2025 году — 15, из них сертификат-3. Вознаграждение приемным родителям выплачивается органами социальной защиты населения по месту жительства приемных семей.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65"/>
        <w:gridCol w:w="1256"/>
        <w:gridCol w:w="1115"/>
        <w:gridCol w:w="1116"/>
        <w:gridCol w:w="1116"/>
        <w:gridCol w:w="1397"/>
        <w:gridCol w:w="1490"/>
        <w:gridCol w:w="1263"/>
      </w:tblGrid>
      <w:tr>
        <w:trPr/>
        <w:tc>
          <w:tcPr>
            <w:tcW w:w="666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665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65"/>
        <w:gridCol w:w="1256"/>
        <w:gridCol w:w="1115"/>
        <w:gridCol w:w="1116"/>
        <w:gridCol w:w="1116"/>
        <w:gridCol w:w="1397"/>
        <w:gridCol w:w="1487"/>
        <w:gridCol w:w="1266"/>
      </w:tblGrid>
      <w:tr>
        <w:trPr>
          <w:tblHeader w:val="true"/>
        </w:trPr>
        <w:tc>
          <w:tcPr>
            <w:tcW w:w="6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«Обеспечение реализации муниципальной программы Чувашской Республики «Развитие образования»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4 556,9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4 634,5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4 634,5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12 587,0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28 702,5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58 867,9</w:t>
            </w:r>
          </w:p>
        </w:tc>
      </w:tr>
      <w:tr>
        <w:trPr/>
        <w:tc>
          <w:tcPr>
            <w:tcW w:w="6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1 352,6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1 430,2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1 430,2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2 616,2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6 744,0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14 847,5</w:t>
            </w:r>
          </w:p>
        </w:tc>
      </w:tr>
      <w:tr>
        <w:trPr/>
        <w:tc>
          <w:tcPr>
            <w:tcW w:w="66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2372" w:leader="none"/>
              </w:tabs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3 204,3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3 204,3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3 204,3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9 970,8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21 958,5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44 020,4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>регионального проекта «Педагоги и наставники»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3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77"/>
        <w:gridCol w:w="7513"/>
      </w:tblGrid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 xml:space="preserve"> 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781"/>
        <w:gridCol w:w="1248"/>
        <w:gridCol w:w="1203"/>
        <w:gridCol w:w="1156"/>
        <w:gridCol w:w="975"/>
        <w:gridCol w:w="724"/>
        <w:gridCol w:w="663"/>
        <w:gridCol w:w="694"/>
        <w:gridCol w:w="694"/>
        <w:gridCol w:w="697"/>
        <w:gridCol w:w="705"/>
        <w:gridCol w:w="1662"/>
        <w:gridCol w:w="1659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5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66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9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2677"/>
        <w:gridCol w:w="1252"/>
        <w:gridCol w:w="1199"/>
        <w:gridCol w:w="1160"/>
        <w:gridCol w:w="972"/>
        <w:gridCol w:w="721"/>
        <w:gridCol w:w="660"/>
        <w:gridCol w:w="691"/>
        <w:gridCol w:w="692"/>
        <w:gridCol w:w="694"/>
        <w:gridCol w:w="688"/>
        <w:gridCol w:w="1690"/>
        <w:gridCol w:w="1671"/>
      </w:tblGrid>
      <w:tr>
        <w:trPr>
          <w:tblHeader w:val="true"/>
        </w:trPr>
        <w:tc>
          <w:tcPr>
            <w:tcW w:w="652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/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выплаты ежемесячного денежного вознаграждения советникам директоров по воспитанию и взаимодействию с детскими общественными объединениями общеобразовательных организаций Ядринского муниципального округа</w:t>
            </w:r>
          </w:p>
        </w:tc>
      </w:tr>
      <w:tr>
        <w:trPr>
          <w:trHeight w:val="1352" w:hRule="atLeast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Региональный проект «Педагоги и наставники»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КПМ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3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«Обеспечение выплаты ежемесячного денежного вознаграждения советникам директоров по воспитанию и взаимодействию с детскими общественными объединениями общеобразовательных организаций Ядринского муниципального округа»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организациях. Осуществляется ежемесячное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highlight w:val="green"/>
        </w:rPr>
      </w:pPr>
      <w:r>
        <w:rPr>
          <w:rFonts w:ascii="Times New Roman" w:hAnsi="Times New Roman"/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46"/>
        <w:gridCol w:w="1255"/>
        <w:gridCol w:w="1117"/>
        <w:gridCol w:w="1256"/>
        <w:gridCol w:w="1256"/>
        <w:gridCol w:w="1535"/>
        <w:gridCol w:w="1490"/>
        <w:gridCol w:w="1263"/>
      </w:tblGrid>
      <w:tr>
        <w:trPr/>
        <w:tc>
          <w:tcPr>
            <w:tcW w:w="624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9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246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46"/>
        <w:gridCol w:w="1255"/>
        <w:gridCol w:w="1117"/>
        <w:gridCol w:w="1256"/>
        <w:gridCol w:w="1256"/>
        <w:gridCol w:w="1535"/>
        <w:gridCol w:w="1487"/>
        <w:gridCol w:w="1266"/>
      </w:tblGrid>
      <w:tr>
        <w:trPr>
          <w:tblHeader w:val="true"/>
        </w:trPr>
        <w:tc>
          <w:tcPr>
            <w:tcW w:w="6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</w:rPr>
              <w:t>Региональный проект «Педагоги и наставники»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26 131,7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25 398,6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25 114,0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-15 662,8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15 752,0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103 797,4</w:t>
            </w:r>
          </w:p>
        </w:tc>
      </w:tr>
      <w:tr>
        <w:trPr/>
        <w:tc>
          <w:tcPr>
            <w:tcW w:w="6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26 111,1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25 378,5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25 093,5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-15 706,2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15 645,5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103 565,6</w:t>
            </w:r>
          </w:p>
        </w:tc>
      </w:tr>
      <w:tr>
        <w:trPr/>
        <w:tc>
          <w:tcPr>
            <w:tcW w:w="6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20,6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20,1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20,5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43,4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106,5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231,8</w:t>
            </w:r>
          </w:p>
        </w:tc>
      </w:tr>
      <w:tr>
        <w:trPr/>
        <w:tc>
          <w:tcPr>
            <w:tcW w:w="6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П А С П О Р Т</w:t>
        <w:br/>
        <w:t>муниципального ведомственного проекта «Реализация мер, направленных на развитие образовательных организаций»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  <w:color w:val="FF0000"/>
        </w:rPr>
      </w:pPr>
      <w:r>
        <w:rPr>
          <w:rFonts w:ascii="Times New Roman" w:hAnsi="Times New Roman"/>
          <w:b/>
          <w:bCs/>
          <w:color w:val="FF0000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3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77"/>
        <w:gridCol w:w="7513"/>
      </w:tblGrid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 Андрей Михайлович – и.о. заместителя главы по социальным вопросам-начальника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Чернов Александр Валерьевич - заместитель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(муниципальной) программой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Чувашской Республики «Развитие образования»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781"/>
        <w:gridCol w:w="1248"/>
        <w:gridCol w:w="1203"/>
        <w:gridCol w:w="1156"/>
        <w:gridCol w:w="975"/>
        <w:gridCol w:w="724"/>
        <w:gridCol w:w="663"/>
        <w:gridCol w:w="694"/>
        <w:gridCol w:w="694"/>
        <w:gridCol w:w="697"/>
        <w:gridCol w:w="705"/>
        <w:gridCol w:w="1662"/>
        <w:gridCol w:w="1659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 ОКЕИ)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3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56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66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9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2"/>
        <w:gridCol w:w="2677"/>
        <w:gridCol w:w="1252"/>
        <w:gridCol w:w="1199"/>
        <w:gridCol w:w="1160"/>
        <w:gridCol w:w="972"/>
        <w:gridCol w:w="721"/>
        <w:gridCol w:w="660"/>
        <w:gridCol w:w="691"/>
        <w:gridCol w:w="692"/>
        <w:gridCol w:w="694"/>
        <w:gridCol w:w="688"/>
        <w:gridCol w:w="1690"/>
        <w:gridCol w:w="1671"/>
      </w:tblGrid>
      <w:tr>
        <w:trPr>
          <w:tblHeader w:val="true"/>
          <w:trHeight w:val="544" w:hRule="atLeast"/>
          <w:cantSplit w:val="true"/>
        </w:trPr>
        <w:tc>
          <w:tcPr>
            <w:tcW w:w="652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7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«Проведение капитального ремонта нуждающихся в нем зданий образовательных организаций»</w:t>
            </w:r>
          </w:p>
        </w:tc>
      </w:tr>
      <w:tr>
        <w:trPr>
          <w:trHeight w:val="1352" w:hRule="atLeast"/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образовательных организаций, в которых в полном объеме выполнены мероприятия по капитальному ремонту образовательных организаций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ВП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  <w:tr>
        <w:trPr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7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«Обновление материально-технической базы образовательных организаций»</w:t>
            </w:r>
          </w:p>
        </w:tc>
      </w:tr>
      <w:tr>
        <w:trPr>
          <w:trHeight w:val="1352" w:hRule="atLeast"/>
          <w:cantSplit w:val="true"/>
        </w:trPr>
        <w:tc>
          <w:tcPr>
            <w:tcW w:w="6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Отдел образования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официальный сайт Ядринского муниципального округа Чувашской Республики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3. Перечень мероприятий (результатов) комплекса процессных мероприятий</w:t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3231"/>
        <w:gridCol w:w="1386"/>
        <w:gridCol w:w="3329"/>
        <w:gridCol w:w="1248"/>
        <w:gridCol w:w="928"/>
        <w:gridCol w:w="879"/>
        <w:gridCol w:w="916"/>
        <w:gridCol w:w="913"/>
        <w:gridCol w:w="913"/>
        <w:gridCol w:w="1019"/>
      </w:tblGrid>
      <w:tr>
        <w:trPr/>
        <w:tc>
          <w:tcPr>
            <w:tcW w:w="656" w:type="dxa"/>
            <w:vMerge w:val="restart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32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24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56" w:type="dxa"/>
            <w:vMerge w:val="continue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231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6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329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79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73"/>
        <w:gridCol w:w="3223"/>
        <w:gridCol w:w="1362"/>
        <w:gridCol w:w="3357"/>
        <w:gridCol w:w="1264"/>
        <w:gridCol w:w="5"/>
        <w:gridCol w:w="906"/>
        <w:gridCol w:w="839"/>
        <w:gridCol w:w="6"/>
        <w:gridCol w:w="932"/>
        <w:gridCol w:w="6"/>
        <w:gridCol w:w="916"/>
        <w:gridCol w:w="18"/>
        <w:gridCol w:w="929"/>
        <w:gridCol w:w="9"/>
        <w:gridCol w:w="973"/>
      </w:tblGrid>
      <w:tr>
        <w:trPr>
          <w:tblHeader w:val="true"/>
        </w:trPr>
        <w:tc>
          <w:tcPr>
            <w:tcW w:w="67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«Проведение капитального ремонта нуждающихся в нем зданий образовательных организаций»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капитального ремонта муниципальных образовательных организаций Чувашской Республики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 xml:space="preserve">оказание услуг (выполнение работ) </w:t>
              <w:br/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проведение капитального  ремонта в муниципальных образовательных организациях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100</w:t>
              <w:br/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7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«Обновление материально-технической базы образовательных организаций»</w:t>
            </w:r>
          </w:p>
        </w:tc>
      </w:tr>
      <w:tr>
        <w:trPr/>
        <w:tc>
          <w:tcPr>
            <w:tcW w:w="6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субсидии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услуг (выполнение работ)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субсидий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  <w:bCs/>
          <w:color w:val="FF0000"/>
          <w:highlight w:val="green"/>
        </w:rPr>
      </w:pPr>
      <w:r>
        <w:rPr>
          <w:rFonts w:ascii="Times New Roman" w:hAnsi="Times New Roman"/>
          <w:b/>
          <w:bCs/>
          <w:color w:val="FF0000"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02"/>
        <w:gridCol w:w="1001"/>
        <w:gridCol w:w="971"/>
        <w:gridCol w:w="1117"/>
        <w:gridCol w:w="977"/>
        <w:gridCol w:w="1394"/>
        <w:gridCol w:w="1493"/>
        <w:gridCol w:w="1263"/>
      </w:tblGrid>
      <w:tr>
        <w:trPr/>
        <w:tc>
          <w:tcPr>
            <w:tcW w:w="720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2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7202" w:type="dxa"/>
            <w:vMerge w:val="continue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/>
        <w:tc>
          <w:tcPr>
            <w:tcW w:w="72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72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  <w:b/>
              </w:rPr>
              <w:t>Муниципальный ведомственный проект «Реализация мер, направленных на развитие образовательной организации»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36 517,2</w:t>
            </w:r>
          </w:p>
        </w:tc>
      </w:tr>
      <w:tr>
        <w:trPr/>
        <w:tc>
          <w:tcPr>
            <w:tcW w:w="72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72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highlight w:val="gree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34 502,3</w:t>
            </w:r>
          </w:p>
        </w:tc>
      </w:tr>
      <w:tr>
        <w:trPr/>
        <w:tc>
          <w:tcPr>
            <w:tcW w:w="72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2 014,9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lang w:eastAsia="en-US"/>
        </w:rPr>
      </w:pPr>
      <w:r>
        <w:rPr/>
      </w:r>
    </w:p>
    <w:sectPr>
      <w:headerReference w:type="default" r:id="rId25"/>
      <w:footnotePr>
        <w:numFmt w:val="decimal"/>
      </w:footnotePr>
      <w:type w:val="nextPage"/>
      <w:pgSz w:orient="landscape" w:w="16838" w:h="11906"/>
      <w:pgMar w:left="851" w:right="567" w:header="709" w:top="766" w:footer="0" w:bottom="73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Cambria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roman"/>
    <w:pitch w:val="variable"/>
  </w:font>
  <w:font w:name="13"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100"/>
        <w:widowControl w:val="false"/>
        <w:jc w:val="both"/>
        <w:rPr/>
      </w:pPr>
      <w:r>
        <w:rPr>
          <w:rStyle w:val="Style39"/>
        </w:rPr>
        <w:footnoteRef/>
      </w:r>
      <w:r>
        <w:rPr/>
      </w:r>
    </w:p>
  </w:footnote>
  <w:footnote w:id="3">
    <w:p>
      <w:pPr>
        <w:pStyle w:val="Style100"/>
        <w:widowControl w:val="false"/>
        <w:rPr/>
      </w:pPr>
      <w:r>
        <w:rPr>
          <w:rStyle w:val="Style39"/>
        </w:rPr>
        <w:footnoteRef/>
      </w:r>
      <w:r>
        <w:rPr/>
      </w:r>
    </w:p>
  </w:footnote>
  <w:footnote w:id="4">
    <w:p>
      <w:pPr>
        <w:pStyle w:val="Style100"/>
        <w:widowControl w:val="false"/>
        <w:ind w:left="138" w:hanging="120"/>
        <w:jc w:val="both"/>
        <w:rPr>
          <w:sz w:val="18"/>
          <w:szCs w:val="18"/>
        </w:rPr>
      </w:pPr>
      <w:r>
        <w:rPr>
          <w:rStyle w:val="Style39"/>
        </w:rPr>
        <w:footnoteRef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>Здесь и далее указывается уровень показателя «КПМ» (комплекса процессных мероприятий).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92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92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annotation subject" w:uiPriority="0"/>
    <w:lsdException w:name="Balloon Text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e5eba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kern w:val="0"/>
      <w:sz w:val="26"/>
      <w:szCs w:val="26"/>
      <w:lang w:eastAsia="ru-RU" w:val="ru-RU" w:bidi="ar-SA"/>
    </w:rPr>
  </w:style>
  <w:style w:type="paragraph" w:styleId="1">
    <w:name w:val="Heading 1"/>
    <w:basedOn w:val="Normal"/>
    <w:next w:val="Normal"/>
    <w:link w:val="11"/>
    <w:uiPriority w:val="9"/>
    <w:qFormat/>
    <w:rsid w:val="00436d17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Normal"/>
    <w:link w:val="20"/>
    <w:uiPriority w:val="9"/>
    <w:qFormat/>
    <w:rsid w:val="00436d17"/>
    <w:pPr>
      <w:spacing w:before="0" w:after="0"/>
      <w:jc w:val="both"/>
      <w:outlineLvl w:val="1"/>
    </w:pPr>
    <w:rPr>
      <w:b w:val="false"/>
      <w:bCs w:val="false"/>
      <w:color w:val="auto"/>
    </w:rPr>
  </w:style>
  <w:style w:type="paragraph" w:styleId="3">
    <w:name w:val="Heading 3"/>
    <w:basedOn w:val="2"/>
    <w:next w:val="Normal"/>
    <w:link w:val="30"/>
    <w:uiPriority w:val="9"/>
    <w:qFormat/>
    <w:rsid w:val="00436d17"/>
    <w:pPr>
      <w:outlineLvl w:val="2"/>
    </w:pPr>
    <w:rPr/>
  </w:style>
  <w:style w:type="paragraph" w:styleId="4">
    <w:name w:val="Heading 4"/>
    <w:basedOn w:val="3"/>
    <w:next w:val="Normal"/>
    <w:link w:val="40"/>
    <w:uiPriority w:val="9"/>
    <w:qFormat/>
    <w:rsid w:val="00436d17"/>
    <w:pPr>
      <w:outlineLvl w:val="3"/>
    </w:pPr>
    <w:rPr/>
  </w:style>
  <w:style w:type="paragraph" w:styleId="5">
    <w:name w:val="Heading 5"/>
    <w:basedOn w:val="Normal"/>
    <w:next w:val="Normal"/>
    <w:link w:val="50"/>
    <w:uiPriority w:val="9"/>
    <w:qFormat/>
    <w:rsid w:val="00436d17"/>
    <w:pPr>
      <w:keepNext w:val="true"/>
      <w:widowControl/>
      <w:jc w:val="both"/>
      <w:outlineLvl w:val="4"/>
    </w:pPr>
    <w:rPr>
      <w:rFonts w:ascii="Times New Roman" w:hAnsi="Times New Roman"/>
      <w:b/>
      <w:color w:val="FF6600"/>
      <w:sz w:val="24"/>
      <w:szCs w:val="20"/>
    </w:rPr>
  </w:style>
  <w:style w:type="paragraph" w:styleId="6">
    <w:name w:val="Heading 6"/>
    <w:basedOn w:val="Normal"/>
    <w:next w:val="Normal"/>
    <w:link w:val="60"/>
    <w:uiPriority w:val="99"/>
    <w:qFormat/>
    <w:rsid w:val="00436d17"/>
    <w:pPr>
      <w:keepNext w:val="true"/>
      <w:widowControl/>
      <w:jc w:val="center"/>
      <w:outlineLvl w:val="5"/>
    </w:pPr>
    <w:rPr>
      <w:rFonts w:ascii="Times New Roman" w:hAnsi="Times New Roman"/>
      <w:b/>
      <w:sz w:val="24"/>
      <w:szCs w:val="20"/>
    </w:rPr>
  </w:style>
  <w:style w:type="paragraph" w:styleId="7">
    <w:name w:val="Heading 7"/>
    <w:basedOn w:val="Normal"/>
    <w:next w:val="Normal"/>
    <w:link w:val="70"/>
    <w:uiPriority w:val="99"/>
    <w:qFormat/>
    <w:rsid w:val="00436d17"/>
    <w:pPr>
      <w:keepNext w:val="true"/>
      <w:widowControl/>
      <w:jc w:val="center"/>
      <w:outlineLvl w:val="6"/>
    </w:pPr>
    <w:rPr>
      <w:rFonts w:ascii="Times New Roman" w:hAnsi="Times New Roman"/>
      <w:b/>
      <w:sz w:val="24"/>
      <w:szCs w:val="20"/>
    </w:rPr>
  </w:style>
  <w:style w:type="paragraph" w:styleId="8">
    <w:name w:val="Heading 8"/>
    <w:basedOn w:val="Normal"/>
    <w:next w:val="Normal"/>
    <w:link w:val="80"/>
    <w:uiPriority w:val="99"/>
    <w:qFormat/>
    <w:rsid w:val="00436d17"/>
    <w:pPr>
      <w:keepNext w:val="true"/>
      <w:widowControl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Normal"/>
    <w:next w:val="Normal"/>
    <w:link w:val="90"/>
    <w:uiPriority w:val="99"/>
    <w:qFormat/>
    <w:rsid w:val="00436d17"/>
    <w:pPr>
      <w:keepNext w:val="true"/>
      <w:widowControl/>
      <w:jc w:val="both"/>
      <w:outlineLvl w:val="8"/>
    </w:pPr>
    <w:rPr>
      <w:rFonts w:ascii="Times New Roman" w:hAnsi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436d17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51" w:customStyle="1">
    <w:name w:val="Заголовок 5 Знак"/>
    <w:basedOn w:val="DefaultParagraphFont"/>
    <w:link w:val="5"/>
    <w:uiPriority w:val="9"/>
    <w:qFormat/>
    <w:rsid w:val="00436d17"/>
    <w:rPr>
      <w:rFonts w:ascii="Times New Roman" w:hAnsi="Times New Roman" w:eastAsia="Times New Roman" w:cs="Times New Roman"/>
      <w:b/>
      <w:color w:val="FF6600"/>
      <w:sz w:val="24"/>
      <w:szCs w:val="20"/>
      <w:lang w:eastAsia="ru-RU"/>
    </w:rPr>
  </w:style>
  <w:style w:type="character" w:styleId="61" w:customStyle="1">
    <w:name w:val="Заголовок 6 Знак"/>
    <w:basedOn w:val="DefaultParagraphFont"/>
    <w:link w:val="6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71" w:customStyle="1">
    <w:name w:val="Заголовок 7 Знак"/>
    <w:basedOn w:val="DefaultParagraphFont"/>
    <w:link w:val="7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1" w:customStyle="1">
    <w:name w:val="Заголовок 8 Знак"/>
    <w:basedOn w:val="DefaultParagraphFont"/>
    <w:link w:val="8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1" w:customStyle="1">
    <w:name w:val="Заголовок 9 Знак"/>
    <w:basedOn w:val="DefaultParagraphFont"/>
    <w:link w:val="9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11" w:customStyle="1">
    <w:name w:val="Заголовок 1 Знак1"/>
    <w:link w:val="1"/>
    <w:uiPriority w:val="99"/>
    <w:qFormat/>
    <w:locked/>
    <w:rsid w:val="00436d17"/>
    <w:rPr>
      <w:rFonts w:ascii="Arial" w:hAnsi="Arial" w:eastAsia="Times New Roman" w:cs="Times New Roman"/>
      <w:b/>
      <w:bCs/>
      <w:color w:val="26282F"/>
      <w:sz w:val="24"/>
      <w:szCs w:val="24"/>
      <w:lang w:eastAsia="ru-RU"/>
    </w:rPr>
  </w:style>
  <w:style w:type="character" w:styleId="Style5" w:customStyle="1">
    <w:name w:val="Цветовое выделение"/>
    <w:qFormat/>
    <w:rsid w:val="00436d17"/>
    <w:rPr>
      <w:b/>
      <w:color w:val="26282F"/>
      <w:sz w:val="26"/>
    </w:rPr>
  </w:style>
  <w:style w:type="character" w:styleId="Style6" w:customStyle="1">
    <w:name w:val="Гипертекстовая ссылка"/>
    <w:qFormat/>
    <w:rsid w:val="00436d17"/>
    <w:rPr>
      <w:rFonts w:cs="Times New Roman"/>
      <w:b/>
      <w:color w:val="106BBE"/>
      <w:sz w:val="26"/>
    </w:rPr>
  </w:style>
  <w:style w:type="character" w:styleId="Style7" w:customStyle="1">
    <w:name w:val="Активная гипертекстовая ссылка"/>
    <w:qFormat/>
    <w:rsid w:val="00436d17"/>
    <w:rPr>
      <w:rFonts w:cs="Times New Roman"/>
      <w:b/>
      <w:color w:val="106BBE"/>
      <w:sz w:val="26"/>
      <w:u w:val="single"/>
    </w:rPr>
  </w:style>
  <w:style w:type="character" w:styleId="Style8" w:customStyle="1">
    <w:name w:val="Выделение для Базового Поиска"/>
    <w:qFormat/>
    <w:rsid w:val="00436d17"/>
    <w:rPr>
      <w:rFonts w:cs="Times New Roman"/>
      <w:b/>
      <w:color w:val="0058A9"/>
      <w:sz w:val="26"/>
    </w:rPr>
  </w:style>
  <w:style w:type="character" w:styleId="Style9" w:customStyle="1">
    <w:name w:val="Выделение для Базового Поиска (курсив)"/>
    <w:qFormat/>
    <w:rsid w:val="00436d17"/>
    <w:rPr>
      <w:rFonts w:cs="Times New Roman"/>
      <w:b/>
      <w:i/>
      <w:iCs/>
      <w:color w:val="0058A9"/>
      <w:sz w:val="26"/>
    </w:rPr>
  </w:style>
  <w:style w:type="character" w:styleId="Style10" w:customStyle="1">
    <w:name w:val="Заголовок своего сообщения"/>
    <w:qFormat/>
    <w:rsid w:val="00436d17"/>
    <w:rPr>
      <w:rFonts w:cs="Times New Roman"/>
      <w:b/>
      <w:color w:val="26282F"/>
      <w:sz w:val="26"/>
    </w:rPr>
  </w:style>
  <w:style w:type="character" w:styleId="Style11" w:customStyle="1">
    <w:name w:val="Заголовок чужого сообщения"/>
    <w:qFormat/>
    <w:rsid w:val="00436d17"/>
    <w:rPr>
      <w:rFonts w:cs="Times New Roman"/>
      <w:b/>
      <w:color w:val="FF0000"/>
      <w:sz w:val="26"/>
    </w:rPr>
  </w:style>
  <w:style w:type="character" w:styleId="Style12" w:customStyle="1">
    <w:name w:val="Найденные слова"/>
    <w:qFormat/>
    <w:rsid w:val="00436d17"/>
    <w:rPr>
      <w:rFonts w:cs="Times New Roman"/>
      <w:b/>
      <w:color w:val="26282F"/>
      <w:sz w:val="26"/>
      <w:shd w:fill="FFF580" w:val="clear"/>
    </w:rPr>
  </w:style>
  <w:style w:type="character" w:styleId="Style13" w:customStyle="1">
    <w:name w:val="Не вступил в силу"/>
    <w:qFormat/>
    <w:rsid w:val="00436d17"/>
    <w:rPr>
      <w:rFonts w:cs="Times New Roman"/>
      <w:b/>
      <w:color w:val="000000"/>
      <w:sz w:val="26"/>
      <w:shd w:fill="D8EDE8" w:val="clear"/>
    </w:rPr>
  </w:style>
  <w:style w:type="character" w:styleId="Style14" w:customStyle="1">
    <w:name w:val="Опечатки"/>
    <w:qFormat/>
    <w:rsid w:val="00436d17"/>
    <w:rPr>
      <w:color w:val="FF0000"/>
      <w:sz w:val="26"/>
    </w:rPr>
  </w:style>
  <w:style w:type="character" w:styleId="Style15" w:customStyle="1">
    <w:name w:val="Продолжение ссылки"/>
    <w:basedOn w:val="Style6"/>
    <w:qFormat/>
    <w:rsid w:val="00436d17"/>
    <w:rPr>
      <w:rFonts w:cs="Times New Roman"/>
      <w:b/>
      <w:color w:val="106BBE"/>
      <w:sz w:val="26"/>
    </w:rPr>
  </w:style>
  <w:style w:type="character" w:styleId="Style16" w:customStyle="1">
    <w:name w:val="Сравнение редакций"/>
    <w:qFormat/>
    <w:rsid w:val="00436d17"/>
    <w:rPr>
      <w:rFonts w:cs="Times New Roman"/>
      <w:b/>
      <w:color w:val="26282F"/>
      <w:sz w:val="26"/>
    </w:rPr>
  </w:style>
  <w:style w:type="character" w:styleId="Style17" w:customStyle="1">
    <w:name w:val="Сравнение редакций. Добавленный фрагмент"/>
    <w:qFormat/>
    <w:rsid w:val="00436d17"/>
    <w:rPr>
      <w:color w:val="000000"/>
      <w:shd w:fill="C1D7FF" w:val="clear"/>
    </w:rPr>
  </w:style>
  <w:style w:type="character" w:styleId="Style18" w:customStyle="1">
    <w:name w:val="Сравнение редакций. Удаленный фрагмент"/>
    <w:qFormat/>
    <w:rsid w:val="00436d17"/>
    <w:rPr>
      <w:color w:val="000000"/>
      <w:shd w:fill="C4C413" w:val="clear"/>
    </w:rPr>
  </w:style>
  <w:style w:type="character" w:styleId="Style19" w:customStyle="1">
    <w:name w:val="Утратил силу"/>
    <w:qFormat/>
    <w:rsid w:val="00436d17"/>
    <w:rPr>
      <w:rFonts w:cs="Times New Roman"/>
      <w:b/>
      <w:strike/>
      <w:color w:val="666600"/>
      <w:sz w:val="26"/>
    </w:rPr>
  </w:style>
  <w:style w:type="character" w:styleId="Style20" w:customStyle="1">
    <w:name w:val="Верхний колонтитул Знак"/>
    <w:basedOn w:val="DefaultParagraphFont"/>
    <w:link w:val="affff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1" w:customStyle="1">
    <w:name w:val="Нижний колонтитул Знак"/>
    <w:basedOn w:val="DefaultParagraphFont"/>
    <w:link w:val="affff1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2" w:customStyle="1">
    <w:name w:val="Основной текст с отступом Знак"/>
    <w:basedOn w:val="DefaultParagraphFont"/>
    <w:link w:val="affff3"/>
    <w:uiPriority w:val="99"/>
    <w:qFormat/>
    <w:rsid w:val="00436d1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3" w:customStyle="1">
    <w:name w:val="Основной текст Знак"/>
    <w:basedOn w:val="DefaultParagraphFont"/>
    <w:link w:val="affff5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2" w:customStyle="1">
    <w:name w:val="Основной текст 3 Знак"/>
    <w:basedOn w:val="DefaultParagraphFont"/>
    <w:link w:val="31"/>
    <w:uiPriority w:val="99"/>
    <w:qFormat/>
    <w:rsid w:val="00436d17"/>
    <w:rPr>
      <w:rFonts w:ascii="Arial" w:hAnsi="Arial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с отступом 2 Знак"/>
    <w:basedOn w:val="DefaultParagraphFont"/>
    <w:link w:val="21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4">
    <w:name w:val="Интернет-ссылка"/>
    <w:rsid w:val="00436d17"/>
    <w:rPr>
      <w:rFonts w:cs="Times New Roman"/>
      <w:color w:val="0000FF"/>
      <w:u w:val="single"/>
    </w:rPr>
  </w:style>
  <w:style w:type="character" w:styleId="Style25" w:customStyle="1">
    <w:name w:val="Текст выноски Знак"/>
    <w:basedOn w:val="DefaultParagraphFont"/>
    <w:link w:val="affff8"/>
    <w:qFormat/>
    <w:rsid w:val="00436d17"/>
    <w:rPr>
      <w:rFonts w:ascii="Tahoma" w:hAnsi="Tahoma" w:eastAsia="Times New Roman" w:cs="Tahoma"/>
      <w:sz w:val="16"/>
      <w:szCs w:val="16"/>
    </w:rPr>
  </w:style>
  <w:style w:type="character" w:styleId="Heading1Char" w:customStyle="1">
    <w:name w:val="Heading 1 Char"/>
    <w:uiPriority w:val="99"/>
    <w:qFormat/>
    <w:locked/>
    <w:rsid w:val="00436d17"/>
    <w:rPr>
      <w:rFonts w:ascii="Arial" w:hAnsi="Arial"/>
      <w:b/>
      <w:color w:val="000080"/>
      <w:sz w:val="24"/>
      <w:lang w:eastAsia="ru-RU"/>
    </w:rPr>
  </w:style>
  <w:style w:type="character" w:styleId="BodyTextChar" w:customStyle="1">
    <w:name w:val="Body Text Char"/>
    <w:uiPriority w:val="99"/>
    <w:qFormat/>
    <w:locked/>
    <w:rsid w:val="00436d17"/>
    <w:rPr>
      <w:rFonts w:ascii="Arial" w:hAnsi="Arial"/>
      <w:kern w:val="2"/>
      <w:sz w:val="24"/>
    </w:rPr>
  </w:style>
  <w:style w:type="character" w:styleId="BodyTextIndentChar" w:customStyle="1">
    <w:name w:val="Body Text Inde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PointChar" w:customStyle="1">
    <w:name w:val="Poi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HTML" w:customStyle="1">
    <w:name w:val="Стандартный HTML Знак"/>
    <w:basedOn w:val="DefaultParagraphFont"/>
    <w:link w:val="HTML"/>
    <w:uiPriority w:val="99"/>
    <w:qFormat/>
    <w:rsid w:val="00436d1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HTMLPreformattedChar" w:customStyle="1">
    <w:name w:val="HTML Preformatted Char"/>
    <w:uiPriority w:val="99"/>
    <w:qFormat/>
    <w:locked/>
    <w:rsid w:val="00436d17"/>
    <w:rPr>
      <w:rFonts w:ascii="Courier New" w:hAnsi="Courier New"/>
      <w:sz w:val="20"/>
      <w:lang w:eastAsia="ru-RU"/>
    </w:rPr>
  </w:style>
  <w:style w:type="character" w:styleId="HeaderChar" w:customStyle="1">
    <w:name w:val="Header Char"/>
    <w:uiPriority w:val="99"/>
    <w:qFormat/>
    <w:locked/>
    <w:rsid w:val="00436d17"/>
    <w:rPr/>
  </w:style>
  <w:style w:type="character" w:styleId="23" w:customStyle="1">
    <w:name w:val="Основной текст 2 Знак"/>
    <w:basedOn w:val="DefaultParagraphFont"/>
    <w:link w:val="23"/>
    <w:qFormat/>
    <w:rsid w:val="00436d17"/>
    <w:rPr>
      <w:rFonts w:ascii="Times New Roman" w:hAnsi="Times New Roman" w:eastAsia="Times New Roman" w:cs="Times New Roman"/>
      <w:b/>
      <w:sz w:val="26"/>
      <w:szCs w:val="26"/>
    </w:rPr>
  </w:style>
  <w:style w:type="character" w:styleId="Style26" w:customStyle="1">
    <w:name w:val="Название Знак"/>
    <w:basedOn w:val="DefaultParagraphFont"/>
    <w:uiPriority w:val="10"/>
    <w:qFormat/>
    <w:rsid w:val="00436d1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ru-RU"/>
    </w:rPr>
  </w:style>
  <w:style w:type="character" w:styleId="42" w:customStyle="1">
    <w:name w:val="Название Знак4"/>
    <w:link w:val="affffa"/>
    <w:uiPriority w:val="99"/>
    <w:qFormat/>
    <w:locked/>
    <w:rsid w:val="00436d17"/>
    <w:rPr>
      <w:rFonts w:ascii="Times New Roman" w:hAnsi="Times New Roman" w:eastAsia="Times New Roman" w:cs="Times New Roman"/>
      <w:sz w:val="26"/>
      <w:szCs w:val="26"/>
    </w:rPr>
  </w:style>
  <w:style w:type="character" w:styleId="Pagenumber">
    <w:name w:val="page number"/>
    <w:basedOn w:val="DefaultParagraphFont"/>
    <w:qFormat/>
    <w:rsid w:val="00436d17"/>
    <w:rPr/>
  </w:style>
  <w:style w:type="character" w:styleId="Strong">
    <w:name w:val="Strong"/>
    <w:uiPriority w:val="22"/>
    <w:qFormat/>
    <w:rsid w:val="00436d17"/>
    <w:rPr>
      <w:b/>
      <w:bCs/>
    </w:rPr>
  </w:style>
  <w:style w:type="character" w:styleId="HTML2" w:customStyle="1">
    <w:name w:val="Стандартный HTML Знак2"/>
    <w:uiPriority w:val="99"/>
    <w:qFormat/>
    <w:locked/>
    <w:rsid w:val="00436d17"/>
    <w:rPr>
      <w:rFonts w:ascii="Courier New" w:hAnsi="Courier New"/>
    </w:rPr>
  </w:style>
  <w:style w:type="character" w:styleId="FooterChar" w:customStyle="1">
    <w:name w:val="Footer Char"/>
    <w:uiPriority w:val="99"/>
    <w:qFormat/>
    <w:rsid w:val="00436d17"/>
    <w:rPr>
      <w:rFonts w:ascii="Times New Roman" w:hAnsi="Times New Roman"/>
    </w:rPr>
  </w:style>
  <w:style w:type="character" w:styleId="Heading2Char" w:customStyle="1">
    <w:name w:val="Heading 2 Char"/>
    <w:uiPriority w:val="99"/>
    <w:qFormat/>
    <w:rsid w:val="00436d17"/>
    <w:rPr>
      <w:rFonts w:ascii="Times New Roman" w:hAnsi="Times New Roman"/>
      <w:b/>
      <w:caps/>
      <w:sz w:val="26"/>
      <w:lang w:eastAsia="ru-RU"/>
    </w:rPr>
  </w:style>
  <w:style w:type="character" w:styleId="HTML3" w:customStyle="1">
    <w:name w:val="Стандартный HTML Знак3"/>
    <w:uiPriority w:val="99"/>
    <w:semiHidden/>
    <w:qFormat/>
    <w:rsid w:val="00436d17"/>
    <w:rPr>
      <w:rFonts w:ascii="Courier New" w:hAnsi="Courier New" w:cs="Courier New"/>
      <w:sz w:val="20"/>
      <w:szCs w:val="20"/>
      <w:lang w:eastAsia="en-US"/>
    </w:rPr>
  </w:style>
  <w:style w:type="character" w:styleId="HTML1" w:customStyle="1">
    <w:name w:val="Стандартный HTML Знак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HTML11" w:customStyle="1">
    <w:name w:val="Стандартный HTML Знак1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24" w:customStyle="1">
    <w:name w:val="Основной текст с отступом Знак2"/>
    <w:uiPriority w:val="99"/>
    <w:qFormat/>
    <w:locked/>
    <w:rsid w:val="00436d17"/>
    <w:rPr>
      <w:sz w:val="26"/>
    </w:rPr>
  </w:style>
  <w:style w:type="character" w:styleId="33" w:customStyle="1">
    <w:name w:val="Основной текст с отступом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2" w:customStyle="1">
    <w:name w:val="Основной текст с отступом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2" w:customStyle="1">
    <w:name w:val="Основной текст с отступом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5" w:customStyle="1">
    <w:name w:val="Название Знак2"/>
    <w:uiPriority w:val="99"/>
    <w:qFormat/>
    <w:locked/>
    <w:rsid w:val="00436d17"/>
    <w:rPr>
      <w:sz w:val="26"/>
      <w:lang w:eastAsia="en-US"/>
    </w:rPr>
  </w:style>
  <w:style w:type="character" w:styleId="BodyText2Char" w:customStyle="1">
    <w:name w:val="Body Text 2 Char"/>
    <w:uiPriority w:val="99"/>
    <w:qFormat/>
    <w:rsid w:val="00436d17"/>
    <w:rPr>
      <w:rFonts w:ascii="Times New Roman" w:hAnsi="Times New Roman"/>
      <w:sz w:val="26"/>
      <w:lang w:eastAsia="ru-RU"/>
    </w:rPr>
  </w:style>
  <w:style w:type="character" w:styleId="34" w:customStyle="1">
    <w:name w:val="Название Знак3"/>
    <w:uiPriority w:val="10"/>
    <w:qFormat/>
    <w:rsid w:val="00436d17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113" w:customStyle="1">
    <w:name w:val="Название Знак11"/>
    <w:uiPriority w:val="99"/>
    <w:qFormat/>
    <w:rsid w:val="00436d17"/>
    <w:rPr>
      <w:rFonts w:ascii="Calibri Light" w:hAnsi="Calibri Light"/>
      <w:b/>
      <w:kern w:val="2"/>
      <w:sz w:val="32"/>
      <w:lang w:eastAsia="en-US"/>
    </w:rPr>
  </w:style>
  <w:style w:type="character" w:styleId="26" w:customStyle="1">
    <w:name w:val="Основной текст Знак2"/>
    <w:uiPriority w:val="99"/>
    <w:qFormat/>
    <w:locked/>
    <w:rsid w:val="00436d17"/>
    <w:rPr>
      <w:rFonts w:ascii="Calibri" w:hAnsi="Calibri"/>
      <w:sz w:val="22"/>
      <w:lang w:eastAsia="en-US"/>
    </w:rPr>
  </w:style>
  <w:style w:type="character" w:styleId="TitleChar" w:customStyle="1">
    <w:name w:val="Title Char"/>
    <w:uiPriority w:val="99"/>
    <w:qFormat/>
    <w:rsid w:val="00436d17"/>
    <w:rPr>
      <w:rFonts w:ascii="Times New Roman" w:hAnsi="Times New Roman"/>
      <w:sz w:val="26"/>
    </w:rPr>
  </w:style>
  <w:style w:type="character" w:styleId="35" w:customStyle="1">
    <w:name w:val="Основной текст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3" w:customStyle="1">
    <w:name w:val="Основной текст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4" w:customStyle="1">
    <w:name w:val="Основной текст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21" w:customStyle="1">
    <w:name w:val="Основной текст с отступом 2 Знак2"/>
    <w:uiPriority w:val="99"/>
    <w:qFormat/>
    <w:locked/>
    <w:rsid w:val="00436d17"/>
    <w:rPr>
      <w:sz w:val="22"/>
      <w:lang w:eastAsia="en-US"/>
    </w:rPr>
  </w:style>
  <w:style w:type="character" w:styleId="231" w:customStyle="1">
    <w:name w:val="Основной текст с отступом 2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211" w:customStyle="1">
    <w:name w:val="Основной текст с отступом 2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2111" w:customStyle="1">
    <w:name w:val="Основной текст с отступом 2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7" w:customStyle="1">
    <w:name w:val="Приветствие Знак2"/>
    <w:link w:val="afffff1"/>
    <w:uiPriority w:val="99"/>
    <w:qFormat/>
    <w:locked/>
    <w:rsid w:val="00436d17"/>
    <w:rPr/>
  </w:style>
  <w:style w:type="character" w:styleId="BodyTextIndent2Char" w:customStyle="1">
    <w:name w:val="Body Text Indent 2 Char"/>
    <w:uiPriority w:val="99"/>
    <w:qFormat/>
    <w:rsid w:val="00436d17"/>
    <w:rPr>
      <w:rFonts w:ascii="Times New Roman" w:hAnsi="Times New Roman"/>
    </w:rPr>
  </w:style>
  <w:style w:type="character" w:styleId="Style27" w:customStyle="1">
    <w:name w:val="Приветствие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6" w:customStyle="1">
    <w:name w:val="Приветствие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4" w:customStyle="1">
    <w:name w:val="Приветствие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5" w:customStyle="1">
    <w:name w:val="Приветствие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8" w:customStyle="1">
    <w:name w:val="Подзаголовок Знак2"/>
    <w:link w:val="afffff4"/>
    <w:uiPriority w:val="99"/>
    <w:qFormat/>
    <w:locked/>
    <w:rsid w:val="00436d17"/>
    <w:rPr>
      <w:rFonts w:ascii="Arial" w:hAnsi="Arial"/>
      <w:sz w:val="24"/>
    </w:rPr>
  </w:style>
  <w:style w:type="character" w:styleId="Style28" w:customStyle="1">
    <w:name w:val="Подзаголовок Знак"/>
    <w:basedOn w:val="DefaultParagraphFont"/>
    <w:uiPriority w:val="11"/>
    <w:qFormat/>
    <w:rsid w:val="00436d17"/>
    <w:rPr>
      <w:rFonts w:eastAsia="" w:eastAsiaTheme="minorEastAsia"/>
      <w:color w:val="5A5A5A" w:themeColor="text1" w:themeTint="a5"/>
      <w:spacing w:val="15"/>
      <w:lang w:eastAsia="ru-RU"/>
    </w:rPr>
  </w:style>
  <w:style w:type="character" w:styleId="37" w:customStyle="1">
    <w:name w:val="Подзаголовок Знак3"/>
    <w:uiPriority w:val="11"/>
    <w:qFormat/>
    <w:rsid w:val="00436d17"/>
    <w:rPr>
      <w:rFonts w:ascii="Cambria" w:hAnsi="Cambria" w:eastAsia="Times New Roman" w:cs="Times New Roman"/>
      <w:sz w:val="24"/>
      <w:szCs w:val="24"/>
      <w:lang w:eastAsia="en-US"/>
    </w:rPr>
  </w:style>
  <w:style w:type="character" w:styleId="15" w:customStyle="1">
    <w:name w:val="Подзаголовок Знак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116" w:customStyle="1">
    <w:name w:val="Подзаголовок Знак1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38" w:customStyle="1">
    <w:name w:val="Основной текст с отступом 3 Знак"/>
    <w:basedOn w:val="DefaultParagraphFont"/>
    <w:link w:val="38"/>
    <w:uiPriority w:val="99"/>
    <w:qFormat/>
    <w:rsid w:val="00436d17"/>
    <w:rPr>
      <w:rFonts w:ascii="Times New Roman" w:hAnsi="Times New Roman" w:eastAsia="Times New Roman" w:cs="Times New Roman"/>
      <w:sz w:val="26"/>
      <w:szCs w:val="20"/>
    </w:rPr>
  </w:style>
  <w:style w:type="character" w:styleId="Annotationreference">
    <w:name w:val="annotation reference"/>
    <w:qFormat/>
    <w:rsid w:val="00436d17"/>
    <w:rPr>
      <w:rFonts w:cs="Times New Roman"/>
      <w:sz w:val="16"/>
    </w:rPr>
  </w:style>
  <w:style w:type="character" w:styleId="Style29" w:customStyle="1">
    <w:name w:val="Текст примечания Знак"/>
    <w:basedOn w:val="DefaultParagraphFont"/>
    <w:link w:val="afffffa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onsPlusNormal" w:customStyle="1">
    <w:name w:val="ConsPlusNormal Знак"/>
    <w:qFormat/>
    <w:locked/>
    <w:rsid w:val="00436d17"/>
    <w:rPr>
      <w:rFonts w:ascii="Arial" w:hAnsi="Arial"/>
      <w:lang w:val="ru-RU" w:eastAsia="ru-RU"/>
    </w:rPr>
  </w:style>
  <w:style w:type="character" w:styleId="Style30" w:customStyle="1">
    <w:name w:val="Текст сноски Знак"/>
    <w:basedOn w:val="DefaultParagraphFont"/>
    <w:link w:val="afffffd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31">
    <w:name w:val="Посещённая гиперссылка"/>
    <w:uiPriority w:val="99"/>
    <w:rsid w:val="00436d17"/>
    <w:rPr>
      <w:rFonts w:cs="Times New Roman"/>
      <w:color w:val="800080"/>
      <w:u w:val="single"/>
    </w:rPr>
  </w:style>
  <w:style w:type="character" w:styleId="Style32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qFormat/>
    <w:rsid w:val="00436d17"/>
    <w:rPr>
      <w:rFonts w:cs="Times New Roman"/>
      <w:vertAlign w:val="superscript"/>
    </w:rPr>
  </w:style>
  <w:style w:type="character" w:styleId="16" w:customStyle="1">
    <w:name w:val="Текст сноски Знак Знак Знак1"/>
    <w:uiPriority w:val="99"/>
    <w:qFormat/>
    <w:rsid w:val="00436d17"/>
    <w:rPr/>
  </w:style>
  <w:style w:type="character" w:styleId="17" w:customStyle="1">
    <w:name w:val="Название Знак1"/>
    <w:uiPriority w:val="99"/>
    <w:qFormat/>
    <w:rsid w:val="00a972a6"/>
    <w:rPr>
      <w:rFonts w:ascii="Calibri Light" w:hAnsi="Calibri Light"/>
      <w:b/>
      <w:kern w:val="2"/>
      <w:sz w:val="32"/>
      <w:lang w:eastAsia="en-US"/>
    </w:rPr>
  </w:style>
  <w:style w:type="character" w:styleId="Style33" w:customStyle="1">
    <w:name w:val="Цветовое выделение для Текст"/>
    <w:uiPriority w:val="99"/>
    <w:qFormat/>
    <w:rsid w:val="00bc726d"/>
    <w:rPr/>
  </w:style>
  <w:style w:type="character" w:styleId="Style34" w:customStyle="1">
    <w:name w:val="Абзац списка Знак"/>
    <w:link w:val="afffff7"/>
    <w:qFormat/>
    <w:rsid w:val="0081209a"/>
    <w:rPr>
      <w:rFonts w:ascii="Calibri" w:hAnsi="Calibri" w:eastAsia="Times New Roman" w:cs="Times New Roman"/>
    </w:rPr>
  </w:style>
  <w:style w:type="character" w:styleId="18" w:customStyle="1">
    <w:name w:val="Обычный1"/>
    <w:qFormat/>
    <w:rsid w:val="0081209a"/>
    <w:rPr>
      <w:sz w:val="24"/>
    </w:rPr>
  </w:style>
  <w:style w:type="character" w:styleId="29" w:customStyle="1">
    <w:name w:val="Оглавление 2 Знак"/>
    <w:link w:val="2e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43" w:customStyle="1">
    <w:name w:val="Оглавление 4 Знак"/>
    <w:link w:val="44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62" w:customStyle="1">
    <w:name w:val="Оглавление 6 Знак"/>
    <w:link w:val="6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2" w:customStyle="1">
    <w:name w:val="Оглавление 7 Знак"/>
    <w:link w:val="7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5">
    <w:name w:val="Привязка концевой сноски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EndnoteCharacters">
    <w:name w:val="Endnote Characters"/>
    <w:qFormat/>
    <w:rsid w:val="0081209a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39" w:customStyle="1">
    <w:name w:val="Оглавление 3 Знак"/>
    <w:link w:val="3c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6" w:customStyle="1">
    <w:name w:val="Текст концевой сноски Знак"/>
    <w:basedOn w:val="DefaultParagraphFont"/>
    <w:link w:val="affffff4"/>
    <w:qFormat/>
    <w:rsid w:val="0081209a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9" w:customStyle="1">
    <w:name w:val="Оглавление 1 Знак"/>
    <w:link w:val="1f2"/>
    <w:uiPriority w:val="39"/>
    <w:qFormat/>
    <w:rsid w:val="0081209a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92" w:customStyle="1">
    <w:name w:val="Оглавление 9 Знак"/>
    <w:link w:val="91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7" w:customStyle="1">
    <w:name w:val="Тема примечания Знак"/>
    <w:basedOn w:val="Style29"/>
    <w:link w:val="affffff6"/>
    <w:qFormat/>
    <w:rsid w:val="0081209a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styleId="82" w:customStyle="1">
    <w:name w:val="Оглавление 8 Знак"/>
    <w:link w:val="81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52" w:customStyle="1">
    <w:name w:val="Оглавление 5 Знак"/>
    <w:link w:val="5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WW8Num14z6" w:customStyle="1">
    <w:name w:val="WW8Num14z6"/>
    <w:qFormat/>
    <w:rsid w:val="00616c99"/>
    <w:rPr/>
  </w:style>
  <w:style w:type="character" w:styleId="PlaceholderText">
    <w:name w:val="Placeholder Text"/>
    <w:uiPriority w:val="99"/>
    <w:semiHidden/>
    <w:qFormat/>
    <w:rsid w:val="000257ad"/>
    <w:rPr>
      <w:color w:val="808080"/>
    </w:rPr>
  </w:style>
  <w:style w:type="character" w:styleId="Entry" w:customStyle="1">
    <w:name w:val="entry"/>
    <w:qFormat/>
    <w:rsid w:val="000257ad"/>
    <w:rPr>
      <w:rFonts w:cs="Times New Roman"/>
    </w:rPr>
  </w:style>
  <w:style w:type="character" w:styleId="S9" w:customStyle="1">
    <w:name w:val="s_9"/>
    <w:qFormat/>
    <w:rsid w:val="000257ad"/>
    <w:rPr>
      <w:rFonts w:cs="Times New Roman"/>
    </w:rPr>
  </w:style>
  <w:style w:type="character" w:styleId="Style38" w:customStyle="1">
    <w:name w:val="Без интервала Знак"/>
    <w:link w:val="affffff9"/>
    <w:uiPriority w:val="1"/>
    <w:qFormat/>
    <w:locked/>
    <w:rsid w:val="007e2680"/>
    <w:rPr>
      <w:rFonts w:ascii="Calibri" w:hAnsi="Calibri" w:eastAsia="" w:cs="Times New Roman" w:eastAsiaTheme="minorEastAsia"/>
      <w:lang w:eastAsia="zh-CN"/>
    </w:rPr>
  </w:style>
  <w:style w:type="character" w:styleId="Style39">
    <w:name w:val="Символ сноски"/>
    <w:qFormat/>
    <w:rPr/>
  </w:style>
  <w:style w:type="character" w:styleId="Style40">
    <w:name w:val="Символ концевой сноски"/>
    <w:qFormat/>
    <w:rPr/>
  </w:style>
  <w:style w:type="paragraph" w:styleId="Style41">
    <w:name w:val="Заголовок"/>
    <w:basedOn w:val="Normal"/>
    <w:next w:val="Style4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42">
    <w:name w:val="Body Text"/>
    <w:basedOn w:val="Normal"/>
    <w:link w:val="affff6"/>
    <w:uiPriority w:val="99"/>
    <w:rsid w:val="00436d17"/>
    <w:pPr>
      <w:spacing w:before="0" w:after="120"/>
    </w:pPr>
    <w:rPr/>
  </w:style>
  <w:style w:type="paragraph" w:styleId="Style43">
    <w:name w:val="List"/>
    <w:basedOn w:val="Normal"/>
    <w:uiPriority w:val="99"/>
    <w:rsid w:val="00436d17"/>
    <w:pPr>
      <w:widowControl/>
      <w:spacing w:lineRule="auto" w:line="276" w:before="0" w:after="200"/>
      <w:ind w:left="283" w:hanging="283"/>
    </w:pPr>
    <w:rPr>
      <w:rFonts w:ascii="Calibri" w:hAnsi="Calibri"/>
      <w:sz w:val="22"/>
      <w:szCs w:val="22"/>
      <w:lang w:eastAsia="en-US"/>
    </w:rPr>
  </w:style>
  <w:style w:type="paragraph" w:styleId="Style4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45">
    <w:name w:val="Указатель"/>
    <w:basedOn w:val="Normal"/>
    <w:qFormat/>
    <w:pPr>
      <w:suppressLineNumbers/>
    </w:pPr>
    <w:rPr>
      <w:rFonts w:cs="Arial"/>
    </w:rPr>
  </w:style>
  <w:style w:type="paragraph" w:styleId="Style46" w:customStyle="1">
    <w:name w:val="Внимание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47" w:customStyle="1">
    <w:name w:val="Внимание: криминал!!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8" w:customStyle="1">
    <w:name w:val="Внимание: недобросовестность!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9" w:customStyle="1">
    <w:name w:val="Основное меню (преемственное)"/>
    <w:basedOn w:val="Normal"/>
    <w:next w:val="Normal"/>
    <w:uiPriority w:val="99"/>
    <w:qFormat/>
    <w:rsid w:val="00436d17"/>
    <w:pPr>
      <w:jc w:val="both"/>
    </w:pPr>
    <w:rPr>
      <w:rFonts w:ascii="Verdana" w:hAnsi="Verdana" w:cs="Verdana"/>
      <w:sz w:val="24"/>
      <w:szCs w:val="24"/>
    </w:rPr>
  </w:style>
  <w:style w:type="paragraph" w:styleId="110" w:customStyle="1">
    <w:name w:val="Заголовок1"/>
    <w:basedOn w:val="Style49"/>
    <w:next w:val="Normal"/>
    <w:uiPriority w:val="99"/>
    <w:qFormat/>
    <w:rsid w:val="00436d17"/>
    <w:pPr/>
    <w:rPr>
      <w:rFonts w:ascii="Arial" w:hAnsi="Arial" w:cs="Times New Roman"/>
      <w:b/>
      <w:bCs/>
      <w:color w:val="0058A9"/>
      <w:shd w:fill="ECE9D8" w:val="clear"/>
    </w:rPr>
  </w:style>
  <w:style w:type="paragraph" w:styleId="Style50" w:customStyle="1">
    <w:name w:val="Заголовок группы контролов"/>
    <w:basedOn w:val="Normal"/>
    <w:next w:val="Normal"/>
    <w:uiPriority w:val="99"/>
    <w:qFormat/>
    <w:rsid w:val="00436d17"/>
    <w:pPr>
      <w:jc w:val="both"/>
    </w:pPr>
    <w:rPr>
      <w:b/>
      <w:bCs/>
      <w:color w:val="000000"/>
      <w:sz w:val="24"/>
      <w:szCs w:val="24"/>
    </w:rPr>
  </w:style>
  <w:style w:type="paragraph" w:styleId="Style51" w:customStyle="1">
    <w:name w:val="Заголовок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000000"/>
      <w:sz w:val="20"/>
      <w:szCs w:val="20"/>
      <w:shd w:fill="FFFFFF" w:val="clear"/>
    </w:rPr>
  </w:style>
  <w:style w:type="paragraph" w:styleId="Style52" w:customStyle="1">
    <w:name w:val="Заголовок приложения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53" w:customStyle="1">
    <w:name w:val="Заголовок распахивающейся части диалога"/>
    <w:basedOn w:val="Normal"/>
    <w:next w:val="Normal"/>
    <w:uiPriority w:val="99"/>
    <w:qFormat/>
    <w:rsid w:val="00436d17"/>
    <w:pPr>
      <w:jc w:val="both"/>
    </w:pPr>
    <w:rPr>
      <w:i/>
      <w:iCs/>
      <w:color w:val="000080"/>
      <w:sz w:val="24"/>
      <w:szCs w:val="24"/>
    </w:rPr>
  </w:style>
  <w:style w:type="paragraph" w:styleId="Style54" w:customStyle="1">
    <w:name w:val="Заголовок статьи"/>
    <w:basedOn w:val="Normal"/>
    <w:next w:val="Normal"/>
    <w:uiPriority w:val="99"/>
    <w:qFormat/>
    <w:rsid w:val="00436d17"/>
    <w:pPr>
      <w:ind w:left="1612" w:hanging="892"/>
      <w:jc w:val="both"/>
    </w:pPr>
    <w:rPr>
      <w:sz w:val="24"/>
      <w:szCs w:val="24"/>
    </w:rPr>
  </w:style>
  <w:style w:type="paragraph" w:styleId="Style55" w:customStyle="1">
    <w:name w:val="Заголовок ЭР (левое окно)"/>
    <w:basedOn w:val="Normal"/>
    <w:next w:val="Normal"/>
    <w:uiPriority w:val="99"/>
    <w:qFormat/>
    <w:rsid w:val="00436d17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styleId="Style56" w:customStyle="1">
    <w:name w:val="Заголовок ЭР (правое окно)"/>
    <w:basedOn w:val="Style55"/>
    <w:next w:val="Normal"/>
    <w:uiPriority w:val="99"/>
    <w:qFormat/>
    <w:rsid w:val="00436d17"/>
    <w:pPr>
      <w:spacing w:before="0" w:after="0"/>
      <w:jc w:val="left"/>
    </w:pPr>
    <w:rPr>
      <w:b w:val="false"/>
      <w:bCs w:val="false"/>
      <w:color w:val="auto"/>
      <w:sz w:val="24"/>
      <w:szCs w:val="24"/>
    </w:rPr>
  </w:style>
  <w:style w:type="paragraph" w:styleId="Style57" w:customStyle="1">
    <w:name w:val="Интерактивный заголовок"/>
    <w:basedOn w:val="110"/>
    <w:next w:val="Normal"/>
    <w:uiPriority w:val="99"/>
    <w:qFormat/>
    <w:rsid w:val="00436d17"/>
    <w:pPr/>
    <w:rPr>
      <w:b w:val="false"/>
      <w:bCs w:val="false"/>
      <w:color w:val="000000"/>
      <w:u w:val="single"/>
      <w:shd w:fill="auto" w:val="clear"/>
    </w:rPr>
  </w:style>
  <w:style w:type="paragraph" w:styleId="Style58" w:customStyle="1">
    <w:name w:val="Текст информации об изменениях"/>
    <w:basedOn w:val="Normal"/>
    <w:next w:val="Normal"/>
    <w:uiPriority w:val="99"/>
    <w:qFormat/>
    <w:rsid w:val="00436d17"/>
    <w:pPr>
      <w:jc w:val="both"/>
    </w:pPr>
    <w:rPr>
      <w:color w:val="353842"/>
      <w:sz w:val="20"/>
      <w:szCs w:val="20"/>
    </w:rPr>
  </w:style>
  <w:style w:type="paragraph" w:styleId="Style59" w:customStyle="1">
    <w:name w:val="Информация об изменениях"/>
    <w:basedOn w:val="Style58"/>
    <w:next w:val="Normal"/>
    <w:uiPriority w:val="99"/>
    <w:qFormat/>
    <w:rsid w:val="00436d17"/>
    <w:pPr>
      <w:spacing w:before="180" w:after="0"/>
      <w:ind w:left="360" w:right="360" w:hanging="0"/>
    </w:pPr>
    <w:rPr>
      <w:color w:val="000000"/>
      <w:sz w:val="24"/>
      <w:szCs w:val="24"/>
      <w:shd w:fill="EAEFED" w:val="clear"/>
    </w:rPr>
  </w:style>
  <w:style w:type="paragraph" w:styleId="Style60" w:customStyle="1">
    <w:name w:val="Текст (справка)"/>
    <w:basedOn w:val="Normal"/>
    <w:next w:val="Normal"/>
    <w:uiPriority w:val="99"/>
    <w:qFormat/>
    <w:rsid w:val="00436d17"/>
    <w:pPr>
      <w:ind w:left="170" w:right="170" w:hanging="0"/>
    </w:pPr>
    <w:rPr>
      <w:sz w:val="24"/>
      <w:szCs w:val="24"/>
    </w:rPr>
  </w:style>
  <w:style w:type="paragraph" w:styleId="Style61" w:customStyle="1">
    <w:name w:val="Комментарий"/>
    <w:basedOn w:val="Style60"/>
    <w:next w:val="Normal"/>
    <w:uiPriority w:val="99"/>
    <w:qFormat/>
    <w:rsid w:val="00436d17"/>
    <w:pPr>
      <w:spacing w:before="75" w:after="0"/>
      <w:ind w:left="0" w:right="0" w:hanging="0"/>
      <w:jc w:val="both"/>
    </w:pPr>
    <w:rPr>
      <w:color w:val="353842"/>
      <w:shd w:fill="F0F0F0" w:val="clear"/>
    </w:rPr>
  </w:style>
  <w:style w:type="paragraph" w:styleId="Style62" w:customStyle="1">
    <w:name w:val="Информация об изменениях документа"/>
    <w:basedOn w:val="Style61"/>
    <w:next w:val="Normal"/>
    <w:uiPriority w:val="99"/>
    <w:qFormat/>
    <w:rsid w:val="00436d17"/>
    <w:pPr>
      <w:spacing w:before="0" w:after="0"/>
    </w:pPr>
    <w:rPr>
      <w:i/>
      <w:iCs/>
    </w:rPr>
  </w:style>
  <w:style w:type="paragraph" w:styleId="Style63" w:customStyle="1">
    <w:name w:val="Текст (лев. подпись)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64" w:customStyle="1">
    <w:name w:val="Колонтитул (левый)"/>
    <w:basedOn w:val="Style63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5" w:customStyle="1">
    <w:name w:val="Текст (прав. подпись)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66" w:customStyle="1">
    <w:name w:val="Колонтитул (правый)"/>
    <w:basedOn w:val="Style65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7" w:customStyle="1">
    <w:name w:val="Комментарий пользователя"/>
    <w:basedOn w:val="Style61"/>
    <w:next w:val="Normal"/>
    <w:uiPriority w:val="99"/>
    <w:qFormat/>
    <w:rsid w:val="00436d17"/>
    <w:pPr>
      <w:spacing w:before="0" w:after="0"/>
      <w:jc w:val="left"/>
    </w:pPr>
    <w:rPr>
      <w:shd w:fill="FFDFE0" w:val="clear"/>
    </w:rPr>
  </w:style>
  <w:style w:type="paragraph" w:styleId="Style68" w:customStyle="1">
    <w:name w:val="Куда обратиться?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69" w:customStyle="1">
    <w:name w:val="Моноширинный"/>
    <w:basedOn w:val="Normal"/>
    <w:next w:val="Normal"/>
    <w:uiPriority w:val="99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70" w:customStyle="1">
    <w:name w:val="Необходимые документы"/>
    <w:basedOn w:val="Style46"/>
    <w:next w:val="Normal"/>
    <w:uiPriority w:val="99"/>
    <w:qFormat/>
    <w:rsid w:val="00436d17"/>
    <w:pPr>
      <w:spacing w:before="0" w:after="0"/>
      <w:ind w:left="0" w:right="0" w:firstLine="118"/>
    </w:pPr>
    <w:rPr>
      <w:shd w:fill="auto" w:val="clear"/>
    </w:rPr>
  </w:style>
  <w:style w:type="paragraph" w:styleId="Style71" w:customStyle="1">
    <w:name w:val="Нормальный (таблица)"/>
    <w:basedOn w:val="Normal"/>
    <w:next w:val="Normal"/>
    <w:qFormat/>
    <w:rsid w:val="00436d17"/>
    <w:pPr>
      <w:jc w:val="both"/>
    </w:pPr>
    <w:rPr>
      <w:sz w:val="24"/>
      <w:szCs w:val="24"/>
    </w:rPr>
  </w:style>
  <w:style w:type="paragraph" w:styleId="Style72" w:customStyle="1">
    <w:name w:val="Объект"/>
    <w:basedOn w:val="Normal"/>
    <w:next w:val="Normal"/>
    <w:uiPriority w:val="99"/>
    <w:qFormat/>
    <w:rsid w:val="00436d17"/>
    <w:pPr>
      <w:jc w:val="both"/>
    </w:pPr>
    <w:rPr>
      <w:rFonts w:ascii="Times New Roman" w:hAnsi="Times New Roman"/>
    </w:rPr>
  </w:style>
  <w:style w:type="paragraph" w:styleId="Style73" w:customStyle="1">
    <w:name w:val="Таблицы (моноширинный)"/>
    <w:basedOn w:val="Normal"/>
    <w:next w:val="Normal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74" w:customStyle="1">
    <w:name w:val="Оглавление"/>
    <w:basedOn w:val="Style73"/>
    <w:next w:val="Normal"/>
    <w:uiPriority w:val="99"/>
    <w:qFormat/>
    <w:rsid w:val="00436d17"/>
    <w:pPr>
      <w:ind w:left="140" w:hanging="0"/>
    </w:pPr>
    <w:rPr>
      <w:rFonts w:ascii="Arial" w:hAnsi="Arial" w:cs="Times New Roman"/>
      <w:sz w:val="24"/>
      <w:szCs w:val="24"/>
    </w:rPr>
  </w:style>
  <w:style w:type="paragraph" w:styleId="Style75" w:customStyle="1">
    <w:name w:val="Переменная часть"/>
    <w:basedOn w:val="Style49"/>
    <w:next w:val="Normal"/>
    <w:uiPriority w:val="99"/>
    <w:qFormat/>
    <w:rsid w:val="00436d17"/>
    <w:pPr/>
    <w:rPr>
      <w:rFonts w:ascii="Arial" w:hAnsi="Arial" w:cs="Times New Roman"/>
      <w:sz w:val="20"/>
      <w:szCs w:val="20"/>
    </w:rPr>
  </w:style>
  <w:style w:type="paragraph" w:styleId="Style76" w:customStyle="1">
    <w:name w:val="Подвал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auto"/>
      <w:sz w:val="20"/>
      <w:szCs w:val="20"/>
    </w:rPr>
  </w:style>
  <w:style w:type="paragraph" w:styleId="Style77" w:customStyle="1">
    <w:name w:val="Подзаголовок для информации об изменениях"/>
    <w:basedOn w:val="Style58"/>
    <w:next w:val="Normal"/>
    <w:uiPriority w:val="99"/>
    <w:qFormat/>
    <w:rsid w:val="00436d17"/>
    <w:pPr/>
    <w:rPr>
      <w:b/>
      <w:bCs/>
      <w:sz w:val="24"/>
      <w:szCs w:val="24"/>
    </w:rPr>
  </w:style>
  <w:style w:type="paragraph" w:styleId="Style78" w:customStyle="1">
    <w:name w:val="Подчёркнуный текст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9" w:customStyle="1">
    <w:name w:val="Постоянная часть"/>
    <w:basedOn w:val="Style49"/>
    <w:next w:val="Normal"/>
    <w:uiPriority w:val="99"/>
    <w:qFormat/>
    <w:rsid w:val="00436d17"/>
    <w:pPr/>
    <w:rPr>
      <w:rFonts w:ascii="Arial" w:hAnsi="Arial" w:cs="Times New Roman"/>
      <w:sz w:val="22"/>
      <w:szCs w:val="22"/>
    </w:rPr>
  </w:style>
  <w:style w:type="paragraph" w:styleId="Style80" w:customStyle="1">
    <w:name w:val="Прижатый влево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81" w:customStyle="1">
    <w:name w:val="Пример.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2" w:customStyle="1">
    <w:name w:val="Примечание.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3" w:customStyle="1">
    <w:name w:val="Словарная статья"/>
    <w:basedOn w:val="Normal"/>
    <w:next w:val="Normal"/>
    <w:uiPriority w:val="99"/>
    <w:qFormat/>
    <w:rsid w:val="00436d17"/>
    <w:pPr>
      <w:ind w:right="118" w:hanging="0"/>
      <w:jc w:val="both"/>
    </w:pPr>
    <w:rPr>
      <w:sz w:val="24"/>
      <w:szCs w:val="24"/>
    </w:rPr>
  </w:style>
  <w:style w:type="paragraph" w:styleId="Style84" w:customStyle="1">
    <w:name w:val="Ссылка на официальную публикацию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85" w:customStyle="1">
    <w:name w:val="Текст в таблице"/>
    <w:basedOn w:val="Style71"/>
    <w:next w:val="Normal"/>
    <w:uiPriority w:val="99"/>
    <w:qFormat/>
    <w:rsid w:val="00436d17"/>
    <w:pPr>
      <w:ind w:firstLine="500"/>
    </w:pPr>
    <w:rPr/>
  </w:style>
  <w:style w:type="paragraph" w:styleId="Style86" w:customStyle="1">
    <w:name w:val="Текст ЭР (см. также)"/>
    <w:basedOn w:val="Normal"/>
    <w:next w:val="Normal"/>
    <w:uiPriority w:val="99"/>
    <w:qFormat/>
    <w:rsid w:val="00436d17"/>
    <w:pPr>
      <w:spacing w:before="200" w:after="0"/>
    </w:pPr>
    <w:rPr>
      <w:sz w:val="22"/>
      <w:szCs w:val="22"/>
    </w:rPr>
  </w:style>
  <w:style w:type="paragraph" w:styleId="Style87" w:customStyle="1">
    <w:name w:val="Технический комментарий"/>
    <w:basedOn w:val="Normal"/>
    <w:next w:val="Normal"/>
    <w:uiPriority w:val="99"/>
    <w:qFormat/>
    <w:rsid w:val="00436d17"/>
    <w:pPr/>
    <w:rPr>
      <w:color w:val="463F31"/>
      <w:sz w:val="24"/>
      <w:szCs w:val="24"/>
      <w:shd w:fill="FFFFA6" w:val="clear"/>
    </w:rPr>
  </w:style>
  <w:style w:type="paragraph" w:styleId="Style88" w:customStyle="1">
    <w:name w:val="Формула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89" w:customStyle="1">
    <w:name w:val="Центрированный (таблица)"/>
    <w:basedOn w:val="Style71"/>
    <w:next w:val="Normal"/>
    <w:uiPriority w:val="99"/>
    <w:qFormat/>
    <w:rsid w:val="00436d17"/>
    <w:pPr>
      <w:jc w:val="center"/>
    </w:pPr>
    <w:rPr/>
  </w:style>
  <w:style w:type="paragraph" w:styleId="Style90" w:customStyle="1">
    <w:name w:val="ЭР-содержание (правое окно)"/>
    <w:basedOn w:val="Normal"/>
    <w:next w:val="Normal"/>
    <w:uiPriority w:val="99"/>
    <w:qFormat/>
    <w:rsid w:val="00436d17"/>
    <w:pPr>
      <w:spacing w:before="300" w:after="0"/>
    </w:pPr>
    <w:rPr/>
  </w:style>
  <w:style w:type="paragraph" w:styleId="Style91" w:customStyle="1">
    <w:name w:val="Верхний и нижний колонтитулы"/>
    <w:qFormat/>
    <w:rsid w:val="0081209a"/>
    <w:pPr>
      <w:widowControl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eastAsia="ru-RU" w:val="ru-RU" w:bidi="ar-SA"/>
    </w:rPr>
  </w:style>
  <w:style w:type="paragraph" w:styleId="Style92">
    <w:name w:val="Header"/>
    <w:basedOn w:val="Normal"/>
    <w:link w:val="affff0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93">
    <w:name w:val="Footer"/>
    <w:basedOn w:val="Normal"/>
    <w:link w:val="affff2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7" w:customStyle="1">
    <w:name w:val="Обычный + 11 пт"/>
    <w:basedOn w:val="1"/>
    <w:uiPriority w:val="99"/>
    <w:qFormat/>
    <w:rsid w:val="00436d17"/>
    <w:pPr/>
    <w:rPr>
      <w:b w:val="false"/>
      <w:sz w:val="22"/>
      <w:szCs w:val="22"/>
    </w:rPr>
  </w:style>
  <w:style w:type="paragraph" w:styleId="Style94">
    <w:name w:val="Body Text Indent"/>
    <w:basedOn w:val="Normal"/>
    <w:link w:val="affff4"/>
    <w:uiPriority w:val="99"/>
    <w:rsid w:val="00436d17"/>
    <w:pPr>
      <w:widowControl/>
      <w:spacing w:before="0" w:after="120"/>
      <w:ind w:left="283" w:hanging="0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32"/>
    <w:uiPriority w:val="99"/>
    <w:qFormat/>
    <w:rsid w:val="00436d17"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22"/>
    <w:uiPriority w:val="99"/>
    <w:qFormat/>
    <w:rsid w:val="00436d17"/>
    <w:pPr>
      <w:spacing w:lineRule="auto" w:line="480" w:before="0" w:after="120"/>
      <w:ind w:left="283" w:hanging="0"/>
    </w:pPr>
    <w:rPr/>
  </w:style>
  <w:style w:type="paragraph" w:styleId="118" w:customStyle="1">
    <w:name w:val="Абзац списка1"/>
    <w:basedOn w:val="Normal"/>
    <w:qFormat/>
    <w:rsid w:val="00436d17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affff9"/>
    <w:qFormat/>
    <w:rsid w:val="00436d17"/>
    <w:pPr>
      <w:widowControl/>
    </w:pPr>
    <w:rPr>
      <w:rFonts w:ascii="Tahoma" w:hAnsi="Tahoma" w:cs="Tahoma"/>
      <w:sz w:val="16"/>
      <w:szCs w:val="16"/>
      <w:lang w:eastAsia="en-US"/>
    </w:rPr>
  </w:style>
  <w:style w:type="paragraph" w:styleId="Point" w:customStyle="1">
    <w:name w:val="Point"/>
    <w:basedOn w:val="Normal"/>
    <w:uiPriority w:val="99"/>
    <w:qFormat/>
    <w:rsid w:val="00436d17"/>
    <w:pPr>
      <w:widowControl/>
      <w:spacing w:lineRule="auto" w:line="288" w:before="12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19" w:customStyle="1">
    <w:name w:val="Без интервала1"/>
    <w:uiPriority w:val="99"/>
    <w:qFormat/>
    <w:rsid w:val="00436d1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TMLPreformatted">
    <w:name w:val="HTML Preformatted"/>
    <w:basedOn w:val="Normal"/>
    <w:link w:val="HTML0"/>
    <w:uiPriority w:val="99"/>
    <w:qFormat/>
    <w:rsid w:val="00436d17"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link w:val="24"/>
    <w:qFormat/>
    <w:rsid w:val="00436d17"/>
    <w:pPr>
      <w:widowControl/>
      <w:jc w:val="center"/>
    </w:pPr>
    <w:rPr>
      <w:rFonts w:ascii="Times New Roman" w:hAnsi="Times New Roman"/>
      <w:b/>
      <w:lang w:eastAsia="en-US"/>
    </w:rPr>
  </w:style>
  <w:style w:type="paragraph" w:styleId="Style95">
    <w:name w:val="Title"/>
    <w:basedOn w:val="Normal"/>
    <w:link w:val="41"/>
    <w:uiPriority w:val="10"/>
    <w:qFormat/>
    <w:rsid w:val="00436d17"/>
    <w:pPr>
      <w:widowControl/>
      <w:ind w:left="4290" w:hanging="0"/>
      <w:jc w:val="center"/>
    </w:pPr>
    <w:rPr>
      <w:rFonts w:ascii="Times New Roman" w:hAnsi="Times New Roman"/>
      <w:lang w:eastAsia="en-US"/>
    </w:rPr>
  </w:style>
  <w:style w:type="paragraph" w:styleId="Style96" w:customStyle="1">
    <w:name w:val="Знак"/>
    <w:basedOn w:val="Normal"/>
    <w:uiPriority w:val="99"/>
    <w:qFormat/>
    <w:rsid w:val="00436d17"/>
    <w:pPr>
      <w:widowControl/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ConsPlusNormal1" w:customStyle="1">
    <w:name w:val="ConsPlusNormal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ConsPlusNonformat" w:customStyle="1">
    <w:name w:val="ConsPlusNonformat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Page" w:customStyle="1">
    <w:name w:val="ConsPlusTitlePage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</w:rPr>
  </w:style>
  <w:style w:type="paragraph" w:styleId="ConsPlusJurTerm" w:customStyle="1">
    <w:name w:val="ConsPlusJurTerm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eastAsia="ru-RU" w:val="ru-RU" w:bidi="ar-SA"/>
    </w:rPr>
  </w:style>
  <w:style w:type="paragraph" w:styleId="ConsPlusTextList" w:customStyle="1">
    <w:name w:val="ConsPlusTextList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Cell" w:customStyle="1">
    <w:name w:val="ConsCell"/>
    <w:uiPriority w:val="99"/>
    <w:qFormat/>
    <w:rsid w:val="00436d17"/>
    <w:pPr>
      <w:widowControl w:val="false"/>
      <w:bidi w:val="0"/>
      <w:spacing w:lineRule="auto" w:line="240" w:before="0" w:after="0"/>
      <w:ind w:right="19772" w:hanging="0"/>
      <w:jc w:val="left"/>
    </w:pPr>
    <w:rPr>
      <w:rFonts w:ascii="Arial" w:hAnsi="Arial" w:eastAsia="Times New Roman" w:cs="Arial"/>
      <w:color w:val="auto"/>
      <w:kern w:val="0"/>
      <w:sz w:val="22"/>
      <w:szCs w:val="22"/>
      <w:lang w:eastAsia="ru-RU" w:val="ru-RU" w:bidi="ar-SA"/>
    </w:rPr>
  </w:style>
  <w:style w:type="paragraph" w:styleId="ConsNormal" w:customStyle="1">
    <w:name w:val="ConsNormal"/>
    <w:uiPriority w:val="99"/>
    <w:qFormat/>
    <w:rsid w:val="00436d17"/>
    <w:pPr>
      <w:widowControl/>
      <w:bidi w:val="0"/>
      <w:spacing w:lineRule="auto" w:line="240"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NormalWeb">
    <w:name w:val="Normal (Web)"/>
    <w:basedOn w:val="Normal"/>
    <w:uiPriority w:val="99"/>
    <w:qFormat/>
    <w:rsid w:val="00436d17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210">
    <w:name w:val="List Bullet 3"/>
    <w:basedOn w:val="Normal"/>
    <w:uiPriority w:val="99"/>
    <w:rsid w:val="00436d17"/>
    <w:pPr>
      <w:widowControl/>
      <w:spacing w:lineRule="auto" w:line="276" w:before="0" w:after="200"/>
      <w:ind w:left="566" w:hanging="283"/>
    </w:pPr>
    <w:rPr>
      <w:rFonts w:ascii="Calibri" w:hAnsi="Calibri"/>
      <w:sz w:val="22"/>
      <w:szCs w:val="22"/>
      <w:lang w:eastAsia="en-US"/>
    </w:rPr>
  </w:style>
  <w:style w:type="paragraph" w:styleId="Style97">
    <w:name w:val="Salutation"/>
    <w:basedOn w:val="Normal"/>
    <w:next w:val="Normal"/>
    <w:link w:val="29"/>
    <w:uiPriority w:val="99"/>
    <w:rsid w:val="00436d17"/>
    <w:pPr>
      <w:widowControl/>
      <w:spacing w:lineRule="auto" w:line="276" w:before="0" w:after="20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ListBullet">
    <w:name w:val="List Bullet"/>
    <w:basedOn w:val="Normal"/>
    <w:autoRedefine/>
    <w:uiPriority w:val="99"/>
    <w:qFormat/>
    <w:rsid w:val="00436d17"/>
    <w:pPr>
      <w:widowControl/>
      <w:numPr>
        <w:ilvl w:val="0"/>
        <w:numId w:val="1"/>
      </w:numPr>
      <w:spacing w:lineRule="auto" w:line="276" w:before="0" w:after="200"/>
    </w:pPr>
    <w:rPr>
      <w:rFonts w:ascii="Calibri" w:hAnsi="Calibri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99"/>
    <w:qFormat/>
    <w:rsid w:val="00436d17"/>
    <w:pPr>
      <w:widowControl/>
      <w:spacing w:lineRule="auto" w:line="276" w:before="120" w:after="120"/>
    </w:pPr>
    <w:rPr>
      <w:rFonts w:ascii="Calibri" w:hAnsi="Calibri"/>
      <w:b/>
      <w:bCs/>
      <w:sz w:val="20"/>
      <w:szCs w:val="20"/>
      <w:lang w:eastAsia="en-US"/>
    </w:rPr>
  </w:style>
  <w:style w:type="paragraph" w:styleId="Style98">
    <w:name w:val="Subtitle"/>
    <w:basedOn w:val="Normal"/>
    <w:link w:val="2b"/>
    <w:uiPriority w:val="11"/>
    <w:qFormat/>
    <w:rsid w:val="00436d17"/>
    <w:pPr>
      <w:widowControl/>
      <w:spacing w:lineRule="auto" w:line="276" w:before="0" w:after="60"/>
      <w:jc w:val="center"/>
      <w:outlineLvl w:val="1"/>
    </w:pPr>
    <w:rPr>
      <w:rFonts w:eastAsia="Calibri" w:cs="" w:cstheme="minorBidi" w:eastAsiaTheme="minorHAnsi"/>
      <w:sz w:val="24"/>
      <w:szCs w:val="22"/>
      <w:lang w:eastAsia="en-US"/>
    </w:rPr>
  </w:style>
  <w:style w:type="paragraph" w:styleId="ListParagraph">
    <w:name w:val="List Paragraph"/>
    <w:basedOn w:val="Normal"/>
    <w:link w:val="afffff8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odyTextIndent3">
    <w:name w:val="Body Text Indent 3"/>
    <w:basedOn w:val="Normal"/>
    <w:link w:val="39"/>
    <w:uiPriority w:val="99"/>
    <w:qFormat/>
    <w:rsid w:val="00436d17"/>
    <w:pPr>
      <w:widowControl/>
      <w:ind w:firstLine="709"/>
      <w:jc w:val="both"/>
    </w:pPr>
    <w:rPr>
      <w:rFonts w:ascii="Times New Roman" w:hAnsi="Times New Roman"/>
      <w:szCs w:val="20"/>
      <w:lang w:eastAsia="en-US"/>
    </w:rPr>
  </w:style>
  <w:style w:type="paragraph" w:styleId="ConsNonformat" w:customStyle="1">
    <w:name w:val="ConsNonformat"/>
    <w:uiPriority w:val="99"/>
    <w:qFormat/>
    <w:rsid w:val="00436d17"/>
    <w:pPr>
      <w:widowControl w:val="false"/>
      <w:bidi w:val="0"/>
      <w:spacing w:lineRule="auto" w:line="240" w:before="0" w:after="0"/>
      <w:ind w:right="19772" w:hanging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Annotationtext">
    <w:name w:val="annotation text"/>
    <w:basedOn w:val="Normal"/>
    <w:link w:val="afffffb"/>
    <w:qFormat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Style99" w:customStyle="1">
    <w:name w:val="НИР"/>
    <w:basedOn w:val="Normal"/>
    <w:uiPriority w:val="99"/>
    <w:qFormat/>
    <w:rsid w:val="00436d17"/>
    <w:pPr>
      <w:widowControl/>
      <w:spacing w:lineRule="auto" w:line="360" w:before="0" w:after="120"/>
      <w:ind w:firstLine="720"/>
      <w:jc w:val="both"/>
    </w:pPr>
    <w:rPr>
      <w:rFonts w:ascii="Times New Roman" w:hAnsi="Times New Roman"/>
      <w:color w:val="000000"/>
      <w:spacing w:val="5"/>
      <w:sz w:val="24"/>
      <w:szCs w:val="24"/>
    </w:rPr>
  </w:style>
  <w:style w:type="paragraph" w:styleId="Style100">
    <w:name w:val="Footnote Text"/>
    <w:basedOn w:val="Normal"/>
    <w:link w:val="afffffe"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Font6" w:customStyle="1">
    <w:name w:val="font6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b/>
      <w:bCs/>
      <w:color w:val="000000"/>
      <w:sz w:val="16"/>
      <w:szCs w:val="16"/>
    </w:rPr>
  </w:style>
  <w:style w:type="paragraph" w:styleId="Font5" w:customStyle="1">
    <w:name w:val="font5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color w:val="000000"/>
      <w:sz w:val="16"/>
      <w:szCs w:val="16"/>
    </w:rPr>
  </w:style>
  <w:style w:type="paragraph" w:styleId="Xl63" w:customStyle="1">
    <w:name w:val="xl63"/>
    <w:basedOn w:val="Normal"/>
    <w:uiPriority w:val="99"/>
    <w:qFormat/>
    <w:rsid w:val="00436d17"/>
    <w:pPr>
      <w:widowControl/>
      <w:spacing w:beforeAutospacing="1" w:afterAutospacing="1"/>
      <w:jc w:val="center"/>
      <w:textAlignment w:val="top"/>
    </w:pPr>
    <w:rPr>
      <w:rFonts w:ascii="Times New Roman" w:hAnsi="Times New Roman"/>
      <w:color w:val="000000"/>
    </w:rPr>
  </w:style>
  <w:style w:type="paragraph" w:styleId="Xl64" w:customStyle="1">
    <w:name w:val="xl6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5" w:customStyle="1">
    <w:name w:val="xl6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66" w:customStyle="1">
    <w:name w:val="xl6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7" w:customStyle="1">
    <w:name w:val="xl6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8" w:customStyle="1">
    <w:name w:val="xl6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9" w:customStyle="1">
    <w:name w:val="xl6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0" w:customStyle="1">
    <w:name w:val="xl7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1" w:customStyle="1">
    <w:name w:val="xl7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2" w:customStyle="1">
    <w:name w:val="xl7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3" w:customStyle="1">
    <w:name w:val="xl7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4" w:customStyle="1">
    <w:name w:val="xl7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5" w:customStyle="1">
    <w:name w:val="xl7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6" w:customStyle="1">
    <w:name w:val="xl7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7" w:customStyle="1">
    <w:name w:val="xl77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8" w:customStyle="1">
    <w:name w:val="xl78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9" w:customStyle="1">
    <w:name w:val="xl7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0" w:customStyle="1">
    <w:name w:val="xl8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1" w:customStyle="1">
    <w:name w:val="xl81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2" w:customStyle="1">
    <w:name w:val="xl8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3" w:customStyle="1">
    <w:name w:val="xl8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4" w:customStyle="1">
    <w:name w:val="xl84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5" w:customStyle="1">
    <w:name w:val="xl85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6" w:customStyle="1">
    <w:name w:val="xl8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7" w:customStyle="1">
    <w:name w:val="xl87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</w:rPr>
  </w:style>
  <w:style w:type="paragraph" w:styleId="Xl88" w:customStyle="1">
    <w:name w:val="xl88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89" w:customStyle="1">
    <w:name w:val="xl89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0" w:customStyle="1">
    <w:name w:val="xl90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1" w:customStyle="1">
    <w:name w:val="xl91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2" w:customStyle="1">
    <w:name w:val="xl9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3" w:customStyle="1">
    <w:name w:val="xl9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4" w:customStyle="1">
    <w:name w:val="xl9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5" w:customStyle="1">
    <w:name w:val="xl95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styleId="Xl96" w:customStyle="1">
    <w:name w:val="xl9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97" w:customStyle="1">
    <w:name w:val="xl97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8" w:customStyle="1">
    <w:name w:val="xl98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9" w:customStyle="1">
    <w:name w:val="xl9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0" w:customStyle="1">
    <w:name w:val="xl10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1" w:customStyle="1">
    <w:name w:val="xl10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2" w:customStyle="1">
    <w:name w:val="xl10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3" w:customStyle="1">
    <w:name w:val="xl10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4" w:customStyle="1">
    <w:name w:val="xl10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5" w:customStyle="1">
    <w:name w:val="xl10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6" w:customStyle="1">
    <w:name w:val="xl10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7" w:customStyle="1">
    <w:name w:val="xl10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8" w:customStyle="1">
    <w:name w:val="xl108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Xl109" w:customStyle="1">
    <w:name w:val="xl10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0" w:customStyle="1">
    <w:name w:val="xl110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1" w:customStyle="1">
    <w:name w:val="xl11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2" w:customStyle="1">
    <w:name w:val="xl11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3" w:customStyle="1">
    <w:name w:val="xl11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4" w:customStyle="1">
    <w:name w:val="xl114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5" w:customStyle="1">
    <w:name w:val="xl115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6" w:customStyle="1">
    <w:name w:val="xl116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7" w:customStyle="1">
    <w:name w:val="xl11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8" w:customStyle="1">
    <w:name w:val="xl11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9" w:customStyle="1">
    <w:name w:val="xl11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0" w:customStyle="1">
    <w:name w:val="xl120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1" w:customStyle="1">
    <w:name w:val="xl12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2" w:customStyle="1">
    <w:name w:val="xl12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3" w:customStyle="1">
    <w:name w:val="xl12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4" w:customStyle="1">
    <w:name w:val="xl12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5" w:customStyle="1">
    <w:name w:val="xl12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6" w:customStyle="1">
    <w:name w:val="xl12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7" w:customStyle="1">
    <w:name w:val="xl12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8" w:customStyle="1">
    <w:name w:val="xl128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9" w:customStyle="1">
    <w:name w:val="xl12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212" w:customStyle="1">
    <w:name w:val="Абзац списка2"/>
    <w:basedOn w:val="Normal"/>
    <w:uiPriority w:val="99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1110" w:customStyle="1">
    <w:name w:val="Абзац списка11"/>
    <w:basedOn w:val="Normal"/>
    <w:uiPriority w:val="99"/>
    <w:qFormat/>
    <w:rsid w:val="00fd13a9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1111" w:customStyle="1">
    <w:name w:val="Без интервала11"/>
    <w:uiPriority w:val="99"/>
    <w:qFormat/>
    <w:rsid w:val="00fd13a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20" w:customStyle="1">
    <w:name w:val="1"/>
    <w:basedOn w:val="Normal"/>
    <w:next w:val="Style95"/>
    <w:uiPriority w:val="99"/>
    <w:qFormat/>
    <w:rsid w:val="00fd13a9"/>
    <w:pPr>
      <w:widowControl/>
      <w:ind w:left="4510" w:hanging="0"/>
      <w:jc w:val="center"/>
    </w:pPr>
    <w:rPr>
      <w:rFonts w:ascii="Calibri" w:hAnsi="Calibri" w:eastAsia="Calibri"/>
      <w:szCs w:val="20"/>
      <w:lang w:eastAsia="en-US"/>
    </w:rPr>
  </w:style>
  <w:style w:type="paragraph" w:styleId="Msonormal" w:customStyle="1">
    <w:name w:val="msonormal"/>
    <w:basedOn w:val="Normal"/>
    <w:uiPriority w:val="99"/>
    <w:qFormat/>
    <w:rsid w:val="00214ec2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S16" w:customStyle="1">
    <w:name w:val="s_16"/>
    <w:basedOn w:val="Normal"/>
    <w:qFormat/>
    <w:rsid w:val="00030f1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121" w:customStyle="1">
    <w:name w:val="Основной шрифт абзаца1"/>
    <w:qFormat/>
    <w:rsid w:val="0081209a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0"/>
      <w:lang w:eastAsia="ru-RU" w:val="ru-RU" w:bidi="ar-SA"/>
    </w:rPr>
  </w:style>
  <w:style w:type="paragraph" w:styleId="213">
    <w:name w:val="TOC 2"/>
    <w:next w:val="Normal"/>
    <w:link w:val="2f"/>
    <w:uiPriority w:val="39"/>
    <w:rsid w:val="0081209a"/>
    <w:pPr>
      <w:widowControl/>
      <w:bidi w:val="0"/>
      <w:spacing w:lineRule="auto" w:line="276" w:before="0" w:after="20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44">
    <w:name w:val="TOC 4"/>
    <w:next w:val="Normal"/>
    <w:link w:val="45"/>
    <w:uiPriority w:val="39"/>
    <w:rsid w:val="0081209a"/>
    <w:pPr>
      <w:widowControl/>
      <w:bidi w:val="0"/>
      <w:spacing w:lineRule="auto" w:line="276" w:before="0" w:after="20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63">
    <w:name w:val="TOC 6"/>
    <w:next w:val="Normal"/>
    <w:link w:val="64"/>
    <w:uiPriority w:val="39"/>
    <w:rsid w:val="0081209a"/>
    <w:pPr>
      <w:widowControl/>
      <w:bidi w:val="0"/>
      <w:spacing w:lineRule="auto" w:line="276" w:before="0" w:after="20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73">
    <w:name w:val="TOC 7"/>
    <w:next w:val="Normal"/>
    <w:link w:val="74"/>
    <w:uiPriority w:val="39"/>
    <w:rsid w:val="0081209a"/>
    <w:pPr>
      <w:widowControl/>
      <w:bidi w:val="0"/>
      <w:spacing w:lineRule="auto" w:line="276" w:before="0" w:after="20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310">
    <w:name w:val="TOC 3"/>
    <w:next w:val="Normal"/>
    <w:link w:val="3d"/>
    <w:uiPriority w:val="39"/>
    <w:rsid w:val="0081209a"/>
    <w:pPr>
      <w:widowControl/>
      <w:bidi w:val="0"/>
      <w:spacing w:lineRule="auto" w:line="276" w:before="0" w:after="20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yle101">
    <w:name w:val="Endnote Text"/>
    <w:basedOn w:val="Normal"/>
    <w:link w:val="affffff5"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Footnote" w:customStyle="1">
    <w:name w:val="Footnote"/>
    <w:basedOn w:val="Normal"/>
    <w:qFormat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122">
    <w:name w:val="TOC 1"/>
    <w:next w:val="Normal"/>
    <w:link w:val="1f3"/>
    <w:uiPriority w:val="39"/>
    <w:rsid w:val="0081209a"/>
    <w:pPr>
      <w:widowControl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eastAsia="ru-RU" w:val="ru-RU" w:bidi="ar-SA"/>
    </w:rPr>
  </w:style>
  <w:style w:type="paragraph" w:styleId="93">
    <w:name w:val="TOC 9"/>
    <w:next w:val="Normal"/>
    <w:link w:val="92"/>
    <w:uiPriority w:val="39"/>
    <w:rsid w:val="0081209a"/>
    <w:pPr>
      <w:widowControl/>
      <w:bidi w:val="0"/>
      <w:spacing w:lineRule="auto" w:line="276" w:before="0" w:after="20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Annotationsubject">
    <w:name w:val="annotation subject"/>
    <w:basedOn w:val="Annotationtext"/>
    <w:next w:val="Annotationtext"/>
    <w:link w:val="affffff7"/>
    <w:qFormat/>
    <w:rsid w:val="0081209a"/>
    <w:pPr/>
    <w:rPr>
      <w:b/>
      <w:color w:val="000000"/>
    </w:rPr>
  </w:style>
  <w:style w:type="paragraph" w:styleId="83">
    <w:name w:val="TOC 8"/>
    <w:next w:val="Normal"/>
    <w:link w:val="82"/>
    <w:uiPriority w:val="39"/>
    <w:rsid w:val="0081209a"/>
    <w:pPr>
      <w:widowControl/>
      <w:bidi w:val="0"/>
      <w:spacing w:lineRule="auto" w:line="276" w:before="0" w:after="20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53">
    <w:name w:val="TOC 5"/>
    <w:next w:val="Normal"/>
    <w:link w:val="54"/>
    <w:uiPriority w:val="39"/>
    <w:rsid w:val="0081209a"/>
    <w:pPr>
      <w:widowControl/>
      <w:bidi w:val="0"/>
      <w:spacing w:lineRule="auto" w:line="276" w:before="0" w:after="20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andard" w:customStyle="1">
    <w:name w:val="Standard"/>
    <w:qFormat/>
    <w:rsid w:val="003d2d7d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ru-RU"/>
    </w:rPr>
  </w:style>
  <w:style w:type="paragraph" w:styleId="S3" w:customStyle="1">
    <w:name w:val="s_3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22" w:customStyle="1">
    <w:name w:val="s_22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1" w:customStyle="1">
    <w:name w:val="s_1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37" w:customStyle="1">
    <w:name w:val="s_37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123" w:customStyle="1">
    <w:name w:val="Номер страницы1"/>
    <w:basedOn w:val="121"/>
    <w:qFormat/>
    <w:rsid w:val="000257ad"/>
    <w:pPr/>
    <w:rPr>
      <w:rFonts w:ascii="Calibri" w:hAnsi="Calibri" w:eastAsia="Calibri"/>
      <w:color w:val="auto"/>
      <w:szCs w:val="22"/>
      <w:lang w:eastAsia="en-US"/>
    </w:rPr>
  </w:style>
  <w:style w:type="paragraph" w:styleId="124" w:customStyle="1">
    <w:name w:val="Знак сноски1"/>
    <w:basedOn w:val="121"/>
    <w:qFormat/>
    <w:rsid w:val="000257ad"/>
    <w:pPr/>
    <w:rPr>
      <w:vertAlign w:val="superscript"/>
    </w:rPr>
  </w:style>
  <w:style w:type="paragraph" w:styleId="125" w:customStyle="1">
    <w:name w:val="Знак примечания1"/>
    <w:basedOn w:val="121"/>
    <w:qFormat/>
    <w:rsid w:val="000257ad"/>
    <w:pPr/>
    <w:rPr>
      <w:sz w:val="16"/>
    </w:rPr>
  </w:style>
  <w:style w:type="paragraph" w:styleId="126" w:customStyle="1">
    <w:name w:val="Знак концевой сноски1"/>
    <w:basedOn w:val="121"/>
    <w:qFormat/>
    <w:rsid w:val="000257ad"/>
    <w:pPr/>
    <w:rPr>
      <w:vertAlign w:val="superscript"/>
    </w:rPr>
  </w:style>
  <w:style w:type="paragraph" w:styleId="127" w:customStyle="1">
    <w:name w:val="Гиперссылка1"/>
    <w:qFormat/>
    <w:rsid w:val="000257ad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FF"/>
      <w:kern w:val="0"/>
      <w:sz w:val="22"/>
      <w:szCs w:val="20"/>
      <w:u w:val="single"/>
      <w:lang w:eastAsia="ru-RU" w:val="ru-RU" w:bidi="ar-SA"/>
    </w:rPr>
  </w:style>
  <w:style w:type="paragraph" w:styleId="Formattext" w:customStyle="1">
    <w:name w:val="formattext"/>
    <w:basedOn w:val="Normal"/>
    <w:qFormat/>
    <w:rsid w:val="000c42e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link w:val="affffffa"/>
    <w:uiPriority w:val="1"/>
    <w:qFormat/>
    <w:rsid w:val="007e2680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Times New Roman" w:eastAsiaTheme="minorEastAsia"/>
      <w:color w:val="auto"/>
      <w:kern w:val="0"/>
      <w:sz w:val="22"/>
      <w:szCs w:val="22"/>
      <w:lang w:eastAsia="zh-CN" w:val="ru-RU" w:bidi="ar-SA"/>
    </w:rPr>
  </w:style>
  <w:style w:type="paragraph" w:styleId="311" w:customStyle="1">
    <w:name w:val="Основной текст с отступом 31"/>
    <w:basedOn w:val="Normal"/>
    <w:qFormat/>
    <w:rsid w:val="006d1e06"/>
    <w:pPr>
      <w:widowControl/>
      <w:suppressAutoHyphens w:val="true"/>
      <w:ind w:firstLine="720"/>
      <w:jc w:val="both"/>
    </w:pPr>
    <w:rPr>
      <w:rFonts w:ascii="Times New Roman" w:hAnsi="Times New Roman" w:eastAsia="" w:eastAsiaTheme="minorEastAsia"/>
      <w:color w:val="000000"/>
      <w:lang w:eastAsia="zh-CN"/>
    </w:rPr>
  </w:style>
  <w:style w:type="paragraph" w:styleId="Docdata" w:customStyle="1">
    <w:name w:val="docdata"/>
    <w:basedOn w:val="Normal"/>
    <w:qFormat/>
    <w:rsid w:val="00922557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8" w:customStyle="1">
    <w:name w:val="Нет списка1"/>
    <w:uiPriority w:val="99"/>
    <w:semiHidden/>
    <w:unhideWhenUsed/>
    <w:qFormat/>
    <w:rsid w:val="00436d17"/>
  </w:style>
  <w:style w:type="numbering" w:styleId="214" w:customStyle="1">
    <w:name w:val="Нет списка2"/>
    <w:uiPriority w:val="99"/>
    <w:semiHidden/>
    <w:unhideWhenUsed/>
    <w:qFormat/>
    <w:rsid w:val="00436d17"/>
  </w:style>
  <w:style w:type="numbering" w:styleId="1112" w:customStyle="1">
    <w:name w:val="Нет списка11"/>
    <w:uiPriority w:val="99"/>
    <w:semiHidden/>
    <w:unhideWhenUsed/>
    <w:qFormat/>
    <w:rsid w:val="00436d17"/>
  </w:style>
  <w:style w:type="numbering" w:styleId="1113" w:customStyle="1">
    <w:name w:val="Нет списка111"/>
    <w:uiPriority w:val="99"/>
    <w:semiHidden/>
    <w:unhideWhenUsed/>
    <w:qFormat/>
    <w:rsid w:val="00436d17"/>
  </w:style>
  <w:style w:type="numbering" w:styleId="215" w:customStyle="1">
    <w:name w:val="Нет списка21"/>
    <w:uiPriority w:val="99"/>
    <w:semiHidden/>
    <w:unhideWhenUsed/>
    <w:qFormat/>
    <w:rsid w:val="00436d17"/>
  </w:style>
  <w:style w:type="numbering" w:styleId="129" w:customStyle="1">
    <w:name w:val="Нет списка12"/>
    <w:uiPriority w:val="99"/>
    <w:semiHidden/>
    <w:unhideWhenUsed/>
    <w:qFormat/>
    <w:rsid w:val="00436d17"/>
  </w:style>
  <w:style w:type="numbering" w:styleId="312" w:customStyle="1">
    <w:name w:val="Нет списка3"/>
    <w:uiPriority w:val="99"/>
    <w:semiHidden/>
    <w:unhideWhenUsed/>
    <w:qFormat/>
    <w:rsid w:val="00436d17"/>
  </w:style>
  <w:style w:type="numbering" w:styleId="131" w:customStyle="1">
    <w:name w:val="Нет списка13"/>
    <w:uiPriority w:val="99"/>
    <w:semiHidden/>
    <w:unhideWhenUsed/>
    <w:qFormat/>
    <w:rsid w:val="00436d17"/>
  </w:style>
  <w:style w:type="numbering" w:styleId="45" w:customStyle="1">
    <w:name w:val="Нет списка4"/>
    <w:uiPriority w:val="99"/>
    <w:semiHidden/>
    <w:unhideWhenUsed/>
    <w:qFormat/>
    <w:rsid w:val="00436d17"/>
  </w:style>
  <w:style w:type="numbering" w:styleId="141" w:customStyle="1">
    <w:name w:val="Нет списка14"/>
    <w:uiPriority w:val="99"/>
    <w:semiHidden/>
    <w:unhideWhenUsed/>
    <w:qFormat/>
    <w:rsid w:val="00436d17"/>
  </w:style>
  <w:style w:type="numbering" w:styleId="54" w:customStyle="1">
    <w:name w:val="Нет списка5"/>
    <w:uiPriority w:val="99"/>
    <w:semiHidden/>
    <w:unhideWhenUsed/>
    <w:qFormat/>
    <w:rsid w:val="00436d17"/>
  </w:style>
  <w:style w:type="numbering" w:styleId="151" w:customStyle="1">
    <w:name w:val="Нет списка15"/>
    <w:uiPriority w:val="99"/>
    <w:semiHidden/>
    <w:unhideWhenUsed/>
    <w:qFormat/>
    <w:rsid w:val="00436d17"/>
  </w:style>
  <w:style w:type="numbering" w:styleId="64" w:customStyle="1">
    <w:name w:val="Нет списка6"/>
    <w:uiPriority w:val="99"/>
    <w:semiHidden/>
    <w:unhideWhenUsed/>
    <w:qFormat/>
    <w:rsid w:val="00436d17"/>
  </w:style>
  <w:style w:type="numbering" w:styleId="74" w:customStyle="1">
    <w:name w:val="Нет списка7"/>
    <w:uiPriority w:val="99"/>
    <w:semiHidden/>
    <w:unhideWhenUsed/>
    <w:qFormat/>
    <w:rsid w:val="00bc726d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2"/>
    <w:uiPriority w:val="3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2"/>
    <w:uiPriority w:val="39"/>
    <w:rsid w:val="00436d17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39"/>
    <w:rsid w:val="00436d17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4C2E579E1C3F28D6A094B80A629184D0BC8496256F5850C56B4CFFD2536374B6D91BB6771AFEAB767542D700BF79o4M" TargetMode="External"/><Relationship Id="rId4" Type="http://schemas.openxmlformats.org/officeDocument/2006/relationships/hyperlink" Target="consultantplus://offline/ref=4C2E579E1C3F28D6A094A60774FDDAD4B68ACE2C6F585A923F13A48F046A7EE18C54B72B5FABB8767742D402A39626B275o8M" TargetMode="External"/><Relationship Id="rId5" Type="http://schemas.openxmlformats.org/officeDocument/2006/relationships/hyperlink" Target="https://internet.garant.ru/document/redirect/74960528/0" TargetMode="External"/><Relationship Id="rId6" Type="http://schemas.openxmlformats.org/officeDocument/2006/relationships/hyperlink" Target="https://internet.garant.ru/document/redirect/74960528/0" TargetMode="External"/><Relationship Id="rId7" Type="http://schemas.openxmlformats.org/officeDocument/2006/relationships/hyperlink" Target="https://internet.garant.ru/document/redirect/71937200/0" TargetMode="External"/><Relationship Id="rId8" Type="http://schemas.openxmlformats.org/officeDocument/2006/relationships/hyperlink" Target="https://internet.garant.ru/document/redirect/74404210/0" TargetMode="External"/><Relationship Id="rId9" Type="http://schemas.openxmlformats.org/officeDocument/2006/relationships/header" Target="header1.xml"/><Relationship Id="rId10" Type="http://schemas.openxmlformats.org/officeDocument/2006/relationships/hyperlink" Target="http://internet.garant.ru/document/redirect/179222/0" TargetMode="External"/><Relationship Id="rId11" Type="http://schemas.openxmlformats.org/officeDocument/2006/relationships/hyperlink" Target="http://internet.garant.ru/document/redirect/179222/0" TargetMode="External"/><Relationship Id="rId12" Type="http://schemas.openxmlformats.org/officeDocument/2006/relationships/hyperlink" Target="http://internet.garant.ru/document/redirect/179222/0" TargetMode="External"/><Relationship Id="rId13" Type="http://schemas.openxmlformats.org/officeDocument/2006/relationships/hyperlink" Target="http://internet.garant.ru/document/redirect/179222/0" TargetMode="External"/><Relationship Id="rId14" Type="http://schemas.openxmlformats.org/officeDocument/2006/relationships/hyperlink" Target="http://internet.garant.ru/document/redirect/179222/0" TargetMode="External"/><Relationship Id="rId15" Type="http://schemas.openxmlformats.org/officeDocument/2006/relationships/hyperlink" Target="http://internet.garant.ru/document/redirect/179222/0" TargetMode="External"/><Relationship Id="rId16" Type="http://schemas.openxmlformats.org/officeDocument/2006/relationships/hyperlink" Target="http://internet.garant.ru/document/redirect/179222/0" TargetMode="External"/><Relationship Id="rId17" Type="http://schemas.openxmlformats.org/officeDocument/2006/relationships/hyperlink" Target="http://internet.garant.ru/document/redirect/179222/0" TargetMode="External"/><Relationship Id="rId18" Type="http://schemas.openxmlformats.org/officeDocument/2006/relationships/hyperlink" Target="http://internet.garant.ru/document/redirect/179222/0" TargetMode="External"/><Relationship Id="rId19" Type="http://schemas.openxmlformats.org/officeDocument/2006/relationships/hyperlink" Target="http://internet.garant.ru/document/redirect/179222/0" TargetMode="External"/><Relationship Id="rId20" Type="http://schemas.openxmlformats.org/officeDocument/2006/relationships/hyperlink" Target="http://internet.garant.ru/document/redirect/179222/0" TargetMode="External"/><Relationship Id="rId21" Type="http://schemas.openxmlformats.org/officeDocument/2006/relationships/hyperlink" Target="http://internet.garant.ru/document/redirect/179222/0" TargetMode="External"/><Relationship Id="rId22" Type="http://schemas.openxmlformats.org/officeDocument/2006/relationships/hyperlink" Target="http://internet.garant.ru/document/redirect/179222/0" TargetMode="External"/><Relationship Id="rId23" Type="http://schemas.openxmlformats.org/officeDocument/2006/relationships/hyperlink" Target="http://internet.garant.ru/document/redirect/179222/0" TargetMode="External"/><Relationship Id="rId24" Type="http://schemas.openxmlformats.org/officeDocument/2006/relationships/hyperlink" Target="http://internet.garant.ru/document/redirect/179222/0" TargetMode="External"/><Relationship Id="rId25" Type="http://schemas.openxmlformats.org/officeDocument/2006/relationships/header" Target="header2.xml"/><Relationship Id="rId26" Type="http://schemas.openxmlformats.org/officeDocument/2006/relationships/footnotes" Target="footnotes.xml"/><Relationship Id="rId27" Type="http://schemas.openxmlformats.org/officeDocument/2006/relationships/numbering" Target="numbering.xm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<Relationship Id="rId3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917B2-AD78-4938-B224-A0F42120E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Application>LibreOffice/7.1.5.2$Windows_X86_64 LibreOffice_project/85f04e9f809797b8199d13c421bd8a2b025d52b5</Application>
  <AppVersion>15.0000</AppVersion>
  <Pages>68</Pages>
  <Words>11438</Words>
  <Characters>84247</Characters>
  <CharactersWithSpaces>93431</CharactersWithSpaces>
  <Paragraphs>2444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2025-10-29T05:29:00Z</dcterms:created>
  <dc:creator>User</dc:creator>
  <dc:description/>
  <dc:language>ru-RU</dc:language>
  <cp:lastModifiedBy/>
  <cp:lastPrinted>2026-02-10T06:38:00Z</cp:lastPrinted>
  <dcterms:modified xsi:type="dcterms:W3CDTF">2026-02-13T15:44:36Z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