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Извлечение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356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2"/>
        <w:gridCol w:w="5004"/>
      </w:tblGrid>
      <w:tr w:rsidR="002C094D" w:rsidRPr="002C094D" w:rsidTr="002C094D">
        <w:trPr>
          <w:trHeight w:val="265"/>
        </w:trPr>
        <w:tc>
          <w:tcPr>
            <w:tcW w:w="4352" w:type="dxa"/>
            <w:tcBorders>
              <w:top w:val="nil"/>
              <w:left w:val="nil"/>
              <w:bottom w:val="nil"/>
              <w:right w:val="nil"/>
            </w:tcBorders>
          </w:tcPr>
          <w:p w:rsidR="002C094D" w:rsidRPr="002C094D" w:rsidRDefault="002C094D" w:rsidP="002C09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2C094D">
              <w:rPr>
                <w:rFonts w:ascii="Arial" w:hAnsi="Arial" w:cs="Arial"/>
                <w:sz w:val="24"/>
                <w:szCs w:val="24"/>
              </w:rPr>
              <w:t>21 ноября 2002 года</w:t>
            </w:r>
          </w:p>
        </w:tc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2C094D" w:rsidRPr="002C094D" w:rsidRDefault="002C094D" w:rsidP="002C09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C094D">
              <w:rPr>
                <w:rFonts w:ascii="Arial" w:hAnsi="Arial" w:cs="Arial"/>
                <w:sz w:val="24"/>
                <w:szCs w:val="24"/>
              </w:rPr>
              <w:t>N 25</w:t>
            </w:r>
          </w:p>
        </w:tc>
      </w:tr>
    </w:tbl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C094D">
        <w:rPr>
          <w:rFonts w:ascii="Arial" w:hAnsi="Arial" w:cs="Arial"/>
          <w:b/>
          <w:bCs/>
          <w:sz w:val="24"/>
          <w:szCs w:val="24"/>
        </w:rPr>
        <w:t>ЗАКОН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C094D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C094D">
        <w:rPr>
          <w:rFonts w:ascii="Arial" w:hAnsi="Arial" w:cs="Arial"/>
          <w:b/>
          <w:bCs/>
          <w:sz w:val="24"/>
          <w:szCs w:val="24"/>
        </w:rPr>
        <w:t>О ПРИВАТИЗАЦИИ ГОСУДАРСТВЕННОГО ИМУЩЕСТВА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C094D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2C094D">
        <w:rPr>
          <w:rFonts w:ascii="Arial" w:hAnsi="Arial" w:cs="Arial"/>
          <w:sz w:val="24"/>
          <w:szCs w:val="24"/>
        </w:rPr>
        <w:t>Принят</w:t>
      </w:r>
      <w:proofErr w:type="gramEnd"/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Государственным Советом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Чувашской Республики</w:t>
      </w:r>
    </w:p>
    <w:p w:rsidR="002C094D" w:rsidRPr="002C094D" w:rsidRDefault="002C094D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12 ноября 2002 года</w:t>
      </w:r>
    </w:p>
    <w:p w:rsidR="002C094D" w:rsidRP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…</w:t>
      </w:r>
    </w:p>
    <w:p w:rsidR="002C094D" w:rsidRPr="002C094D" w:rsidRDefault="002C094D" w:rsidP="002C094D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C094D">
        <w:rPr>
          <w:rFonts w:ascii="Arial" w:hAnsi="Arial" w:cs="Arial"/>
          <w:b/>
          <w:sz w:val="24"/>
          <w:szCs w:val="24"/>
        </w:rPr>
        <w:t>Статья 3. Компетенция органов государственной власти Чувашской Республики в сфере приватизации</w:t>
      </w:r>
    </w:p>
    <w:p w:rsidR="002C094D" w:rsidRP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…</w:t>
      </w:r>
    </w:p>
    <w:p w:rsidR="002C094D" w:rsidRPr="002C094D" w:rsidRDefault="002C094D" w:rsidP="002C094D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2. Функции по приватизации и продаже республиканского имущества осуществляет орган исполнительной власти Чувашской Республики, координирующий деятельность органов исполнительной власти по вопросам приватизации республиканского имущества, который определяется Кабинетом Министров Чувашской Республики.</w:t>
      </w:r>
    </w:p>
    <w:p w:rsidR="002C094D" w:rsidRP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…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Президент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Чувашской Республики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Н.ФЕДОРОВ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г. Чебоксары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21 ноября 2002 года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N 25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lastRenderedPageBreak/>
        <w:t>Извлечение</w:t>
      </w:r>
    </w:p>
    <w:p w:rsidR="002C094D" w:rsidRDefault="002C094D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55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9"/>
        <w:gridCol w:w="4779"/>
      </w:tblGrid>
      <w:tr w:rsidR="002C094D" w:rsidRPr="002C094D" w:rsidTr="00200A00">
        <w:trPr>
          <w:trHeight w:val="305"/>
        </w:trPr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:rsidR="002C094D" w:rsidRPr="002C094D" w:rsidRDefault="002C094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  <w:r w:rsidRPr="002C094D">
              <w:rPr>
                <w:rFonts w:ascii="Arial" w:hAnsi="Arial" w:cs="Arial"/>
                <w:sz w:val="24"/>
                <w:szCs w:val="24"/>
              </w:rPr>
              <w:t>13 июля 2010 года</w:t>
            </w:r>
          </w:p>
        </w:tc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</w:tcPr>
          <w:p w:rsidR="002C094D" w:rsidRPr="002C094D" w:rsidRDefault="002C09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2C094D">
              <w:rPr>
                <w:rFonts w:ascii="Arial" w:hAnsi="Arial" w:cs="Arial"/>
                <w:sz w:val="24"/>
                <w:szCs w:val="24"/>
              </w:rPr>
              <w:t>N 39</w:t>
            </w:r>
          </w:p>
        </w:tc>
      </w:tr>
    </w:tbl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C094D">
        <w:rPr>
          <w:rFonts w:ascii="Arial" w:hAnsi="Arial" w:cs="Arial"/>
          <w:b/>
          <w:bCs/>
          <w:sz w:val="24"/>
          <w:szCs w:val="24"/>
        </w:rPr>
        <w:t>ЗАКОН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C094D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C094D">
        <w:rPr>
          <w:rFonts w:ascii="Arial" w:hAnsi="Arial" w:cs="Arial"/>
          <w:b/>
          <w:bCs/>
          <w:sz w:val="24"/>
          <w:szCs w:val="24"/>
        </w:rPr>
        <w:t>О ГОСУДАРСТВЕННОМ РЕГУЛИРОВАНИИ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C094D">
        <w:rPr>
          <w:rFonts w:ascii="Arial" w:hAnsi="Arial" w:cs="Arial"/>
          <w:b/>
          <w:bCs/>
          <w:sz w:val="24"/>
          <w:szCs w:val="24"/>
        </w:rPr>
        <w:t>ТОРГОВОЙ ДЕЯТЕЛЬНОСТИ В ЧУВАШСКОЙ РЕСПУБЛИКЕ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C094D">
        <w:rPr>
          <w:rFonts w:ascii="Arial" w:hAnsi="Arial" w:cs="Arial"/>
          <w:b/>
          <w:bCs/>
          <w:sz w:val="24"/>
          <w:szCs w:val="24"/>
        </w:rPr>
        <w:t>И О ВНЕСЕНИИ ИЗМЕНЕНИЙ В СТАТЬЮ 1 ЗАКОНА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2C094D">
        <w:rPr>
          <w:rFonts w:ascii="Arial" w:hAnsi="Arial" w:cs="Arial"/>
          <w:b/>
          <w:bCs/>
          <w:sz w:val="24"/>
          <w:szCs w:val="24"/>
        </w:rPr>
        <w:t>ЧУВАШСКОЙ РЕСПУБЛИКИ "О РОЗНИЧНЫХ РЫНКАХ"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2C094D">
        <w:rPr>
          <w:rFonts w:ascii="Arial" w:hAnsi="Arial" w:cs="Arial"/>
          <w:sz w:val="24"/>
          <w:szCs w:val="24"/>
        </w:rPr>
        <w:t>Принят</w:t>
      </w:r>
      <w:proofErr w:type="gramEnd"/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Государственным Советом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Чувашской Республики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6 июля 2010 года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…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bCs/>
          <w:sz w:val="24"/>
          <w:szCs w:val="24"/>
        </w:rPr>
      </w:pPr>
      <w:r w:rsidRPr="002C094D">
        <w:rPr>
          <w:rFonts w:ascii="Arial" w:hAnsi="Arial" w:cs="Arial"/>
          <w:b/>
          <w:bCs/>
          <w:sz w:val="24"/>
          <w:szCs w:val="24"/>
        </w:rPr>
        <w:t>Статья 3. Государственная программа Чувашской Республики (подпрограмма государственной программы Чувашской Республики) развития торговли и муниципальные программы развития торговли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…</w:t>
      </w:r>
    </w:p>
    <w:p w:rsidR="002C094D" w:rsidRPr="002C094D" w:rsidRDefault="002C094D" w:rsidP="002C094D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2C094D">
        <w:rPr>
          <w:rFonts w:ascii="Arial" w:hAnsi="Arial" w:cs="Arial"/>
          <w:sz w:val="24"/>
          <w:szCs w:val="24"/>
        </w:rPr>
        <w:t>Государственная программа Чувашской Республики (подпрограмма государственной программы Чувашской Республики) развития торговли, учитывающая социально-экономические, экологические, культурные и другие особенности развития Чувашской Республики, разрабатывается уполномоченным Кабинетом Министров Чувашской Республики органом исполнительной власти Чувашской Республики в области разработки и реализации государственной политики и нормативно-правового регулирования в сфере торговли (далее - уполномоченный орган) и утверждается Кабинетом Министров Чувашской Республики.</w:t>
      </w:r>
      <w:proofErr w:type="gramEnd"/>
    </w:p>
    <w:p w:rsidR="002C094D" w:rsidRPr="002C094D" w:rsidRDefault="002C094D" w:rsidP="002C094D">
      <w:pPr>
        <w:autoSpaceDE w:val="0"/>
        <w:autoSpaceDN w:val="0"/>
        <w:adjustRightInd w:val="0"/>
        <w:spacing w:before="160" w:after="0" w:line="240" w:lineRule="auto"/>
        <w:jc w:val="both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…</w:t>
      </w:r>
    </w:p>
    <w:p w:rsidR="002C094D" w:rsidRPr="002C094D" w:rsidRDefault="002C094D" w:rsidP="002C094D">
      <w:pPr>
        <w:autoSpaceDE w:val="0"/>
        <w:autoSpaceDN w:val="0"/>
        <w:adjustRightInd w:val="0"/>
        <w:spacing w:before="16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4. В государственной программе Чувашской Республики (подпрограмме государственной программы Чувашской Республики) развития торговли и муниципальных программах развития торговли (далее - программы развития торговли) определяются:</w:t>
      </w:r>
    </w:p>
    <w:p w:rsidR="002C094D" w:rsidRPr="002C094D" w:rsidRDefault="002C094D" w:rsidP="002C094D">
      <w:pPr>
        <w:autoSpaceDE w:val="0"/>
        <w:autoSpaceDN w:val="0"/>
        <w:adjustRightInd w:val="0"/>
        <w:spacing w:before="160" w:after="0" w:line="240" w:lineRule="auto"/>
        <w:jc w:val="both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…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Президент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Чувашской Республики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Н.ФЕДОРОВ</w:t>
      </w:r>
    </w:p>
    <w:p w:rsidR="002C094D" w:rsidRPr="002C094D" w:rsidRDefault="002C094D" w:rsidP="002C094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г. Чебоксары</w:t>
      </w:r>
    </w:p>
    <w:p w:rsidR="002C094D" w:rsidRPr="002C094D" w:rsidRDefault="002C094D" w:rsidP="002C094D">
      <w:pPr>
        <w:autoSpaceDE w:val="0"/>
        <w:autoSpaceDN w:val="0"/>
        <w:adjustRightInd w:val="0"/>
        <w:spacing w:before="160" w:after="0" w:line="240" w:lineRule="auto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13 июля 2010 года</w:t>
      </w:r>
    </w:p>
    <w:p w:rsidR="002C094D" w:rsidRPr="002C094D" w:rsidRDefault="002C094D" w:rsidP="002C094D">
      <w:pPr>
        <w:autoSpaceDE w:val="0"/>
        <w:autoSpaceDN w:val="0"/>
        <w:adjustRightInd w:val="0"/>
        <w:spacing w:before="160" w:after="0" w:line="240" w:lineRule="auto"/>
        <w:rPr>
          <w:rFonts w:ascii="Arial" w:hAnsi="Arial" w:cs="Arial"/>
          <w:sz w:val="24"/>
          <w:szCs w:val="24"/>
        </w:rPr>
      </w:pPr>
      <w:r w:rsidRPr="002C094D">
        <w:rPr>
          <w:rFonts w:ascii="Arial" w:hAnsi="Arial" w:cs="Arial"/>
          <w:sz w:val="24"/>
          <w:szCs w:val="24"/>
        </w:rPr>
        <w:t>N 39</w:t>
      </w:r>
    </w:p>
    <w:p w:rsidR="002C094D" w:rsidRDefault="002C094D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2C094D" w:rsidRDefault="002C094D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Извлечение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979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99"/>
        <w:gridCol w:w="4899"/>
      </w:tblGrid>
      <w:tr w:rsidR="00091558" w:rsidRPr="00091558" w:rsidTr="00091558">
        <w:trPr>
          <w:trHeight w:val="288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091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91558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4 марта 2016 года</w:t>
            </w:r>
          </w:p>
        </w:tc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0915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091558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N 4</w:t>
            </w:r>
          </w:p>
        </w:tc>
      </w:tr>
    </w:tbl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ЗАКОН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ЧУВАШСКОЙ РЕСПУБЛИКИ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О ПРОВЕДЕНИИ ОЦЕНКИ РЕГУЛИРУЮЩЕГО ВОЗДЕЙСТВИЯ ПРОЕКТОВ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НОРМАТИВНЫХ ПРАВОВЫХ АКТОВ ЧУВАШСКОЙ РЕСПУБЛИКИ,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ОБ УСТАНОВЛЕНИИ И ОЦЕНКЕ ПРИМЕНЕНИЯ ОБЯЗАТЕЛЬНЫХ ТРЕБОВАНИЙ,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proofErr w:type="gramStart"/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СОДЕРЖАЩИХСЯ В НОРМАТИВНЫХ ПРАВОВЫХ АКТАХ</w:t>
      </w:r>
      <w:proofErr w:type="gramEnd"/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ЧУВАШСКОЙ РЕСПУБЛИКИ, ЭКСПЕРТИЗЕ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НОРМАТИВНЫХ ПРАВОВЫХ АКТОВ ЧУВАШСКОЙ РЕСПУБЛИКИ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proofErr w:type="gramStart"/>
      <w:r w:rsidRPr="00091558">
        <w:rPr>
          <w:rFonts w:ascii="Arial" w:eastAsiaTheme="minorEastAsia" w:hAnsi="Arial" w:cs="Arial"/>
          <w:sz w:val="24"/>
          <w:szCs w:val="24"/>
          <w:lang w:eastAsia="ru-RU"/>
        </w:rPr>
        <w:t>Принят</w:t>
      </w:r>
      <w:proofErr w:type="gramEnd"/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Государственным Советом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Чувашской Республики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25 февраля 2016 года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Статья 1. Предмет регулирования настоящего Закона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Настоящий Закон в соответствии со </w:t>
      </w:r>
      <w:hyperlink r:id="rId5" w:history="1">
        <w:r w:rsidRPr="00091558">
          <w:rPr>
            <w:rFonts w:ascii="Arial" w:eastAsiaTheme="minorEastAsia" w:hAnsi="Arial" w:cs="Arial"/>
            <w:color w:val="0000FF"/>
            <w:sz w:val="24"/>
            <w:szCs w:val="24"/>
            <w:u w:val="single"/>
            <w:lang w:eastAsia="ru-RU"/>
          </w:rPr>
          <w:t>статьей 53</w:t>
        </w:r>
      </w:hyperlink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 Федерального закона от 21 декабря 2021 года N 414-ФЗ "Об общих принципах организации публичной власти в субъектах Российской Федерации" регулирует отношения, возникающие: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…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proofErr w:type="gramStart"/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3) при установлении и оценке применения обязательных требований, содержащихся в законах Чувашской Республики, указах Главы Чувашской Республики, постановлениях Кабинета Министров Чувашской Республики, нормативных правовых актах органов исполнительной власти Чувашской Республики (далее в настоящем пункте и </w:t>
      </w:r>
      <w:hyperlink r:id="rId6" w:history="1">
        <w:r w:rsidRPr="00091558">
          <w:rPr>
            <w:rFonts w:ascii="Arial" w:eastAsiaTheme="minorEastAsia" w:hAnsi="Arial" w:cs="Arial"/>
            <w:color w:val="0000FF"/>
            <w:sz w:val="24"/>
            <w:szCs w:val="24"/>
            <w:u w:val="single"/>
            <w:lang w:eastAsia="ru-RU"/>
          </w:rPr>
          <w:t>статье 6.1</w:t>
        </w:r>
      </w:hyperlink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 настоящего Закона - нормативные акты Чувашской Республики), в том числе при оценке фактического воздействия нормативных актов Чувашской Республики.</w:t>
      </w:r>
      <w:proofErr w:type="gramEnd"/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…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 xml:space="preserve">Статья 3. Порядок </w:t>
      </w:r>
      <w:proofErr w:type="gramStart"/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проведения оценки регулирующего воздействия проектов нормативных правовых актов Чувашской Республики</w:t>
      </w:r>
      <w:proofErr w:type="gramEnd"/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1. Оценке регулирующего воздействия подлежат проекты следующих нормативных правовых актов Чувашской Республики: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…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4) нормативных правовых актов органов исполнительной власти Чувашской Республики.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…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3. </w:t>
      </w:r>
      <w:proofErr w:type="gramStart"/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Принятие нормативного правового акта Чувашской Республики без заключения об оценке регулирующего воздействия проекта такого нормативного правового акта, за исключением случаев, предусмотренных </w:t>
      </w:r>
      <w:hyperlink r:id="rId7" w:history="1">
        <w:r w:rsidRPr="00091558">
          <w:rPr>
            <w:rFonts w:ascii="Arial" w:eastAsiaTheme="minorEastAsia" w:hAnsi="Arial" w:cs="Arial"/>
            <w:color w:val="0000FF"/>
            <w:sz w:val="24"/>
            <w:szCs w:val="24"/>
            <w:u w:val="single"/>
            <w:lang w:eastAsia="ru-RU"/>
          </w:rPr>
          <w:t>частью 2</w:t>
        </w:r>
      </w:hyperlink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 настоящей статьи, уполномоченного органа исполнительной власти Чувашской Республики, ответственного за организационное и методическое обеспечение проведения оценки регулирующего воздействия проектов нормативных правовых актов Чувашской Республики, контроль качества исполнения органами исполнительной власти Чувашской Республики процедур оценки регулирующего воздействия проектов</w:t>
      </w:r>
      <w:proofErr w:type="gramEnd"/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 нормативных правовых актов Чувашской Республики (далее - уполномоченный орган), не допускается.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Статья 4. Оценка регулирующего воздействия проектов законов Чувашской Республики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1. </w:t>
      </w:r>
      <w:proofErr w:type="gramStart"/>
      <w:r w:rsidRPr="00091558">
        <w:rPr>
          <w:rFonts w:ascii="Arial" w:eastAsiaTheme="minorEastAsia" w:hAnsi="Arial" w:cs="Arial"/>
          <w:sz w:val="24"/>
          <w:szCs w:val="24"/>
          <w:lang w:eastAsia="ru-RU"/>
        </w:rPr>
        <w:t>Оценка регулирующего воздействия проектов законов Чувашской Республики, внесенных в Государственный Совет Чувашской Республики в порядке законодательной инициативы депутатами Государственного Совета Чувашской Республики, комитетами Государственного Совета Чувашской Республики, представительными органами муниципальных образований, а также Верховным Судом Чувашской Республики, Арбитражным судом Чувашской Республики, прокурором Чувашской Республики, проводится органом исполнительной власти Чувашской Республики, осуществляющим функции по выработке государственной политики и нормативно-правовому регулированию в</w:t>
      </w:r>
      <w:proofErr w:type="gramEnd"/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 соответствующей сфере деятельности (далее - ответственный орган исполнительной власти Чувашской Республики), и уполномоченным органом в порядке, установленном Кабинетом Министров Чувашской Республики.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proofErr w:type="gramStart"/>
      <w:r w:rsidRPr="00091558">
        <w:rPr>
          <w:rFonts w:ascii="Arial" w:eastAsiaTheme="minorEastAsia" w:hAnsi="Arial" w:cs="Arial"/>
          <w:sz w:val="24"/>
          <w:szCs w:val="24"/>
          <w:lang w:eastAsia="ru-RU"/>
        </w:rPr>
        <w:t>Проект закона Чувашской Республики, внесенный субъектами права законодательной инициативы, указанными в настоящей части, с приложением пояснительной записки и финансово-экономического обоснования в порядке, установленном Регламентом Государственного Совета Чувашской Республики, направляется в ответственный орган исполнительной власти Чувашской Республики для проведения оценки регулирующего воздействия проекта закона Чувашской Республики с уведомлением об этом уполномоченного органа.</w:t>
      </w:r>
      <w:proofErr w:type="gramEnd"/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2. Оценка регулирующего воздействия проектов законов Чувашской Республики, внесенных в Государственный Совет Чувашской Республики в порядке законодательной инициативы Главой Чувашской Республики, проводится ответственным органом исполнительной власти Чувашской Республики, подготовившим проект закона Чувашской Республики, и уполномоченным органом в порядке, установленном Кабинетом Министров Чувашской Республики.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3. По результатам </w:t>
      </w:r>
      <w:proofErr w:type="gramStart"/>
      <w:r w:rsidRPr="00091558">
        <w:rPr>
          <w:rFonts w:ascii="Arial" w:eastAsiaTheme="minorEastAsia" w:hAnsi="Arial" w:cs="Arial"/>
          <w:sz w:val="24"/>
          <w:szCs w:val="24"/>
          <w:lang w:eastAsia="ru-RU"/>
        </w:rPr>
        <w:t>оценки регулирующего воздействия проекта закона Чувашской Республики</w:t>
      </w:r>
      <w:proofErr w:type="gramEnd"/>
      <w:r w:rsidRPr="00091558">
        <w:rPr>
          <w:rFonts w:ascii="Arial" w:eastAsiaTheme="minorEastAsia" w:hAnsi="Arial" w:cs="Arial"/>
          <w:sz w:val="24"/>
          <w:szCs w:val="24"/>
          <w:lang w:eastAsia="ru-RU"/>
        </w:rPr>
        <w:t xml:space="preserve"> уполномоченным органом проводится контроль качества исполнения ответственным органом исполнительной власти Чувашской Республики процедур оценки регулирующего воздействия и готовится заключение об оценке регулирующего воздействия проекта закона Чувашской Республики.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Статья 5. Оценка регулирующего воздействия проектов нормативных правовых актов Главы Чувашской Республики, Кабинета Министров Чувашской Республики и органов исполнительной власти Чувашской Республики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Оценка регулирующего воздействия проектов нормативных правовых актов Главы Чувашской Республики, Кабинета Министров Чувашской Республики и органов исполнительной власти Чувашской Республики проводится в порядке, установленном Кабинетом Министров Чувашской Республики.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>Статья 6. Порядок проведения экспертизы нормативных правовых актов Чувашской Республики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Экспертиза нормативных правовых актов Чувашской Республики проводится уполномоченным органом исполнительной власти Чувашской Республики по проведению экспертизы нормативных правовых актов Чувашской Республики в порядке, установленном Кабинетом Министров Чувашской Республики. Решение о проведении экспертизы принимается в соответствии с указанным порядком.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b/>
          <w:bCs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t xml:space="preserve">Статья 6.1. Порядок установления и оценки применения обязательных </w:t>
      </w:r>
      <w:r w:rsidRPr="00091558">
        <w:rPr>
          <w:rFonts w:ascii="Arial" w:eastAsiaTheme="minorEastAsia" w:hAnsi="Arial" w:cs="Arial"/>
          <w:b/>
          <w:bCs/>
          <w:sz w:val="24"/>
          <w:szCs w:val="24"/>
          <w:lang w:eastAsia="ru-RU"/>
        </w:rPr>
        <w:lastRenderedPageBreak/>
        <w:t>требований, содержащихся в нормативных актах Чувашской Республики, в том числе оценки фактического воздействия нормативных актов Чувашской Республики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…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2. Оценка применения обязательных требований, содержащихся в нормативных актах Чувашской Республики, проводится ответственным органом исполнительной власти Чувашской Республики в порядке, установленном Кабинетом Министров Чувашской Республики. Ответственные органы исполнительной власти Чувашской Республики в порядке, определенном Кабинетом Министров Чувашской Республики, готовят доклады о достижении целей введения обязательных требований.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…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Глава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Чувашской Республики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М.ИГНАТЬЕВ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г. Чебоксары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4 марта 2016 года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t>N 4</w:t>
      </w: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091558" w:rsidRPr="00091558" w:rsidRDefault="00091558" w:rsidP="00091558">
      <w:pPr>
        <w:widowControl w:val="0"/>
        <w:autoSpaceDE w:val="0"/>
        <w:autoSpaceDN w:val="0"/>
        <w:adjustRightInd w:val="0"/>
        <w:spacing w:before="100" w:after="100" w:line="240" w:lineRule="auto"/>
        <w:jc w:val="both"/>
        <w:rPr>
          <w:rFonts w:ascii="Arial" w:eastAsiaTheme="minorEastAsia" w:hAnsi="Arial" w:cs="Arial"/>
          <w:sz w:val="2"/>
          <w:szCs w:val="2"/>
          <w:lang w:eastAsia="ru-RU"/>
        </w:rPr>
      </w:pPr>
    </w:p>
    <w:p w:rsidR="002C094D" w:rsidRDefault="002C094D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51C83" w:rsidRDefault="00C51C83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Default="00091558" w:rsidP="002C094D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Pr="00091558" w:rsidRDefault="00091558" w:rsidP="00C51C8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EastAsia" w:hAnsi="Arial" w:cs="Arial"/>
          <w:sz w:val="24"/>
          <w:szCs w:val="24"/>
          <w:lang w:eastAsia="ru-RU"/>
        </w:rPr>
      </w:pPr>
      <w:r w:rsidRPr="00091558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Извлечение</w:t>
      </w:r>
    </w:p>
    <w:p w:rsidR="00091558" w:rsidRPr="00091558" w:rsidRDefault="00091558" w:rsidP="00C51C8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953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69"/>
      </w:tblGrid>
      <w:tr w:rsidR="00091558" w:rsidRPr="00091558" w:rsidTr="00C51C83">
        <w:trPr>
          <w:trHeight w:val="305"/>
        </w:trPr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91558">
              <w:rPr>
                <w:rFonts w:ascii="Arial" w:hAnsi="Arial" w:cs="Arial"/>
                <w:sz w:val="24"/>
                <w:szCs w:val="24"/>
              </w:rPr>
              <w:t>27 октября 2016 года</w:t>
            </w:r>
          </w:p>
        </w:tc>
        <w:tc>
          <w:tcPr>
            <w:tcW w:w="4769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91558">
              <w:rPr>
                <w:rFonts w:ascii="Arial" w:hAnsi="Arial" w:cs="Arial"/>
                <w:sz w:val="24"/>
                <w:szCs w:val="24"/>
              </w:rPr>
              <w:t>N 67</w:t>
            </w:r>
          </w:p>
        </w:tc>
      </w:tr>
    </w:tbl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ЗАКОН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ЧУВАШСКОЙ РЕСПУБЛИКИ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О ПЕРЕЧНЕ МУНИЦИПАЛЬНЫХ И ГОРОДСКИХ ОКРУГОВ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ЧУВАШСКОЙ РЕСПУБЛИКИ, В КОТОРЫХ ПРОВЕДЕНИЕ ОЦЕНКИ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РЕГУЛИРУЮЩЕГО ВОЗДЕЙСТВИЯ ПРОЕКТОВ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МУНИЦИПАЛЬНЫХ НОРМАТИВНЫХ ПРАВОВЫХ АКТОВ И ЭКСПЕРТИЗЫ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МУНИЦИПАЛЬНЫХ НОРМАТИВНЫХ ПРАВОВЫХ АКТОВ ЯВЛЯЕТСЯ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gramStart"/>
      <w:r w:rsidRPr="00091558">
        <w:rPr>
          <w:rFonts w:ascii="Arial" w:hAnsi="Arial" w:cs="Arial"/>
          <w:b/>
          <w:bCs/>
          <w:sz w:val="24"/>
          <w:szCs w:val="24"/>
        </w:rPr>
        <w:t>ОБЯЗАТЕЛЬНЫМ</w:t>
      </w:r>
      <w:proofErr w:type="gramEnd"/>
      <w:r w:rsidRPr="00091558">
        <w:rPr>
          <w:rFonts w:ascii="Arial" w:hAnsi="Arial" w:cs="Arial"/>
          <w:b/>
          <w:bCs/>
          <w:sz w:val="24"/>
          <w:szCs w:val="24"/>
        </w:rPr>
        <w:t>, И О КРИТЕРИЯХ ВКЛЮЧЕНИЯ ИХ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В УКАЗАННЫЙ ПЕРЕЧЕНЬ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091558">
        <w:rPr>
          <w:rFonts w:ascii="Arial" w:hAnsi="Arial" w:cs="Arial"/>
          <w:sz w:val="24"/>
          <w:szCs w:val="24"/>
        </w:rPr>
        <w:t>Принят</w:t>
      </w:r>
      <w:proofErr w:type="gramEnd"/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Государственным Советом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Чувашской Республики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20 октября 2016 года</w:t>
      </w:r>
    </w:p>
    <w:p w:rsidR="00091558" w:rsidRPr="00091558" w:rsidRDefault="00091558" w:rsidP="00C51C83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91558" w:rsidRPr="00091558" w:rsidRDefault="00091558" w:rsidP="00C51C8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…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Приложение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к Закону Чувашской Республики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 xml:space="preserve">"О перечне </w:t>
      </w:r>
      <w:proofErr w:type="gramStart"/>
      <w:r w:rsidRPr="00091558">
        <w:rPr>
          <w:rFonts w:ascii="Arial" w:hAnsi="Arial" w:cs="Arial"/>
          <w:sz w:val="24"/>
          <w:szCs w:val="24"/>
        </w:rPr>
        <w:t>муниципальных</w:t>
      </w:r>
      <w:proofErr w:type="gramEnd"/>
      <w:r w:rsidRPr="00091558">
        <w:rPr>
          <w:rFonts w:ascii="Arial" w:hAnsi="Arial" w:cs="Arial"/>
          <w:sz w:val="24"/>
          <w:szCs w:val="24"/>
        </w:rPr>
        <w:t xml:space="preserve"> и городских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округов Чувашской Республики, в которых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проведение оценки регулирующего воздействия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проектов муниципальных нормативных правовых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актов и экспертизы муниципальных нормативных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правовых актов является обязательным,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и о критериях включения их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91558">
        <w:rPr>
          <w:rFonts w:ascii="Arial" w:hAnsi="Arial" w:cs="Arial"/>
          <w:sz w:val="24"/>
          <w:szCs w:val="24"/>
        </w:rPr>
        <w:t>в указанный перечень"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ПЕРЕЧЕНЬ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МУНИЦИПАЛЬНЫХ И ГОРОДСКИХ ОКРУГОВ ЧУВАШСКОЙ РЕСПУБЛИКИ,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 xml:space="preserve">В </w:t>
      </w:r>
      <w:proofErr w:type="gramStart"/>
      <w:r w:rsidRPr="00091558">
        <w:rPr>
          <w:rFonts w:ascii="Arial" w:hAnsi="Arial" w:cs="Arial"/>
          <w:b/>
          <w:bCs/>
          <w:sz w:val="24"/>
          <w:szCs w:val="24"/>
        </w:rPr>
        <w:t>КОТОРЫХ</w:t>
      </w:r>
      <w:proofErr w:type="gramEnd"/>
      <w:r w:rsidRPr="00091558">
        <w:rPr>
          <w:rFonts w:ascii="Arial" w:hAnsi="Arial" w:cs="Arial"/>
          <w:b/>
          <w:bCs/>
          <w:sz w:val="24"/>
          <w:szCs w:val="24"/>
        </w:rPr>
        <w:t xml:space="preserve"> ПРОВЕДЕНИЕ ОЦЕНКИ РЕГУЛИРУЮЩЕГО ВОЗДЕЙСТВИЯ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ПРОЕКТОВ МУНИЦИПАЛЬНЫХ НОРМАТИВНЫХ ПРАВОВЫХ АКТОВ,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1558">
        <w:rPr>
          <w:rFonts w:ascii="Arial" w:hAnsi="Arial" w:cs="Arial"/>
          <w:b/>
          <w:bCs/>
          <w:sz w:val="24"/>
          <w:szCs w:val="24"/>
        </w:rPr>
        <w:t>УСТАНАВЛИВАЮЩИХ НОВЫЕ ИЛИ ИЗМЕНЯЮЩИХ РАНЕЕ ПРЕДУСМОТРЕННЫЕ</w:t>
      </w:r>
      <w:r w:rsidR="000429D3">
        <w:rPr>
          <w:rFonts w:ascii="Arial" w:hAnsi="Arial" w:cs="Arial"/>
          <w:b/>
          <w:bCs/>
          <w:sz w:val="24"/>
          <w:szCs w:val="24"/>
        </w:rPr>
        <w:t xml:space="preserve"> </w:t>
      </w:r>
      <w:r w:rsidRPr="00091558">
        <w:rPr>
          <w:rFonts w:ascii="Arial" w:hAnsi="Arial" w:cs="Arial"/>
          <w:b/>
          <w:bCs/>
          <w:sz w:val="24"/>
          <w:szCs w:val="24"/>
        </w:rPr>
        <w:t>МУНИЦИПАЛЬНЫМИ НОРМАТИВНЫМИ ПРАВОВЫМИ АКТАМИ ОБЯЗАННОСТИ</w:t>
      </w:r>
      <w:r w:rsidR="000429D3">
        <w:rPr>
          <w:rFonts w:ascii="Arial" w:hAnsi="Arial" w:cs="Arial"/>
          <w:b/>
          <w:bCs/>
          <w:sz w:val="24"/>
          <w:szCs w:val="24"/>
        </w:rPr>
        <w:t xml:space="preserve"> </w:t>
      </w:r>
      <w:r w:rsidRPr="00091558">
        <w:rPr>
          <w:rFonts w:ascii="Arial" w:hAnsi="Arial" w:cs="Arial"/>
          <w:b/>
          <w:bCs/>
          <w:sz w:val="24"/>
          <w:szCs w:val="24"/>
        </w:rPr>
        <w:t>ДЛЯ СУБЪЕКТОВ ПРЕДПРИНИМАТЕЛЬСКОЙ И ИНВЕСТИЦИОННОЙ</w:t>
      </w:r>
      <w:r w:rsidR="000429D3">
        <w:rPr>
          <w:rFonts w:ascii="Arial" w:hAnsi="Arial" w:cs="Arial"/>
          <w:b/>
          <w:bCs/>
          <w:sz w:val="24"/>
          <w:szCs w:val="24"/>
        </w:rPr>
        <w:t xml:space="preserve"> </w:t>
      </w:r>
      <w:r w:rsidRPr="00091558">
        <w:rPr>
          <w:rFonts w:ascii="Arial" w:hAnsi="Arial" w:cs="Arial"/>
          <w:b/>
          <w:bCs/>
          <w:sz w:val="24"/>
          <w:szCs w:val="24"/>
        </w:rPr>
        <w:t>ДЕЯТЕЛЬНОСТИ, И ЭКСПЕРТИЗЫ МУНИЦИПАЛЬНЫХ НОРМАТИВНЫХ</w:t>
      </w:r>
      <w:r w:rsidR="000429D3">
        <w:rPr>
          <w:rFonts w:ascii="Arial" w:hAnsi="Arial" w:cs="Arial"/>
          <w:b/>
          <w:bCs/>
          <w:sz w:val="24"/>
          <w:szCs w:val="24"/>
        </w:rPr>
        <w:t xml:space="preserve"> </w:t>
      </w:r>
      <w:r w:rsidRPr="00091558">
        <w:rPr>
          <w:rFonts w:ascii="Arial" w:hAnsi="Arial" w:cs="Arial"/>
          <w:b/>
          <w:bCs/>
          <w:sz w:val="24"/>
          <w:szCs w:val="24"/>
        </w:rPr>
        <w:t>ПРАВОВЫХ АКТОВ, ЗАТРАГИВАЮЩИХ ВОПРОСЫ ОСУЩЕСТВЛЕНИЯ</w:t>
      </w:r>
      <w:r w:rsidR="000429D3">
        <w:rPr>
          <w:rFonts w:ascii="Arial" w:hAnsi="Arial" w:cs="Arial"/>
          <w:b/>
          <w:bCs/>
          <w:sz w:val="24"/>
          <w:szCs w:val="24"/>
        </w:rPr>
        <w:t xml:space="preserve"> </w:t>
      </w:r>
      <w:r w:rsidRPr="00091558">
        <w:rPr>
          <w:rFonts w:ascii="Arial" w:hAnsi="Arial" w:cs="Arial"/>
          <w:b/>
          <w:bCs/>
          <w:sz w:val="24"/>
          <w:szCs w:val="24"/>
        </w:rPr>
        <w:t>ПРЕДПРИНИМАТЕЛЬСКОЙ И ИНВЕСТИЦИОННОЙ ДЕЯТЕЛЬНОСТИ,</w:t>
      </w:r>
      <w:r w:rsidR="000429D3">
        <w:rPr>
          <w:rFonts w:ascii="Arial" w:hAnsi="Arial" w:cs="Arial"/>
          <w:b/>
          <w:bCs/>
          <w:sz w:val="24"/>
          <w:szCs w:val="24"/>
        </w:rPr>
        <w:t xml:space="preserve"> </w:t>
      </w:r>
      <w:r w:rsidRPr="00091558">
        <w:rPr>
          <w:rFonts w:ascii="Arial" w:hAnsi="Arial" w:cs="Arial"/>
          <w:b/>
          <w:bCs/>
          <w:sz w:val="24"/>
          <w:szCs w:val="24"/>
        </w:rPr>
        <w:t>ЯВЛЯЕТСЯ ОБЯЗАТЕЛЬНЫМ</w:t>
      </w:r>
    </w:p>
    <w:p w:rsidR="00091558" w:rsidRPr="00091558" w:rsidRDefault="00091558" w:rsidP="00C51C8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14"/>
      </w:tblGrid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Алатырский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Аликовский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Батыревский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Вурнарский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Ибресинский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Канашский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1558">
              <w:rPr>
                <w:rFonts w:ascii="Arial" w:hAnsi="Arial" w:cs="Arial"/>
                <w:sz w:val="24"/>
                <w:szCs w:val="24"/>
              </w:rPr>
              <w:lastRenderedPageBreak/>
              <w:t>Козловский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1558">
              <w:rPr>
                <w:rFonts w:ascii="Arial" w:hAnsi="Arial" w:cs="Arial"/>
                <w:sz w:val="24"/>
                <w:szCs w:val="24"/>
              </w:rPr>
              <w:t>Комсомольский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1558">
              <w:rPr>
                <w:rFonts w:ascii="Arial" w:hAnsi="Arial" w:cs="Arial"/>
                <w:sz w:val="24"/>
                <w:szCs w:val="24"/>
              </w:rPr>
              <w:t>Красноармейский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Красночетайский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1558">
              <w:rPr>
                <w:rFonts w:ascii="Arial" w:hAnsi="Arial" w:cs="Arial"/>
                <w:sz w:val="24"/>
                <w:szCs w:val="24"/>
              </w:rPr>
              <w:t>Мариинско-Посадский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Моргаушский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Порецкий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Урмарский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Цивильский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1558">
              <w:rPr>
                <w:rFonts w:ascii="Arial" w:hAnsi="Arial" w:cs="Arial"/>
                <w:sz w:val="24"/>
                <w:szCs w:val="24"/>
              </w:rPr>
              <w:t>Чебоксарский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Шемуршинский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Шумерлинский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Ядринский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Яльчикский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091558">
              <w:rPr>
                <w:rFonts w:ascii="Arial" w:hAnsi="Arial" w:cs="Arial"/>
                <w:sz w:val="24"/>
                <w:szCs w:val="24"/>
              </w:rPr>
              <w:t>Янтиковский</w:t>
            </w:r>
            <w:proofErr w:type="spellEnd"/>
            <w:r w:rsidRPr="00091558">
              <w:rPr>
                <w:rFonts w:ascii="Arial" w:hAnsi="Arial" w:cs="Arial"/>
                <w:sz w:val="24"/>
                <w:szCs w:val="24"/>
              </w:rPr>
              <w:t xml:space="preserve"> муниципальный округ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1558">
              <w:rPr>
                <w:rFonts w:ascii="Arial" w:hAnsi="Arial" w:cs="Arial"/>
                <w:sz w:val="24"/>
                <w:szCs w:val="24"/>
              </w:rPr>
              <w:t>абзацы двадцать второй, двадцать третий утрати</w:t>
            </w:r>
            <w:r w:rsidR="00C51C83">
              <w:rPr>
                <w:rFonts w:ascii="Arial" w:hAnsi="Arial" w:cs="Arial"/>
                <w:sz w:val="24"/>
                <w:szCs w:val="24"/>
              </w:rPr>
              <w:t xml:space="preserve">ли силу с 1 января 2025 года. 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1558">
              <w:rPr>
                <w:rFonts w:ascii="Arial" w:hAnsi="Arial" w:cs="Arial"/>
                <w:sz w:val="24"/>
                <w:szCs w:val="24"/>
              </w:rPr>
              <w:t>город Новочебоксарск</w:t>
            </w:r>
          </w:p>
        </w:tc>
      </w:tr>
      <w:tr w:rsidR="00091558" w:rsidRPr="00091558">
        <w:tc>
          <w:tcPr>
            <w:tcW w:w="9014" w:type="dxa"/>
            <w:tcBorders>
              <w:top w:val="nil"/>
              <w:left w:val="nil"/>
              <w:bottom w:val="nil"/>
              <w:right w:val="nil"/>
            </w:tcBorders>
          </w:tcPr>
          <w:p w:rsidR="00091558" w:rsidRPr="00091558" w:rsidRDefault="00091558" w:rsidP="00C51C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1558">
              <w:rPr>
                <w:rFonts w:ascii="Arial" w:hAnsi="Arial" w:cs="Arial"/>
                <w:sz w:val="24"/>
                <w:szCs w:val="24"/>
              </w:rPr>
              <w:t>абзац утрат</w:t>
            </w:r>
            <w:r>
              <w:rPr>
                <w:rFonts w:ascii="Arial" w:hAnsi="Arial" w:cs="Arial"/>
                <w:sz w:val="24"/>
                <w:szCs w:val="24"/>
              </w:rPr>
              <w:t>ил силу с 1 января 2025 года.</w:t>
            </w:r>
          </w:p>
        </w:tc>
      </w:tr>
    </w:tbl>
    <w:p w:rsidR="00091558" w:rsidRPr="00091558" w:rsidRDefault="00091558" w:rsidP="00C51C83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091558" w:rsidRPr="00091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684"/>
    <w:rsid w:val="000429D3"/>
    <w:rsid w:val="00091558"/>
    <w:rsid w:val="00200A00"/>
    <w:rsid w:val="002C094D"/>
    <w:rsid w:val="00330446"/>
    <w:rsid w:val="003C7684"/>
    <w:rsid w:val="005E49B8"/>
    <w:rsid w:val="00C51C83"/>
    <w:rsid w:val="00FA2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9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0A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9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0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0A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l%20Par47%20%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l%20Par75%20%20" TargetMode="External"/><Relationship Id="rId5" Type="http://schemas.openxmlformats.org/officeDocument/2006/relationships/hyperlink" Target="https://login.consultant.ru/link/?req=doc&amp;base=LAW&amp;n=482888&amp;dst=100776%2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7</Pages>
  <Words>1547</Words>
  <Characters>8823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Тамара Егоровна</dc:creator>
  <cp:lastModifiedBy>Семенова Тамара Егоровна</cp:lastModifiedBy>
  <cp:revision>3</cp:revision>
  <cp:lastPrinted>2025-03-12T14:10:00Z</cp:lastPrinted>
  <dcterms:created xsi:type="dcterms:W3CDTF">2025-03-12T14:10:00Z</dcterms:created>
  <dcterms:modified xsi:type="dcterms:W3CDTF">2025-03-12T14:33:00Z</dcterms:modified>
</cp:coreProperties>
</file>