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578"/>
        <w:gridCol w:w="3822"/>
      </w:tblGrid>
      <w:tr w:rsidR="006D610E" w:rsidRPr="00D63B83" w:rsidTr="005B342B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63B83" w:rsidRDefault="006D610E" w:rsidP="005B342B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63B83" w:rsidRDefault="006D610E" w:rsidP="005B342B">
            <w:pPr>
              <w:jc w:val="center"/>
            </w:pPr>
            <w:r w:rsidRPr="00D63B83">
              <w:rPr>
                <w:noProof/>
              </w:rPr>
              <w:drawing>
                <wp:inline distT="0" distB="0" distL="0" distR="0" wp14:anchorId="4C3E968D" wp14:editId="18227312">
                  <wp:extent cx="88582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63B83" w:rsidRDefault="006D610E" w:rsidP="005B342B">
            <w:pPr>
              <w:jc w:val="center"/>
            </w:pPr>
          </w:p>
        </w:tc>
      </w:tr>
      <w:tr w:rsidR="006D610E" w:rsidRPr="00D63B83" w:rsidTr="005B342B">
        <w:trPr>
          <w:trHeight w:val="2364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092BE9" w:rsidRDefault="006D610E" w:rsidP="005B342B">
            <w:pPr>
              <w:jc w:val="center"/>
            </w:pPr>
            <w:proofErr w:type="spellStart"/>
            <w:r w:rsidRPr="00092BE9">
              <w:t>ЧĂВАШ</w:t>
            </w:r>
            <w:proofErr w:type="spellEnd"/>
            <w:r w:rsidRPr="00092BE9">
              <w:t xml:space="preserve"> </w:t>
            </w:r>
            <w:proofErr w:type="spellStart"/>
            <w:r w:rsidRPr="00092BE9">
              <w:t>РЕСПУБЛИКИН</w:t>
            </w:r>
            <w:proofErr w:type="spellEnd"/>
          </w:p>
          <w:p w:rsidR="006D610E" w:rsidRPr="00092BE9" w:rsidRDefault="006D610E" w:rsidP="005B342B">
            <w:pPr>
              <w:jc w:val="center"/>
            </w:pPr>
            <w:proofErr w:type="spellStart"/>
            <w:r w:rsidRPr="00092BE9">
              <w:t>КОМСОМОЛЬСКИ</w:t>
            </w:r>
            <w:proofErr w:type="spellEnd"/>
            <w:r w:rsidRPr="00092BE9">
              <w:t xml:space="preserve"> </w:t>
            </w:r>
          </w:p>
          <w:p w:rsidR="006D610E" w:rsidRDefault="006D610E" w:rsidP="005B342B">
            <w:pPr>
              <w:jc w:val="center"/>
            </w:pPr>
            <w:proofErr w:type="spellStart"/>
            <w:r>
              <w:t>МУНИЦИПАЛЛĂ</w:t>
            </w:r>
            <w:proofErr w:type="spellEnd"/>
            <w:r>
              <w:t xml:space="preserve"> </w:t>
            </w:r>
            <w:proofErr w:type="spellStart"/>
            <w:r>
              <w:t>ОКРУГĔН</w:t>
            </w:r>
            <w:proofErr w:type="spellEnd"/>
          </w:p>
          <w:p w:rsidR="006D610E" w:rsidRPr="00D63B83" w:rsidRDefault="006D610E" w:rsidP="005B342B">
            <w:pPr>
              <w:jc w:val="center"/>
            </w:pPr>
            <w:proofErr w:type="spellStart"/>
            <w:r w:rsidRPr="00092BE9">
              <w:t>АДМИНИСТРАЦИЙĔ</w:t>
            </w:r>
            <w:proofErr w:type="spellEnd"/>
          </w:p>
          <w:p w:rsidR="006D610E" w:rsidRDefault="006D610E" w:rsidP="005B342B">
            <w:pPr>
              <w:jc w:val="center"/>
            </w:pPr>
            <w:proofErr w:type="spellStart"/>
            <w:r w:rsidRPr="00D63B83">
              <w:t>ЙЫШĂНУ</w:t>
            </w:r>
            <w:proofErr w:type="spellEnd"/>
          </w:p>
          <w:p w:rsidR="006D610E" w:rsidRPr="00D63B83" w:rsidRDefault="006D610E" w:rsidP="005B342B">
            <w:pPr>
              <w:jc w:val="center"/>
            </w:pPr>
          </w:p>
          <w:p w:rsidR="006D610E" w:rsidRPr="00D63B83" w:rsidRDefault="00B628FA" w:rsidP="005B342B">
            <w:pPr>
              <w:jc w:val="center"/>
            </w:pPr>
            <w:r>
              <w:t>19.05</w:t>
            </w:r>
            <w:r w:rsidR="006D610E" w:rsidRPr="00D63B83">
              <w:t>.20</w:t>
            </w:r>
            <w:r w:rsidR="006D610E">
              <w:t>23</w:t>
            </w:r>
            <w:r w:rsidR="006D610E" w:rsidRPr="00D63B83">
              <w:t xml:space="preserve"> ç. № </w:t>
            </w:r>
            <w:r>
              <w:t>519</w:t>
            </w:r>
          </w:p>
          <w:p w:rsidR="006D610E" w:rsidRPr="00D63B83" w:rsidRDefault="006D610E" w:rsidP="005B342B">
            <w:pPr>
              <w:jc w:val="center"/>
            </w:pPr>
            <w:proofErr w:type="spellStart"/>
            <w:r w:rsidRPr="00D63B83">
              <w:t>Комсомольски</w:t>
            </w:r>
            <w:proofErr w:type="spellEnd"/>
            <w:r w:rsidRPr="00D63B83">
              <w:t xml:space="preserve"> яле</w:t>
            </w:r>
          </w:p>
          <w:p w:rsidR="006D610E" w:rsidRPr="00D63B83" w:rsidRDefault="006D610E" w:rsidP="005B342B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63B83" w:rsidRDefault="006D610E" w:rsidP="005B342B"/>
          <w:p w:rsidR="006D610E" w:rsidRPr="00D63B83" w:rsidRDefault="006D610E" w:rsidP="005B342B"/>
          <w:p w:rsidR="006D610E" w:rsidRPr="00D63B83" w:rsidRDefault="006D610E" w:rsidP="005B342B"/>
          <w:p w:rsidR="006D610E" w:rsidRPr="00D63B83" w:rsidRDefault="006D610E" w:rsidP="005B342B">
            <w:pPr>
              <w:jc w:val="center"/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B654D3" w:rsidRDefault="006D610E" w:rsidP="005B342B">
            <w:pPr>
              <w:pStyle w:val="a3"/>
              <w:ind w:firstLine="12"/>
              <w:rPr>
                <w:sz w:val="24"/>
              </w:rPr>
            </w:pPr>
            <w:r w:rsidRPr="00B654D3">
              <w:rPr>
                <w:sz w:val="24"/>
              </w:rPr>
              <w:t>АДМИНИСТРАЦИЯ</w:t>
            </w:r>
          </w:p>
          <w:p w:rsidR="006D610E" w:rsidRPr="00B654D3" w:rsidRDefault="006D610E" w:rsidP="005B342B">
            <w:pPr>
              <w:pStyle w:val="a3"/>
              <w:ind w:firstLine="12"/>
              <w:rPr>
                <w:sz w:val="24"/>
              </w:rPr>
            </w:pPr>
            <w:r w:rsidRPr="00B654D3">
              <w:rPr>
                <w:sz w:val="24"/>
              </w:rPr>
              <w:t>КОМСОМОЛЬСКОГО</w:t>
            </w:r>
          </w:p>
          <w:p w:rsidR="006D610E" w:rsidRPr="00B654D3" w:rsidRDefault="006D610E" w:rsidP="005B342B">
            <w:pPr>
              <w:pStyle w:val="a3"/>
              <w:ind w:firstLine="12"/>
              <w:rPr>
                <w:sz w:val="24"/>
              </w:rPr>
            </w:pPr>
            <w:r w:rsidRPr="00B654D3">
              <w:rPr>
                <w:sz w:val="24"/>
              </w:rPr>
              <w:t>МУНИЦИПАЛЬНОГО ОКРУГА</w:t>
            </w:r>
          </w:p>
          <w:p w:rsidR="006D610E" w:rsidRPr="00D63B83" w:rsidRDefault="006D610E" w:rsidP="005B342B">
            <w:pPr>
              <w:pStyle w:val="a3"/>
              <w:ind w:firstLine="12"/>
              <w:rPr>
                <w:sz w:val="24"/>
              </w:rPr>
            </w:pPr>
            <w:r w:rsidRPr="00B654D3">
              <w:rPr>
                <w:sz w:val="24"/>
              </w:rPr>
              <w:t>ЧУВАШСКОЙ РЕСПУБЛИКИ</w:t>
            </w:r>
          </w:p>
          <w:p w:rsidR="006D610E" w:rsidRPr="00D63B83" w:rsidRDefault="006D610E" w:rsidP="005B342B">
            <w:pPr>
              <w:pStyle w:val="a3"/>
              <w:ind w:firstLine="12"/>
              <w:rPr>
                <w:sz w:val="24"/>
              </w:rPr>
            </w:pPr>
          </w:p>
          <w:p w:rsidR="006D610E" w:rsidRPr="00D63B83" w:rsidRDefault="006D610E" w:rsidP="005B342B">
            <w:pPr>
              <w:ind w:firstLine="12"/>
              <w:jc w:val="center"/>
            </w:pPr>
            <w:r w:rsidRPr="00D63B83">
              <w:t>ПОСТАНОВЛЕНИЕ</w:t>
            </w:r>
          </w:p>
          <w:p w:rsidR="006D610E" w:rsidRPr="00D63B83" w:rsidRDefault="00B628FA" w:rsidP="005B342B">
            <w:pPr>
              <w:ind w:firstLine="12"/>
              <w:jc w:val="center"/>
            </w:pPr>
            <w:r>
              <w:t>19.05</w:t>
            </w:r>
            <w:r w:rsidR="006D610E" w:rsidRPr="00D63B83">
              <w:t>.20</w:t>
            </w:r>
            <w:r w:rsidR="006D610E">
              <w:t>23</w:t>
            </w:r>
            <w:r w:rsidR="006D610E" w:rsidRPr="00D63B83">
              <w:t xml:space="preserve"> г. № </w:t>
            </w:r>
            <w:r>
              <w:t>519</w:t>
            </w:r>
            <w:bookmarkStart w:id="0" w:name="_GoBack"/>
            <w:bookmarkEnd w:id="0"/>
          </w:p>
          <w:p w:rsidR="006D610E" w:rsidRPr="00D63B83" w:rsidRDefault="006D610E" w:rsidP="005B342B">
            <w:pPr>
              <w:ind w:firstLine="12"/>
              <w:jc w:val="center"/>
            </w:pPr>
            <w:r w:rsidRPr="00D63B83">
              <w:t>село Комсомольское</w:t>
            </w:r>
          </w:p>
        </w:tc>
      </w:tr>
    </w:tbl>
    <w:p w:rsidR="006D610E" w:rsidRPr="00D63B83" w:rsidRDefault="006D610E" w:rsidP="006D610E">
      <w:pPr>
        <w:ind w:right="-5"/>
        <w:jc w:val="both"/>
        <w:rPr>
          <w:b/>
          <w:sz w:val="26"/>
          <w:szCs w:val="26"/>
        </w:rPr>
      </w:pPr>
    </w:p>
    <w:p w:rsidR="006D610E" w:rsidRPr="004A5B37" w:rsidRDefault="006D610E" w:rsidP="006D610E">
      <w:pPr>
        <w:tabs>
          <w:tab w:val="left" w:pos="6096"/>
        </w:tabs>
        <w:autoSpaceDE w:val="0"/>
        <w:autoSpaceDN w:val="0"/>
        <w:adjustRightInd w:val="0"/>
        <w:ind w:right="3968"/>
        <w:jc w:val="both"/>
        <w:rPr>
          <w:b/>
          <w:sz w:val="26"/>
          <w:szCs w:val="26"/>
        </w:rPr>
      </w:pPr>
      <w:r w:rsidRPr="0052394E">
        <w:rPr>
          <w:b/>
          <w:sz w:val="26"/>
          <w:szCs w:val="26"/>
        </w:rPr>
        <w:t>Об утверждении муниципальной</w:t>
      </w:r>
      <w:r>
        <w:rPr>
          <w:b/>
          <w:sz w:val="26"/>
          <w:szCs w:val="26"/>
        </w:rPr>
        <w:t xml:space="preserve"> </w:t>
      </w:r>
      <w:r w:rsidRPr="0052394E">
        <w:rPr>
          <w:b/>
          <w:sz w:val="26"/>
          <w:szCs w:val="26"/>
        </w:rPr>
        <w:t xml:space="preserve">программы </w:t>
      </w:r>
      <w:proofErr w:type="gramStart"/>
      <w:r w:rsidRPr="0052394E">
        <w:rPr>
          <w:b/>
          <w:sz w:val="26"/>
          <w:szCs w:val="26"/>
        </w:rPr>
        <w:t xml:space="preserve">цифровой </w:t>
      </w:r>
      <w:r>
        <w:rPr>
          <w:b/>
          <w:sz w:val="26"/>
          <w:szCs w:val="26"/>
        </w:rPr>
        <w:t xml:space="preserve"> </w:t>
      </w:r>
      <w:r w:rsidRPr="0052394E">
        <w:rPr>
          <w:b/>
          <w:sz w:val="26"/>
          <w:szCs w:val="26"/>
        </w:rPr>
        <w:t>трансформации</w:t>
      </w:r>
      <w:proofErr w:type="gramEnd"/>
      <w:r>
        <w:rPr>
          <w:b/>
          <w:sz w:val="26"/>
          <w:szCs w:val="26"/>
        </w:rPr>
        <w:t xml:space="preserve"> </w:t>
      </w:r>
      <w:r w:rsidRPr="0052394E">
        <w:rPr>
          <w:b/>
          <w:sz w:val="26"/>
          <w:szCs w:val="26"/>
        </w:rPr>
        <w:t xml:space="preserve"> Комсомольского </w:t>
      </w:r>
      <w:r>
        <w:rPr>
          <w:b/>
          <w:sz w:val="26"/>
          <w:szCs w:val="26"/>
        </w:rPr>
        <w:t xml:space="preserve">муниципального округа </w:t>
      </w:r>
      <w:r w:rsidRPr="0052394E">
        <w:rPr>
          <w:b/>
          <w:sz w:val="26"/>
          <w:szCs w:val="26"/>
        </w:rPr>
        <w:t xml:space="preserve"> Чувашской Республики</w:t>
      </w:r>
    </w:p>
    <w:p w:rsidR="006D610E" w:rsidRPr="00D63B83" w:rsidRDefault="006D610E" w:rsidP="006D61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610E" w:rsidRPr="00B654D3" w:rsidRDefault="006D610E" w:rsidP="006D61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654D3">
        <w:rPr>
          <w:sz w:val="26"/>
          <w:szCs w:val="26"/>
        </w:rPr>
        <w:tab/>
        <w:t xml:space="preserve">В целях обеспечения реализации проектов цифровой трансформации, реализуемых в рамках мероприятия "Реализация приоритетных проектов (направлений) цифровой трансформации отраслей экономики, социальной сферы и государственного управления в Чувашской Республике в рамках индивидуальной программы социально-экономического развития Чувашской Республики" основного мероприятия "Реализация мероприятий индивидуальной программы социально-экономического развития Чувашской Республики на 2020 - 2024 годы в рамках реализации Стратегии в области цифровой трансформации отраслей экономики, социальной сферы и государственного управления в Чувашской Республике" </w:t>
      </w:r>
      <w:hyperlink r:id="rId5" w:history="1">
        <w:r w:rsidRPr="00B654D3">
          <w:rPr>
            <w:color w:val="000000"/>
            <w:sz w:val="26"/>
            <w:szCs w:val="26"/>
          </w:rPr>
          <w:t>подпрограммы</w:t>
        </w:r>
      </w:hyperlink>
      <w:r w:rsidRPr="00B654D3">
        <w:rPr>
          <w:sz w:val="26"/>
          <w:szCs w:val="26"/>
        </w:rPr>
        <w:t xml:space="preserve"> "Развитие информационных технологий" государственной программы Чувашской Республики "Цифровое общество Чувашии", утвержденной </w:t>
      </w:r>
      <w:hyperlink r:id="rId6" w:history="1">
        <w:r w:rsidRPr="00B654D3">
          <w:rPr>
            <w:color w:val="000000"/>
            <w:sz w:val="26"/>
            <w:szCs w:val="26"/>
          </w:rPr>
          <w:t>постановлением</w:t>
        </w:r>
      </w:hyperlink>
      <w:r w:rsidRPr="00B654D3">
        <w:rPr>
          <w:sz w:val="26"/>
          <w:szCs w:val="26"/>
        </w:rPr>
        <w:t xml:space="preserve"> Кабинета Министров Чувашской Ре</w:t>
      </w:r>
      <w:r>
        <w:rPr>
          <w:sz w:val="26"/>
          <w:szCs w:val="26"/>
        </w:rPr>
        <w:t>спублики от 10 октября 2018 г. №</w:t>
      </w:r>
      <w:r w:rsidRPr="00B654D3">
        <w:rPr>
          <w:sz w:val="26"/>
          <w:szCs w:val="26"/>
        </w:rPr>
        <w:t> 402, администрация Комсомольского муниципального округа Чувашской Республики п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т:</w:t>
      </w:r>
    </w:p>
    <w:p w:rsidR="006D610E" w:rsidRPr="00B654D3" w:rsidRDefault="006D610E" w:rsidP="006D610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1"/>
      <w:r w:rsidRPr="00B654D3">
        <w:rPr>
          <w:sz w:val="26"/>
          <w:szCs w:val="26"/>
        </w:rPr>
        <w:t xml:space="preserve">1. Утвердить прилагаемую </w:t>
      </w:r>
      <w:hyperlink r:id="rId7" w:anchor="sub_1000" w:history="1">
        <w:r w:rsidRPr="00B654D3">
          <w:rPr>
            <w:color w:val="000000"/>
            <w:sz w:val="26"/>
            <w:szCs w:val="26"/>
          </w:rPr>
          <w:t>муниципальную программу</w:t>
        </w:r>
      </w:hyperlink>
      <w:r w:rsidRPr="00B654D3">
        <w:rPr>
          <w:sz w:val="26"/>
          <w:szCs w:val="26"/>
        </w:rPr>
        <w:t xml:space="preserve"> цифровой трансформации Комсомольского муниципального округа Чувашской Республики (далее - Муниципальная программа).</w:t>
      </w:r>
    </w:p>
    <w:p w:rsidR="006D610E" w:rsidRPr="00B654D3" w:rsidRDefault="006D610E" w:rsidP="006D610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2"/>
      <w:bookmarkEnd w:id="1"/>
      <w:r w:rsidRPr="00B654D3">
        <w:rPr>
          <w:sz w:val="26"/>
          <w:szCs w:val="26"/>
        </w:rPr>
        <w:t xml:space="preserve">2. Утвердить ответственным исполнителем </w:t>
      </w:r>
      <w:hyperlink r:id="rId8" w:anchor="sub_1000" w:history="1">
        <w:r w:rsidRPr="00B654D3">
          <w:rPr>
            <w:color w:val="000000"/>
            <w:sz w:val="26"/>
            <w:szCs w:val="26"/>
          </w:rPr>
          <w:t>Муниципальной программы</w:t>
        </w:r>
      </w:hyperlink>
      <w:r>
        <w:rPr>
          <w:sz w:val="26"/>
          <w:szCs w:val="26"/>
        </w:rPr>
        <w:t xml:space="preserve"> </w:t>
      </w:r>
      <w:r w:rsidRPr="00592084">
        <w:rPr>
          <w:sz w:val="26"/>
          <w:szCs w:val="26"/>
        </w:rPr>
        <w:t xml:space="preserve">сектор информационного обеспечения отдела организационно-контрольной и кадровой работы </w:t>
      </w:r>
      <w:r w:rsidRPr="00B654D3">
        <w:rPr>
          <w:sz w:val="26"/>
          <w:szCs w:val="26"/>
        </w:rPr>
        <w:t>администрации Комсомольского муниципального округа.</w:t>
      </w:r>
    </w:p>
    <w:p w:rsidR="006D610E" w:rsidRPr="00B654D3" w:rsidRDefault="006D610E" w:rsidP="006D610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3"/>
      <w:bookmarkEnd w:id="2"/>
      <w:r w:rsidRPr="00B654D3">
        <w:rPr>
          <w:sz w:val="26"/>
          <w:szCs w:val="26"/>
        </w:rPr>
        <w:t>3. Финансовому отделу администрации Комсомольского муниципального округа  при формировании проекта бюджета Комсомольского муниципального округа Чувашской Республики на 2023 </w:t>
      </w:r>
      <w:r>
        <w:rPr>
          <w:sz w:val="26"/>
          <w:szCs w:val="26"/>
        </w:rPr>
        <w:t>год и на плановый период 2024 и 2025 годов</w:t>
      </w:r>
      <w:r w:rsidRPr="00B654D3">
        <w:rPr>
          <w:sz w:val="26"/>
          <w:szCs w:val="26"/>
        </w:rPr>
        <w:t xml:space="preserve"> предусмотреть бюджетные ассигнования на реализацию </w:t>
      </w:r>
      <w:hyperlink r:id="rId9" w:anchor="sub_1000" w:history="1">
        <w:r w:rsidRPr="00B654D3">
          <w:rPr>
            <w:color w:val="000000"/>
            <w:sz w:val="26"/>
            <w:szCs w:val="26"/>
          </w:rPr>
          <w:t>Муниципальной программы</w:t>
        </w:r>
      </w:hyperlink>
      <w:r w:rsidRPr="00B654D3">
        <w:rPr>
          <w:sz w:val="26"/>
          <w:szCs w:val="26"/>
        </w:rPr>
        <w:t xml:space="preserve"> исходя из реальных возможностей бюджета Комсомольского муниципального округа Чувашской Республики.</w:t>
      </w:r>
    </w:p>
    <w:bookmarkEnd w:id="3"/>
    <w:p w:rsidR="006D610E" w:rsidRPr="00B654D3" w:rsidRDefault="006D610E" w:rsidP="006D610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54D3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Pr="00592084">
        <w:rPr>
          <w:sz w:val="26"/>
          <w:szCs w:val="26"/>
        </w:rPr>
        <w:t xml:space="preserve">сектор информационного обеспечения отдела организационно-контрольной и кадровой </w:t>
      </w:r>
      <w:r w:rsidRPr="00592084">
        <w:rPr>
          <w:sz w:val="26"/>
          <w:szCs w:val="26"/>
        </w:rPr>
        <w:lastRenderedPageBreak/>
        <w:t>работы</w:t>
      </w:r>
      <w:r>
        <w:rPr>
          <w:sz w:val="26"/>
          <w:szCs w:val="26"/>
        </w:rPr>
        <w:t xml:space="preserve"> </w:t>
      </w:r>
      <w:r w:rsidRPr="00B654D3">
        <w:rPr>
          <w:sz w:val="26"/>
          <w:szCs w:val="26"/>
        </w:rPr>
        <w:t>администрации Комсомольского муниципального округа.</w:t>
      </w:r>
    </w:p>
    <w:p w:rsidR="006D610E" w:rsidRPr="00B654D3" w:rsidRDefault="006D610E" w:rsidP="006D610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" w:name="sub_3334"/>
      <w:r w:rsidRPr="00B654D3">
        <w:rPr>
          <w:sz w:val="26"/>
          <w:szCs w:val="26"/>
        </w:rPr>
        <w:t xml:space="preserve">5. Настоящее </w:t>
      </w:r>
      <w:r>
        <w:rPr>
          <w:sz w:val="26"/>
          <w:szCs w:val="26"/>
        </w:rPr>
        <w:t>постановление вступает в силу после</w:t>
      </w:r>
      <w:r w:rsidRPr="00B654D3">
        <w:rPr>
          <w:sz w:val="26"/>
          <w:szCs w:val="26"/>
        </w:rPr>
        <w:t xml:space="preserve"> дня </w:t>
      </w:r>
      <w:hyperlink r:id="rId10" w:history="1">
        <w:r w:rsidRPr="00B654D3">
          <w:rPr>
            <w:color w:val="000000"/>
            <w:sz w:val="26"/>
            <w:szCs w:val="26"/>
          </w:rPr>
          <w:t>официального опубликования</w:t>
        </w:r>
      </w:hyperlink>
      <w:r w:rsidRPr="00B654D3">
        <w:rPr>
          <w:sz w:val="26"/>
          <w:szCs w:val="26"/>
        </w:rPr>
        <w:t>.</w:t>
      </w:r>
    </w:p>
    <w:bookmarkEnd w:id="4"/>
    <w:p w:rsidR="006D610E" w:rsidRDefault="006D610E" w:rsidP="006D61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610E" w:rsidRPr="00B654D3" w:rsidRDefault="006D610E" w:rsidP="006D6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610E" w:rsidRPr="00B654D3" w:rsidRDefault="006D610E" w:rsidP="006D61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54D3">
        <w:rPr>
          <w:sz w:val="26"/>
          <w:szCs w:val="26"/>
        </w:rPr>
        <w:t>Глава Комсомольского</w:t>
      </w:r>
    </w:p>
    <w:p w:rsidR="006D610E" w:rsidRDefault="006D610E" w:rsidP="006D610E">
      <w:pPr>
        <w:jc w:val="both"/>
        <w:rPr>
          <w:sz w:val="26"/>
          <w:szCs w:val="26"/>
        </w:rPr>
      </w:pPr>
      <w:r w:rsidRPr="00B654D3">
        <w:rPr>
          <w:sz w:val="26"/>
          <w:szCs w:val="26"/>
        </w:rPr>
        <w:t xml:space="preserve">муниципального округа                                                                             </w:t>
      </w:r>
      <w:r>
        <w:rPr>
          <w:sz w:val="26"/>
          <w:szCs w:val="26"/>
        </w:rPr>
        <w:t xml:space="preserve">     </w:t>
      </w:r>
      <w:proofErr w:type="spellStart"/>
      <w:r w:rsidRPr="00B654D3">
        <w:rPr>
          <w:sz w:val="26"/>
          <w:szCs w:val="26"/>
        </w:rPr>
        <w:t>А.Н.Осипов</w:t>
      </w:r>
      <w:proofErr w:type="spellEnd"/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p w:rsidR="006D610E" w:rsidRDefault="006D610E" w:rsidP="006D610E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6D610E" w:rsidTr="005B342B">
        <w:tc>
          <w:tcPr>
            <w:tcW w:w="4785" w:type="dxa"/>
          </w:tcPr>
          <w:p w:rsidR="006D610E" w:rsidRDefault="006D610E" w:rsidP="005B34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D610E" w:rsidRDefault="006D610E" w:rsidP="005B342B">
            <w:pPr>
              <w:jc w:val="center"/>
              <w:rPr>
                <w:bCs/>
                <w:color w:val="000000"/>
              </w:rPr>
            </w:pPr>
            <w:r w:rsidRPr="00452E45">
              <w:rPr>
                <w:bCs/>
                <w:color w:val="000000"/>
              </w:rPr>
              <w:t>УТВЕРЖДЕНА</w:t>
            </w:r>
            <w:r w:rsidRPr="00452E45">
              <w:rPr>
                <w:bCs/>
                <w:color w:val="000000"/>
              </w:rPr>
              <w:br/>
            </w:r>
            <w:hyperlink r:id="rId11" w:anchor="sub_0" w:history="1">
              <w:r w:rsidRPr="00452E45">
                <w:rPr>
                  <w:color w:val="000000"/>
                </w:rPr>
                <w:t>постановлением</w:t>
              </w:r>
            </w:hyperlink>
            <w:r w:rsidRPr="00452E45">
              <w:rPr>
                <w:bCs/>
                <w:color w:val="000000"/>
              </w:rPr>
              <w:t xml:space="preserve"> администрации</w:t>
            </w:r>
            <w:r w:rsidRPr="00452E45">
              <w:rPr>
                <w:bCs/>
                <w:color w:val="000000"/>
              </w:rPr>
              <w:br/>
              <w:t xml:space="preserve">Комсомольского </w:t>
            </w:r>
            <w:r>
              <w:rPr>
                <w:bCs/>
                <w:color w:val="000000"/>
              </w:rPr>
              <w:t>муниципального округа</w:t>
            </w:r>
            <w:r w:rsidRPr="00452E45">
              <w:rPr>
                <w:bCs/>
                <w:color w:val="000000"/>
              </w:rPr>
              <w:br/>
              <w:t>Чувашской Республики</w:t>
            </w:r>
          </w:p>
          <w:p w:rsidR="006D610E" w:rsidRDefault="006D610E" w:rsidP="005B34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19</w:t>
            </w:r>
            <w:r>
              <w:rPr>
                <w:sz w:val="26"/>
                <w:szCs w:val="26"/>
              </w:rPr>
              <w:t>» мая 2023 г. № 519</w:t>
            </w:r>
          </w:p>
          <w:p w:rsidR="006D610E" w:rsidRDefault="006D610E" w:rsidP="005B342B">
            <w:pPr>
              <w:jc w:val="center"/>
              <w:rPr>
                <w:sz w:val="26"/>
                <w:szCs w:val="26"/>
              </w:rPr>
            </w:pPr>
          </w:p>
        </w:tc>
      </w:tr>
    </w:tbl>
    <w:p w:rsidR="006D610E" w:rsidRDefault="006D610E" w:rsidP="006D610E">
      <w:pPr>
        <w:jc w:val="both"/>
        <w:rPr>
          <w:sz w:val="26"/>
          <w:szCs w:val="26"/>
        </w:rPr>
      </w:pPr>
    </w:p>
    <w:p w:rsidR="006D610E" w:rsidRPr="00D82642" w:rsidRDefault="006D610E" w:rsidP="006D610E">
      <w:pPr>
        <w:jc w:val="center"/>
        <w:rPr>
          <w:b/>
        </w:rPr>
      </w:pPr>
      <w:r w:rsidRPr="00D82642">
        <w:rPr>
          <w:b/>
        </w:rPr>
        <w:t>Муниципальная программа</w:t>
      </w:r>
      <w:r w:rsidRPr="00D82642">
        <w:rPr>
          <w:b/>
        </w:rPr>
        <w:br/>
        <w:t xml:space="preserve">цифровой трансформации Комсомольского </w:t>
      </w:r>
      <w:r>
        <w:rPr>
          <w:b/>
        </w:rPr>
        <w:t>муниципального округа</w:t>
      </w:r>
      <w:r w:rsidRPr="00D82642">
        <w:rPr>
          <w:b/>
        </w:rPr>
        <w:t xml:space="preserve"> Чувашской Республики</w:t>
      </w:r>
    </w:p>
    <w:tbl>
      <w:tblPr>
        <w:tblpPr w:leftFromText="180" w:rightFromText="180" w:vertAnchor="text" w:horzAnchor="margin" w:tblpY="179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236"/>
        <w:gridCol w:w="5217"/>
      </w:tblGrid>
      <w:tr w:rsidR="006D610E" w:rsidRPr="00D82642" w:rsidTr="005B342B">
        <w:trPr>
          <w:trHeight w:val="1536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6D610E" w:rsidRPr="00D82642" w:rsidTr="005B342B">
        <w:trPr>
          <w:trHeight w:val="936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6D610E" w:rsidRPr="000D0067" w:rsidTr="005B342B">
        <w:trPr>
          <w:trHeight w:val="4023"/>
        </w:trPr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D82642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D610E" w:rsidRPr="00694B1F" w:rsidRDefault="006D610E" w:rsidP="005B34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6D610E" w:rsidRPr="00694B1F" w:rsidRDefault="006D610E" w:rsidP="006D61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jc w:val="both"/>
        <w:rPr>
          <w:sz w:val="26"/>
          <w:szCs w:val="26"/>
        </w:rPr>
      </w:pPr>
    </w:p>
    <w:p w:rsidR="006D610E" w:rsidRPr="00694B1F" w:rsidRDefault="006D610E" w:rsidP="006D61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  <w:sectPr w:rsidR="006D610E" w:rsidRPr="00694B1F" w:rsidSect="00541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10E" w:rsidRDefault="006D610E" w:rsidP="006D6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ПАСПОРТ</w:t>
      </w:r>
    </w:p>
    <w:p w:rsidR="006D610E" w:rsidRDefault="006D610E" w:rsidP="006D6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  <w:r w:rsidRPr="00163ECB">
        <w:rPr>
          <w:b/>
          <w:color w:val="000000" w:themeColor="text1"/>
        </w:rPr>
        <w:t xml:space="preserve"> муниципальной программы</w:t>
      </w:r>
      <w:r w:rsidRPr="00163ECB">
        <w:rPr>
          <w:b/>
        </w:rPr>
        <w:t xml:space="preserve"> </w:t>
      </w:r>
      <w:r w:rsidRPr="00163ECB">
        <w:rPr>
          <w:b/>
          <w:color w:val="000000" w:themeColor="text1"/>
        </w:rPr>
        <w:t>цифровой трансформации Комсомольского муниципального округа Чувашской Республики</w:t>
      </w:r>
    </w:p>
    <w:p w:rsidR="006D610E" w:rsidRDefault="006D610E" w:rsidP="006D61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:rsidR="006D610E" w:rsidRDefault="006D610E" w:rsidP="006D61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tbl>
      <w:tblPr>
        <w:tblW w:w="14624" w:type="dxa"/>
        <w:tblLayout w:type="fixed"/>
        <w:tblLook w:val="0000" w:firstRow="0" w:lastRow="0" w:firstColumn="0" w:lastColumn="0" w:noHBand="0" w:noVBand="0"/>
      </w:tblPr>
      <w:tblGrid>
        <w:gridCol w:w="697"/>
        <w:gridCol w:w="6381"/>
        <w:gridCol w:w="2996"/>
        <w:gridCol w:w="4550"/>
      </w:tblGrid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F72F3">
              <w:rPr>
                <w:color w:val="000000" w:themeColor="text1"/>
              </w:rPr>
              <w:t xml:space="preserve">Муниципальная программа цифровой трансформации Комсомольского </w:t>
            </w:r>
            <w:r>
              <w:rPr>
                <w:color w:val="000000" w:themeColor="text1"/>
              </w:rPr>
              <w:t>муниципального округа</w:t>
            </w:r>
            <w:r w:rsidRPr="00FF72F3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Сроки реализации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2023-2024 годы</w:t>
            </w: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color w:val="000000" w:themeColor="text1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Комсомольского муниципального округа Чувашской Республики</w:t>
            </w: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Руководитель цифровой трансформации </w:t>
            </w:r>
            <w:proofErr w:type="spellStart"/>
            <w:r w:rsidRPr="00FA70AD">
              <w:rPr>
                <w:color w:val="000000" w:themeColor="text1"/>
              </w:rPr>
              <w:t>ОМСУ</w:t>
            </w:r>
            <w:proofErr w:type="spellEnd"/>
            <w:r w:rsidRPr="00FA70AD">
              <w:rPr>
                <w:color w:val="000000" w:themeColor="text1"/>
              </w:rPr>
              <w:t>, ответственного за 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Осипов Александр Николаевич – глава Комсомольского муниципального округа Чувашской Республики</w:t>
            </w: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</w:rPr>
            </w:pPr>
            <w:r w:rsidRPr="00FA70AD">
              <w:rPr>
                <w:rFonts w:eastAsia="Times"/>
                <w:color w:val="000000" w:themeColor="text1"/>
              </w:rPr>
              <w:t xml:space="preserve">Цель </w:t>
            </w:r>
            <w:r w:rsidRPr="00FA70AD">
              <w:rPr>
                <w:color w:val="000000" w:themeColor="text1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Оказание качественных муниципальных услуг населению и бизнесу, создание равных возможностей для всех жителей муниципального округа, а также обеспечение среды для реализации потенциала каждого человека</w:t>
            </w:r>
          </w:p>
        </w:tc>
      </w:tr>
      <w:tr w:rsidR="006D610E" w:rsidRPr="00FA70AD" w:rsidTr="005B342B">
        <w:trPr>
          <w:trHeight w:val="389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Приоритеты цифровой трансформации муниципального округа (далее также - </w:t>
            </w:r>
            <w:proofErr w:type="spellStart"/>
            <w:r w:rsidRPr="00FA70AD">
              <w:rPr>
                <w:color w:val="000000" w:themeColor="text1"/>
              </w:rPr>
              <w:t>ПЦТМО</w:t>
            </w:r>
            <w:proofErr w:type="spellEnd"/>
            <w:r w:rsidRPr="00FA70AD">
              <w:rPr>
                <w:color w:val="000000" w:themeColor="text1"/>
              </w:rPr>
              <w:t>)</w:t>
            </w:r>
          </w:p>
        </w:tc>
      </w:tr>
      <w:tr w:rsidR="006D610E" w:rsidRPr="00FA70AD" w:rsidTr="005B342B">
        <w:trPr>
          <w:trHeight w:val="11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 xml:space="preserve">Код </w:t>
            </w:r>
            <w:proofErr w:type="spellStart"/>
            <w:r w:rsidRPr="00FA70AD">
              <w:rPr>
                <w:color w:val="000000" w:themeColor="text1"/>
              </w:rPr>
              <w:t>ПЦТМО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 xml:space="preserve">Наименование </w:t>
            </w:r>
            <w:proofErr w:type="spellStart"/>
            <w:r w:rsidRPr="00FA70AD">
              <w:rPr>
                <w:color w:val="000000" w:themeColor="text1"/>
              </w:rPr>
              <w:t>ПЦТМО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 xml:space="preserve">Кол-во показателей </w:t>
            </w:r>
            <w:proofErr w:type="spellStart"/>
            <w:r w:rsidRPr="00FA70AD">
              <w:rPr>
                <w:color w:val="000000" w:themeColor="text1"/>
              </w:rPr>
              <w:t>ПЦТМО</w:t>
            </w:r>
            <w:proofErr w:type="spellEnd"/>
            <w:r w:rsidRPr="00FA70AD">
              <w:rPr>
                <w:color w:val="000000" w:themeColor="text1"/>
              </w:rPr>
              <w:t xml:space="preserve"> (шт.)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 xml:space="preserve">Суммарные затраты на достижение </w:t>
            </w:r>
            <w:proofErr w:type="spellStart"/>
            <w:r w:rsidRPr="00FA70AD">
              <w:rPr>
                <w:color w:val="000000" w:themeColor="text1"/>
              </w:rPr>
              <w:t>ПЦТМО</w:t>
            </w:r>
            <w:r w:rsidRPr="000426CD">
              <w:t>за</w:t>
            </w:r>
            <w:proofErr w:type="spellEnd"/>
            <w:r w:rsidRPr="000426CD">
              <w:t xml:space="preserve"> 2 года </w:t>
            </w:r>
            <w:r w:rsidRPr="00FA70AD">
              <w:rPr>
                <w:color w:val="000000" w:themeColor="text1"/>
              </w:rPr>
              <w:t xml:space="preserve">(тыс. руб.) </w:t>
            </w:r>
          </w:p>
        </w:tc>
      </w:tr>
      <w:tr w:rsidR="006D610E" w:rsidRPr="00FA70AD" w:rsidTr="005B342B">
        <w:trPr>
          <w:trHeight w:val="1148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FA70AD">
              <w:rPr>
                <w:b/>
                <w:color w:val="000000" w:themeColor="text1"/>
              </w:rPr>
              <w:t xml:space="preserve">Приоритеты цифровой трансформации муниципальных </w:t>
            </w:r>
            <w:r>
              <w:rPr>
                <w:b/>
                <w:color w:val="000000" w:themeColor="text1"/>
              </w:rPr>
              <w:t>округов</w:t>
            </w:r>
            <w:r w:rsidRPr="00FA70AD">
              <w:rPr>
                <w:b/>
                <w:color w:val="000000" w:themeColor="text1"/>
              </w:rPr>
              <w:t xml:space="preserve">, муниципальных и городских округов в рамках достижения национальной цели развития Российской </w:t>
            </w:r>
            <w:proofErr w:type="spellStart"/>
            <w:r w:rsidRPr="00FA70AD">
              <w:rPr>
                <w:b/>
                <w:color w:val="000000" w:themeColor="text1"/>
              </w:rPr>
              <w:t>Федерациина</w:t>
            </w:r>
            <w:proofErr w:type="spellEnd"/>
            <w:r w:rsidRPr="00FA70AD">
              <w:rPr>
                <w:b/>
                <w:color w:val="000000" w:themeColor="text1"/>
              </w:rPr>
              <w:t xml:space="preserve"> период до 2030 года «Цифровая трансформация»</w:t>
            </w:r>
          </w:p>
          <w:p w:rsidR="006D610E" w:rsidRPr="00FA70AD" w:rsidRDefault="006D610E" w:rsidP="005B342B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  <w:jc w:val="center"/>
              <w:rPr>
                <w:color w:val="000000" w:themeColor="text1"/>
                <w:sz w:val="20"/>
                <w:szCs w:val="20"/>
              </w:rPr>
            </w:pPr>
            <w:bookmarkStart w:id="5" w:name="_xygwpn730p2s" w:colFirst="0" w:colLast="0"/>
            <w:bookmarkEnd w:id="5"/>
            <w:r w:rsidRPr="00FA70AD">
              <w:rPr>
                <w:b w:val="0"/>
                <w:color w:val="000000" w:themeColor="text1"/>
                <w:sz w:val="20"/>
                <w:szCs w:val="20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6D610E" w:rsidRPr="00FA70AD" w:rsidTr="005B342B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D610E" w:rsidRPr="00FA70AD" w:rsidTr="005B342B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</w:t>
            </w:r>
            <w:r>
              <w:rPr>
                <w:color w:val="000000" w:themeColor="text1"/>
              </w:rPr>
              <w:t>ударственного управления до 100 процентов</w:t>
            </w:r>
            <w:r w:rsidRPr="00FA70AD">
              <w:rPr>
                <w:color w:val="000000" w:themeColor="text1"/>
              </w:rPr>
              <w:t xml:space="preserve"> к 2030</w:t>
            </w:r>
            <w:r>
              <w:rPr>
                <w:color w:val="000000" w:themeColor="text1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D610E" w:rsidRPr="00FA70AD" w:rsidTr="005B342B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Рост доли домохозяйств, которым обеспечена возможность широкополосного доступа к информационно-</w:t>
            </w:r>
            <w:r w:rsidRPr="00FA70AD">
              <w:rPr>
                <w:color w:val="000000" w:themeColor="text1"/>
              </w:rPr>
              <w:lastRenderedPageBreak/>
              <w:t>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D610E" w:rsidRPr="00FA70AD" w:rsidTr="005B342B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D610E" w:rsidRPr="00FA70AD" w:rsidTr="005B342B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807</w:t>
            </w:r>
            <w:r w:rsidRPr="00C570A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</w:tr>
      <w:tr w:rsidR="006D610E" w:rsidRPr="00FA70AD" w:rsidTr="005B342B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D610E" w:rsidRPr="00FA70AD" w:rsidTr="005B342B">
        <w:trPr>
          <w:trHeight w:val="14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Задачи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spacing w:line="245" w:lineRule="auto"/>
              <w:ind w:firstLine="152"/>
              <w:jc w:val="both"/>
            </w:pPr>
            <w:r w:rsidRPr="00FA70AD"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</w:rPr>
              <w:t>Ожидаемые результаты реализации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firstLine="152"/>
              <w:jc w:val="both"/>
            </w:pPr>
            <w:r w:rsidRPr="00FA70AD"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firstLine="152"/>
              <w:jc w:val="both"/>
            </w:pPr>
            <w:r w:rsidRPr="00FA70AD"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firstLine="152"/>
              <w:jc w:val="both"/>
            </w:pPr>
            <w:r w:rsidRPr="00FA70AD">
              <w:lastRenderedPageBreak/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6D610E" w:rsidRPr="00FA70AD" w:rsidRDefault="006D610E" w:rsidP="005B342B">
            <w:pPr>
              <w:spacing w:line="245" w:lineRule="auto"/>
              <w:ind w:firstLine="152"/>
              <w:jc w:val="both"/>
            </w:pPr>
            <w:r w:rsidRPr="00FA70AD">
              <w:t xml:space="preserve"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</w:t>
            </w:r>
            <w:proofErr w:type="spellStart"/>
            <w:r w:rsidRPr="00FA70AD">
              <w:t>ЕПГУ</w:t>
            </w:r>
            <w:proofErr w:type="spellEnd"/>
            <w:r w:rsidRPr="00FA70AD">
              <w:t>) до 4,4 балла к 2024 году.</w:t>
            </w:r>
          </w:p>
          <w:p w:rsidR="006D610E" w:rsidRDefault="006D610E" w:rsidP="005B342B">
            <w:pPr>
              <w:spacing w:line="245" w:lineRule="auto"/>
              <w:ind w:firstLine="152"/>
              <w:jc w:val="both"/>
            </w:pPr>
            <w:r w:rsidRPr="00FA70AD"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6D610E" w:rsidRPr="00C82C53" w:rsidRDefault="006D610E" w:rsidP="005B342B">
            <w:pPr>
              <w:spacing w:line="245" w:lineRule="auto"/>
              <w:ind w:firstLine="152"/>
              <w:jc w:val="both"/>
            </w:pPr>
            <w:r w:rsidRPr="00C82C53">
              <w:t xml:space="preserve">Результат 5.1. </w:t>
            </w:r>
            <w:r w:rsidRPr="00C82C53">
              <w:rPr>
                <w:sz w:val="26"/>
                <w:szCs w:val="26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6D610E" w:rsidRPr="00FA70AD" w:rsidRDefault="006D610E" w:rsidP="005B342B">
            <w:pPr>
              <w:spacing w:line="245" w:lineRule="auto"/>
              <w:ind w:firstLine="152"/>
              <w:jc w:val="both"/>
            </w:pPr>
            <w:r w:rsidRPr="00C82C53">
              <w:t xml:space="preserve">Результат 6.1. Количество </w:t>
            </w:r>
            <w:r w:rsidRPr="00FA70AD">
              <w:t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6D610E" w:rsidRPr="00FA70AD" w:rsidRDefault="006D610E" w:rsidP="005B342B">
            <w:pPr>
              <w:spacing w:line="245" w:lineRule="auto"/>
              <w:ind w:firstLine="152"/>
              <w:jc w:val="both"/>
              <w:rPr>
                <w:color w:val="000000" w:themeColor="text1"/>
              </w:rPr>
            </w:pPr>
            <w:r w:rsidRPr="00FA70AD"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6D610E" w:rsidRPr="00FA70AD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  <w:tr w:rsidR="006D610E" w:rsidRPr="002411B4" w:rsidTr="005B342B">
        <w:trPr>
          <w:trHeight w:val="23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Ресурсное обеспечение реализации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Общий объем финансирования по годам реализации составляет: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2023 год –</w:t>
            </w:r>
            <w:r>
              <w:rPr>
                <w:color w:val="000000" w:themeColor="text1"/>
              </w:rPr>
              <w:t xml:space="preserve"> 382</w:t>
            </w:r>
            <w:r w:rsidRPr="00452E4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FA70AD">
              <w:rPr>
                <w:color w:val="000000" w:themeColor="text1"/>
              </w:rPr>
              <w:t xml:space="preserve"> тыс. рублей</w:t>
            </w:r>
          </w:p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</w:t>
            </w:r>
            <w:r w:rsidRPr="00452E45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425</w:t>
            </w:r>
            <w:r w:rsidRPr="00452E4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452E45">
              <w:rPr>
                <w:color w:val="000000" w:themeColor="text1"/>
              </w:rPr>
              <w:t xml:space="preserve"> тыс</w:t>
            </w:r>
            <w:r w:rsidRPr="00FA70AD">
              <w:rPr>
                <w:color w:val="000000" w:themeColor="text1"/>
              </w:rPr>
              <w:t>. рублей</w:t>
            </w:r>
          </w:p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</w:t>
            </w:r>
            <w:r w:rsidRPr="00FA70AD">
              <w:t>республиканского бюджета Чувашской Республики</w:t>
            </w:r>
            <w:r>
              <w:t xml:space="preserve"> </w:t>
            </w:r>
            <w:r w:rsidRPr="00FA70AD">
              <w:rPr>
                <w:color w:val="000000" w:themeColor="text1"/>
              </w:rPr>
              <w:t xml:space="preserve">по годам реализации составляет: 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бюджета </w:t>
            </w:r>
            <w:r>
              <w:rPr>
                <w:color w:val="000000" w:themeColor="text1"/>
              </w:rPr>
              <w:t xml:space="preserve">Комсомольского муниципального округа </w:t>
            </w:r>
            <w:r w:rsidRPr="00FA70AD">
              <w:rPr>
                <w:color w:val="000000" w:themeColor="text1"/>
              </w:rPr>
              <w:t xml:space="preserve">по годам реализации составляет: 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>2023 год –</w:t>
            </w:r>
            <w:r>
              <w:rPr>
                <w:color w:val="000000" w:themeColor="text1"/>
              </w:rPr>
              <w:t xml:space="preserve"> 382</w:t>
            </w:r>
            <w:r w:rsidRPr="00452E4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FA70AD">
              <w:rPr>
                <w:color w:val="000000" w:themeColor="text1"/>
              </w:rPr>
              <w:t xml:space="preserve"> тыс. рублей</w:t>
            </w:r>
          </w:p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</w:t>
            </w:r>
            <w:r w:rsidRPr="00452E45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425</w:t>
            </w:r>
            <w:r w:rsidRPr="00452E4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452E45">
              <w:rPr>
                <w:color w:val="000000" w:themeColor="text1"/>
              </w:rPr>
              <w:t xml:space="preserve"> тыс</w:t>
            </w:r>
            <w:r w:rsidRPr="00FA70AD">
              <w:rPr>
                <w:color w:val="000000" w:themeColor="text1"/>
              </w:rPr>
              <w:t xml:space="preserve">. рублей </w:t>
            </w: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</w:p>
          <w:p w:rsidR="006D610E" w:rsidRPr="00FA70AD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6D610E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2023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6D610E" w:rsidRPr="002411B4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52"/>
              <w:jc w:val="both"/>
              <w:rPr>
                <w:color w:val="000000" w:themeColor="text1"/>
              </w:rPr>
            </w:pPr>
            <w:r w:rsidRPr="00FA70AD">
              <w:rPr>
                <w:color w:val="000000" w:themeColor="text1"/>
              </w:rPr>
              <w:t xml:space="preserve">2024 год – </w:t>
            </w:r>
            <w:r>
              <w:rPr>
                <w:color w:val="000000" w:themeColor="text1"/>
              </w:rPr>
              <w:t xml:space="preserve">0 </w:t>
            </w:r>
            <w:r w:rsidRPr="00FA70AD">
              <w:rPr>
                <w:color w:val="000000" w:themeColor="text1"/>
              </w:rPr>
              <w:t>тыс. рублей</w:t>
            </w:r>
          </w:p>
          <w:p w:rsidR="006D610E" w:rsidRPr="002411B4" w:rsidRDefault="006D610E" w:rsidP="005B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</w:p>
        </w:tc>
      </w:tr>
    </w:tbl>
    <w:p w:rsidR="006D610E" w:rsidRDefault="006D610E" w:rsidP="006D61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:rsidR="006D610E" w:rsidRDefault="006D610E">
      <w:pPr>
        <w:spacing w:after="16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1417"/>
        <w:gridCol w:w="1276"/>
        <w:gridCol w:w="1276"/>
        <w:gridCol w:w="1276"/>
        <w:gridCol w:w="1984"/>
        <w:gridCol w:w="1985"/>
      </w:tblGrid>
      <w:tr w:rsidR="006D610E" w:rsidRPr="006D610E" w:rsidTr="006D610E">
        <w:trPr>
          <w:trHeight w:val="15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lastRenderedPageBreak/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Наименование показателя цифровой трансформации (</w:t>
            </w:r>
            <w:proofErr w:type="spellStart"/>
            <w:r w:rsidRPr="006D610E">
              <w:rPr>
                <w:color w:val="000000"/>
              </w:rPr>
              <w:t>ПЦТ</w:t>
            </w:r>
            <w:proofErr w:type="spellEnd"/>
            <w:r w:rsidRPr="006D610E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 xml:space="preserve">Базовое значение </w:t>
            </w:r>
            <w:r w:rsidRPr="006D610E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 xml:space="preserve">Целевое значение </w:t>
            </w:r>
            <w:r w:rsidRPr="006D610E">
              <w:rPr>
                <w:color w:val="000000"/>
              </w:rPr>
              <w:br/>
            </w:r>
            <w:r w:rsidRPr="006D610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 xml:space="preserve">Целевое значение </w:t>
            </w:r>
            <w:r w:rsidRPr="006D610E">
              <w:rPr>
                <w:color w:val="000000"/>
              </w:rPr>
              <w:br/>
            </w:r>
            <w:r w:rsidRPr="006D610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 xml:space="preserve">Код(ы) </w:t>
            </w:r>
            <w:proofErr w:type="spellStart"/>
            <w:r w:rsidRPr="006D610E">
              <w:rPr>
                <w:color w:val="000000"/>
              </w:rPr>
              <w:t>ПЦТМО</w:t>
            </w:r>
            <w:proofErr w:type="spellEnd"/>
            <w:r w:rsidRPr="006D610E">
              <w:rPr>
                <w:color w:val="000000"/>
              </w:rPr>
              <w:t>, на который направлен показатель</w:t>
            </w:r>
          </w:p>
        </w:tc>
      </w:tr>
      <w:tr w:rsidR="006D610E" w:rsidRPr="006D610E" w:rsidTr="006D610E">
        <w:trPr>
          <w:trHeight w:val="22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</w:t>
            </w:r>
          </w:p>
        </w:tc>
      </w:tr>
      <w:tr w:rsidR="006D610E" w:rsidRPr="006D610E" w:rsidTr="006D610E">
        <w:trPr>
          <w:trHeight w:val="3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П3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0E" w:rsidRPr="006D610E" w:rsidRDefault="006D610E" w:rsidP="006D610E">
            <w:pPr>
              <w:jc w:val="center"/>
            </w:pPr>
            <w:r w:rsidRPr="006D610E"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П4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 xml:space="preserve">Сокращение регламентного времени предоставления государственных и муниципальных услуг в 3 раза при оказании услуг в электронном виде на </w:t>
            </w:r>
            <w:proofErr w:type="spellStart"/>
            <w:r w:rsidRPr="006D610E">
              <w:rPr>
                <w:color w:val="000000"/>
              </w:rPr>
              <w:t>ЕПГУ</w:t>
            </w:r>
            <w:proofErr w:type="spellEnd"/>
            <w:r w:rsidRPr="006D610E">
              <w:rPr>
                <w:color w:val="000000"/>
              </w:rPr>
              <w:t xml:space="preserve"> и (или) региональном портале государственных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раз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П5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П6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П7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3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П8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 xml:space="preserve">Доля зарегистрированных пользователей </w:t>
            </w:r>
            <w:proofErr w:type="spellStart"/>
            <w:r w:rsidRPr="006D610E">
              <w:rPr>
                <w:color w:val="000000"/>
              </w:rPr>
              <w:t>ЕПГУ</w:t>
            </w:r>
            <w:proofErr w:type="spellEnd"/>
            <w:r w:rsidRPr="006D610E">
              <w:rPr>
                <w:color w:val="000000"/>
              </w:rPr>
              <w:t xml:space="preserve">, использующих сервисы </w:t>
            </w:r>
            <w:proofErr w:type="spellStart"/>
            <w:r w:rsidRPr="006D610E">
              <w:rPr>
                <w:color w:val="000000"/>
              </w:rPr>
              <w:t>ЕПГУ</w:t>
            </w:r>
            <w:proofErr w:type="spellEnd"/>
            <w:r w:rsidRPr="006D610E">
              <w:rPr>
                <w:color w:val="000000"/>
              </w:rPr>
              <w:t xml:space="preserve"> в текущем году в целях получения государственных и муниципальных услуг в электронном виде, от общего числа </w:t>
            </w:r>
            <w:r w:rsidRPr="006D610E">
              <w:rPr>
                <w:color w:val="000000"/>
              </w:rPr>
              <w:lastRenderedPageBreak/>
              <w:t xml:space="preserve">зарегистрированных пользователей </w:t>
            </w:r>
            <w:proofErr w:type="spellStart"/>
            <w:r w:rsidRPr="006D610E">
              <w:rPr>
                <w:color w:val="000000"/>
              </w:rPr>
              <w:t>ЕПГУ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П9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</w:pPr>
            <w:r w:rsidRPr="006D610E"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</w:pPr>
            <w:r w:rsidRPr="006D610E"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</w:pPr>
            <w:r w:rsidRPr="006D610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</w:pPr>
            <w:r w:rsidRPr="006D610E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</w:pPr>
            <w:r w:rsidRPr="006D610E"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П10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П11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П12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П13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283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П14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 xml:space="preserve">Доля спортивных мероприятий, включаемых в Единый календарный план межрегиональных, всероссийских и </w:t>
            </w:r>
            <w:proofErr w:type="gramStart"/>
            <w:r w:rsidRPr="006D610E">
              <w:rPr>
                <w:color w:val="000000"/>
              </w:rPr>
              <w:t>международных физкультурных мероприятий</w:t>
            </w:r>
            <w:proofErr w:type="gramEnd"/>
            <w:r w:rsidRPr="006D610E">
              <w:rPr>
                <w:color w:val="000000"/>
              </w:rPr>
              <w:t xml:space="preserve"> и спортивных мероприятий </w:t>
            </w:r>
            <w:proofErr w:type="spellStart"/>
            <w:r w:rsidRPr="006D610E">
              <w:rPr>
                <w:color w:val="000000"/>
              </w:rPr>
              <w:t>Минспорта</w:t>
            </w:r>
            <w:proofErr w:type="spellEnd"/>
            <w:r w:rsidRPr="006D610E">
              <w:rPr>
                <w:color w:val="000000"/>
              </w:rPr>
              <w:t xml:space="preserve">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П15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П16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П17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П18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П19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Обеспечен учет сельскохозяйственных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П20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П21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Реконструкция муниципальной</w:t>
            </w:r>
            <w:r w:rsidRPr="006D610E">
              <w:rPr>
                <w:color w:val="000000"/>
              </w:rPr>
              <w:br/>
              <w:t>автоматизированной системы централизованного оповещения (</w:t>
            </w:r>
            <w:proofErr w:type="spellStart"/>
            <w:r w:rsidRPr="006D610E">
              <w:rPr>
                <w:color w:val="000000"/>
              </w:rPr>
              <w:t>МАСЦО</w:t>
            </w:r>
            <w:proofErr w:type="spellEnd"/>
            <w:r w:rsidRPr="006D610E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П22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22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П23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обучающихся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31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П24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 xml:space="preserve">В государственных (муниципальных) образовательных организациях, реализующих программы общего </w:t>
            </w:r>
            <w:proofErr w:type="spellStart"/>
            <w:proofErr w:type="gramStart"/>
            <w:r w:rsidRPr="006D610E">
              <w:rPr>
                <w:color w:val="000000"/>
              </w:rPr>
              <w:t>образо-вания</w:t>
            </w:r>
            <w:proofErr w:type="spellEnd"/>
            <w:proofErr w:type="gramEnd"/>
            <w:r w:rsidRPr="006D610E">
              <w:rPr>
                <w:color w:val="000000"/>
              </w:rPr>
              <w:t xml:space="preserve">, в соответствии с утвержденным стандартом сформирована </w:t>
            </w:r>
            <w:proofErr w:type="spellStart"/>
            <w:r w:rsidRPr="006D610E">
              <w:rPr>
                <w:color w:val="000000"/>
              </w:rPr>
              <w:t>IT</w:t>
            </w:r>
            <w:proofErr w:type="spellEnd"/>
            <w:r w:rsidRPr="006D610E">
              <w:rPr>
                <w:color w:val="000000"/>
              </w:rPr>
              <w:t>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П25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4, 6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П26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П27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 xml:space="preserve">Доля </w:t>
            </w:r>
            <w:proofErr w:type="spellStart"/>
            <w:r w:rsidRPr="006D610E">
              <w:rPr>
                <w:color w:val="000000"/>
              </w:rPr>
              <w:t>ресурсоснабжающих</w:t>
            </w:r>
            <w:proofErr w:type="spellEnd"/>
            <w:r w:rsidRPr="006D610E">
              <w:rPr>
                <w:color w:val="000000"/>
              </w:rPr>
              <w:t xml:space="preserve"> организаций, раскрывающих информацию в полном объеме в ГИС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П28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диспетчерских служб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П29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П30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П31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коммунальных услуг, оплаченных онлайн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П32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П33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торговых объектов, включенных в Торговый реестр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П34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</w:t>
            </w:r>
          </w:p>
        </w:tc>
      </w:tr>
      <w:tr w:rsidR="006D610E" w:rsidRPr="006D610E" w:rsidTr="006D610E">
        <w:trPr>
          <w:trHeight w:val="22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lastRenderedPageBreak/>
              <w:t>П35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 xml:space="preserve">Доля </w:t>
            </w:r>
            <w:proofErr w:type="spellStart"/>
            <w:r w:rsidRPr="006D610E">
              <w:rPr>
                <w:color w:val="000000"/>
              </w:rPr>
              <w:t>лесопользователей</w:t>
            </w:r>
            <w:proofErr w:type="spellEnd"/>
            <w:r w:rsidRPr="006D610E">
              <w:rPr>
                <w:color w:val="000000"/>
              </w:rPr>
              <w:t>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4</w:t>
            </w:r>
          </w:p>
        </w:tc>
      </w:tr>
      <w:tr w:rsidR="006D610E" w:rsidRPr="006D610E" w:rsidTr="006D610E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proofErr w:type="spellStart"/>
            <w:r w:rsidRPr="006D610E">
              <w:rPr>
                <w:color w:val="000000"/>
              </w:rPr>
              <w:t>П36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both"/>
              <w:rPr>
                <w:color w:val="000000"/>
              </w:rPr>
            </w:pPr>
            <w:r w:rsidRPr="006D610E">
              <w:rPr>
                <w:color w:val="000000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rPr>
                <w:color w:val="000000"/>
              </w:rPr>
            </w:pPr>
            <w:r w:rsidRPr="006D610E">
              <w:rPr>
                <w:color w:val="000000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10E" w:rsidRPr="006D610E" w:rsidRDefault="006D610E" w:rsidP="006D610E">
            <w:pPr>
              <w:jc w:val="center"/>
              <w:rPr>
                <w:color w:val="000000"/>
              </w:rPr>
            </w:pPr>
            <w:r w:rsidRPr="006D610E">
              <w:rPr>
                <w:color w:val="000000"/>
              </w:rPr>
              <w:t>5</w:t>
            </w:r>
          </w:p>
        </w:tc>
      </w:tr>
    </w:tbl>
    <w:p w:rsidR="000640E7" w:rsidRDefault="000640E7" w:rsidP="006D61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:rsidR="000640E7" w:rsidRDefault="000640E7">
      <w:pPr>
        <w:spacing w:after="16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418"/>
        <w:gridCol w:w="1276"/>
        <w:gridCol w:w="1559"/>
        <w:gridCol w:w="1417"/>
        <w:gridCol w:w="1134"/>
        <w:gridCol w:w="1134"/>
        <w:gridCol w:w="3119"/>
      </w:tblGrid>
      <w:tr w:rsidR="000640E7" w:rsidRPr="00722F69" w:rsidTr="00D61E07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lastRenderedPageBreak/>
              <w:t>№</w:t>
            </w:r>
            <w:r w:rsidRPr="000640E7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Проекты (мероприятия)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Роль муниципалитета в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Код(ы) показателей, на которые направлен проект (мероприятие)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Обеспеченность финансированием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Ресурсное обеспечение (тыс. руб.)</w:t>
            </w:r>
            <w:r w:rsidRPr="000640E7">
              <w:rPr>
                <w:color w:val="000000"/>
                <w:sz w:val="16"/>
                <w:szCs w:val="16"/>
              </w:rPr>
              <w:br/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Ресурсное обеспечение (тыс. руб.)</w:t>
            </w:r>
            <w:r w:rsidRPr="000640E7">
              <w:rPr>
                <w:color w:val="000000"/>
                <w:sz w:val="16"/>
                <w:szCs w:val="16"/>
              </w:rPr>
              <w:br/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Ссылка на мероприятие в муниципальной программе муниципального округа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П4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П5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«Электронный документооборот»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П8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«Платформа обратной связи»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П6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П7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П8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П9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П10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П11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П12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П13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П14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П15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П16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(развитие) региональной цифровой платформы по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спортивной отрасли»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П17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П18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П19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П36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«Внедрение информационной системы учета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похозяйственных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книг, маркировки и цифровых сервисов аналитики животных в </w:t>
            </w:r>
            <w:r w:rsidRPr="000640E7">
              <w:rPr>
                <w:color w:val="000000"/>
                <w:sz w:val="16"/>
                <w:szCs w:val="16"/>
              </w:rPr>
              <w:lastRenderedPageBreak/>
              <w:t>сельском хозяйстве и ветеринарии»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7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Обеспечено финансированием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Мероприятие "Модернизация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 xml:space="preserve"> преступлений и административных правонарушений" основного мероприятия "Обеспечение безопасности населения и муниципальной (коммунальной) инфраструктуры" подпрограммы 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 муниципальной программы "Повышение безопасности жизнедеятельности населения и территорий Чувашской Республики", утвержденной постановлением администрации Комсомольского района Чувашской Республики от 28.12.2018 №810.</w:t>
            </w:r>
          </w:p>
        </w:tc>
      </w:tr>
      <w:tr w:rsidR="000640E7" w:rsidRPr="00722F69" w:rsidTr="00D61E07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</w:p>
        </w:tc>
      </w:tr>
      <w:tr w:rsidR="000640E7" w:rsidRPr="00722F69" w:rsidTr="00D61E07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</w:p>
        </w:tc>
      </w:tr>
      <w:tr w:rsidR="000640E7" w:rsidRPr="00722F69" w:rsidTr="00D61E07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«Построение и развитие АПК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</w:p>
        </w:tc>
      </w:tr>
      <w:tr w:rsidR="00722F69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автоматизированной системы централизованного оповещения (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МАСЦО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>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П21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color w:val="000000"/>
                <w:sz w:val="16"/>
                <w:szCs w:val="16"/>
              </w:rPr>
              <w:br/>
              <w:t>автоматизированной системы централизованного оповещения (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МАСЦО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color w:val="000000"/>
                <w:sz w:val="16"/>
                <w:szCs w:val="16"/>
              </w:rPr>
              <w:br/>
              <w:t>автоматизированной системы централизованного оповещения (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МАСЦО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10.3.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«Реконструкция муниципальной</w:t>
            </w:r>
            <w:r w:rsidRPr="000640E7">
              <w:rPr>
                <w:color w:val="000000"/>
                <w:sz w:val="16"/>
                <w:szCs w:val="16"/>
              </w:rPr>
              <w:br/>
              <w:t xml:space="preserve">автоматизированной </w:t>
            </w:r>
            <w:r w:rsidRPr="000640E7">
              <w:rPr>
                <w:color w:val="000000"/>
                <w:sz w:val="16"/>
                <w:szCs w:val="16"/>
              </w:rPr>
              <w:lastRenderedPageBreak/>
              <w:t>системы централизованного оповещения (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МАСЦО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П22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П23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12.3.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«Формирование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IT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>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Участник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П24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13.1.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«Формирование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IT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13.2.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«Формирование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IT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13.3.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«Формирование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IT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Участник проекта,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П25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14.1.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14.2.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14.3.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</w:t>
            </w:r>
            <w:proofErr w:type="spellStart"/>
            <w:r w:rsidRPr="000640E7">
              <w:rPr>
                <w:color w:val="000000"/>
                <w:sz w:val="16"/>
                <w:szCs w:val="16"/>
              </w:rPr>
              <w:t>IТ</w:t>
            </w:r>
            <w:proofErr w:type="spellEnd"/>
            <w:r w:rsidRPr="000640E7">
              <w:rPr>
                <w:color w:val="000000"/>
                <w:sz w:val="16"/>
                <w:szCs w:val="16"/>
              </w:rPr>
              <w:t>-классов на базе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П28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15.1.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15.2.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15.3.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П26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П27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П29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П30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П31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П32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16.1.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16.2.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lastRenderedPageBreak/>
              <w:t>16.3.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both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E7" w:rsidRPr="000640E7" w:rsidRDefault="000640E7" w:rsidP="000640E7">
            <w:pPr>
              <w:rPr>
                <w:b/>
                <w:bCs/>
                <w:sz w:val="16"/>
                <w:szCs w:val="16"/>
              </w:rPr>
            </w:pPr>
            <w:r w:rsidRPr="000640E7">
              <w:rPr>
                <w:b/>
                <w:bCs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П33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17.1.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E7" w:rsidRPr="000640E7" w:rsidRDefault="000640E7" w:rsidP="000640E7">
            <w:pPr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E7" w:rsidRPr="000640E7" w:rsidRDefault="000640E7" w:rsidP="000640E7">
            <w:pPr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17.2.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E7" w:rsidRPr="000640E7" w:rsidRDefault="000640E7" w:rsidP="000640E7">
            <w:pPr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E7" w:rsidRPr="000640E7" w:rsidRDefault="000640E7" w:rsidP="000640E7">
            <w:pPr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17.3.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E7" w:rsidRPr="000640E7" w:rsidRDefault="000640E7" w:rsidP="000640E7">
            <w:pPr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0E7" w:rsidRPr="000640E7" w:rsidRDefault="000640E7" w:rsidP="000640E7">
            <w:pPr>
              <w:rPr>
                <w:sz w:val="16"/>
                <w:szCs w:val="16"/>
              </w:rPr>
            </w:pPr>
            <w:r w:rsidRPr="000640E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Проект «Региональная система управления лесным комплексом»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Поставщик данных, пользователь результатов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П34</w:t>
            </w:r>
            <w:proofErr w:type="spellEnd"/>
            <w:r w:rsidRPr="000640E7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40E7">
              <w:rPr>
                <w:b/>
                <w:bCs/>
                <w:color w:val="000000"/>
                <w:sz w:val="16"/>
                <w:szCs w:val="16"/>
              </w:rPr>
              <w:t>П35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Финансирование</w:t>
            </w:r>
            <w:r w:rsidRPr="000640E7">
              <w:rPr>
                <w:b/>
                <w:bCs/>
                <w:color w:val="000000"/>
                <w:sz w:val="16"/>
                <w:szCs w:val="16"/>
              </w:rPr>
              <w:br/>
              <w:t>не требуется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18.1.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«Региональная система управления лесным </w:t>
            </w:r>
            <w:proofErr w:type="gramStart"/>
            <w:r w:rsidRPr="000640E7">
              <w:rPr>
                <w:color w:val="000000"/>
                <w:sz w:val="16"/>
                <w:szCs w:val="16"/>
              </w:rPr>
              <w:t xml:space="preserve">комплексом»  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18.2.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«Региональная система управления лесным </w:t>
            </w:r>
            <w:proofErr w:type="gramStart"/>
            <w:r w:rsidRPr="000640E7">
              <w:rPr>
                <w:color w:val="000000"/>
                <w:sz w:val="16"/>
                <w:szCs w:val="16"/>
              </w:rPr>
              <w:t xml:space="preserve">комплексом»  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2F69" w:rsidRPr="00722F69" w:rsidTr="00D61E0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18.3.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 xml:space="preserve">Проект «Региональная система управления лесным </w:t>
            </w:r>
            <w:proofErr w:type="gramStart"/>
            <w:r w:rsidRPr="000640E7">
              <w:rPr>
                <w:color w:val="000000"/>
                <w:sz w:val="16"/>
                <w:szCs w:val="16"/>
              </w:rPr>
              <w:t xml:space="preserve">комплексом»  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center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rPr>
                <w:color w:val="000000"/>
                <w:sz w:val="16"/>
                <w:szCs w:val="16"/>
              </w:rPr>
            </w:pPr>
            <w:proofErr w:type="spellStart"/>
            <w:r w:rsidRPr="000640E7">
              <w:rPr>
                <w:color w:val="000000"/>
                <w:sz w:val="16"/>
                <w:szCs w:val="16"/>
              </w:rPr>
              <w:t>ВБ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Общий объем финансирования,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640E7" w:rsidRPr="00722F69" w:rsidTr="00D61E07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0E7" w:rsidRPr="000640E7" w:rsidRDefault="000640E7" w:rsidP="000640E7">
            <w:pPr>
              <w:ind w:firstLineChars="300" w:firstLine="480"/>
              <w:jc w:val="right"/>
              <w:rPr>
                <w:color w:val="000000"/>
                <w:sz w:val="16"/>
                <w:szCs w:val="16"/>
              </w:rPr>
            </w:pPr>
            <w:r w:rsidRPr="000640E7">
              <w:rPr>
                <w:color w:val="000000"/>
                <w:sz w:val="16"/>
                <w:szCs w:val="16"/>
              </w:rPr>
              <w:t>за счет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0E7" w:rsidRPr="000640E7" w:rsidRDefault="000640E7" w:rsidP="000640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640E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0E7" w:rsidRPr="000640E7" w:rsidRDefault="000640E7" w:rsidP="000640E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40E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D610E" w:rsidRDefault="006D610E" w:rsidP="006D610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sectPr w:rsidR="006D610E" w:rsidSect="00722F6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EC"/>
    <w:rsid w:val="000640E7"/>
    <w:rsid w:val="002721F1"/>
    <w:rsid w:val="006D610E"/>
    <w:rsid w:val="00722F69"/>
    <w:rsid w:val="00B628FA"/>
    <w:rsid w:val="00D61E07"/>
    <w:rsid w:val="00D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33ED1-A1DA-45F4-B3DA-A454E1D3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610E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10E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Body Text Indent"/>
    <w:basedOn w:val="a"/>
    <w:link w:val="a4"/>
    <w:rsid w:val="006D610E"/>
    <w:pPr>
      <w:ind w:firstLine="234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61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6D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640E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640E7"/>
    <w:rPr>
      <w:color w:val="954F72"/>
      <w:u w:val="single"/>
    </w:rPr>
  </w:style>
  <w:style w:type="paragraph" w:customStyle="1" w:styleId="font5">
    <w:name w:val="font5"/>
    <w:basedOn w:val="a"/>
    <w:rsid w:val="000640E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64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640E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0640E7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0640E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0640E7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0640E7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064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0640E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064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064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64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640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64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0">
    <w:name w:val="xl100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0640E7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064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064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0640E7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064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064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064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064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8">
    <w:name w:val="xl128"/>
    <w:basedOn w:val="a"/>
    <w:rsid w:val="00064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9">
    <w:name w:val="xl129"/>
    <w:basedOn w:val="a"/>
    <w:rsid w:val="00064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8762740/0" TargetMode="External"/><Relationship Id="rId11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5" Type="http://schemas.openxmlformats.org/officeDocument/2006/relationships/hyperlink" Target="http://internet.garant.ru/document/redirect/48762740/3000" TargetMode="External"/><Relationship Id="rId10" Type="http://schemas.openxmlformats.org/officeDocument/2006/relationships/hyperlink" Target="http://internet.garant.ru/document/redirect/405203950/0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4752</Words>
  <Characters>27089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Комсомольского района ЧР Фаргать Зейнетдинов</dc:creator>
  <cp:keywords/>
  <dc:description/>
  <cp:lastModifiedBy>Соколова Ольга Рудольфовна</cp:lastModifiedBy>
  <cp:revision>7</cp:revision>
  <dcterms:created xsi:type="dcterms:W3CDTF">2023-05-24T07:10:00Z</dcterms:created>
  <dcterms:modified xsi:type="dcterms:W3CDTF">2023-05-25T07:02:00Z</dcterms:modified>
</cp:coreProperties>
</file>