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5"/>
          <w:szCs w:val="25"/>
        </w:rPr>
      </w:pPr>
      <w:r w:rsidRPr="00DC43CD">
        <w:rPr>
          <w:bCs w:val="0"/>
          <w:sz w:val="25"/>
          <w:szCs w:val="25"/>
        </w:rPr>
        <w:t xml:space="preserve">ПРОТОКОЛ </w:t>
      </w:r>
      <w:r w:rsidR="004B78E9">
        <w:rPr>
          <w:bCs w:val="0"/>
          <w:sz w:val="25"/>
          <w:szCs w:val="25"/>
        </w:rPr>
        <w:t xml:space="preserve">№ </w:t>
      </w:r>
      <w:r w:rsidR="0099238F">
        <w:rPr>
          <w:bCs w:val="0"/>
          <w:sz w:val="25"/>
          <w:szCs w:val="25"/>
        </w:rPr>
        <w:t>1</w:t>
      </w:r>
    </w:p>
    <w:p w:rsidR="00EA6475" w:rsidRPr="00EA6475" w:rsidRDefault="005D50C0" w:rsidP="00EA6475">
      <w:pPr>
        <w:jc w:val="center"/>
        <w:rPr>
          <w:rFonts w:ascii="Times New Roman" w:hAnsi="Times New Roman"/>
          <w:b/>
          <w:sz w:val="26"/>
          <w:szCs w:val="26"/>
        </w:rPr>
      </w:pPr>
      <w:r w:rsidRPr="00EA6475">
        <w:rPr>
          <w:rFonts w:ascii="Times New Roman" w:hAnsi="Times New Roman"/>
          <w:b/>
          <w:sz w:val="25"/>
          <w:szCs w:val="25"/>
        </w:rPr>
        <w:t xml:space="preserve">публичных слушаний по вопросу </w:t>
      </w:r>
      <w:r w:rsidR="002220A2" w:rsidRPr="00EA6475">
        <w:rPr>
          <w:rFonts w:ascii="Times New Roman" w:hAnsi="Times New Roman"/>
          <w:b/>
          <w:sz w:val="25"/>
          <w:szCs w:val="25"/>
        </w:rPr>
        <w:t>«</w:t>
      </w:r>
      <w:r w:rsidR="00EA6475" w:rsidRPr="00EA6475">
        <w:rPr>
          <w:rFonts w:ascii="Times New Roman" w:hAnsi="Times New Roman"/>
          <w:b/>
          <w:sz w:val="26"/>
          <w:szCs w:val="26"/>
        </w:rPr>
        <w:t xml:space="preserve">Об </w:t>
      </w:r>
      <w:r w:rsidR="00117994">
        <w:rPr>
          <w:rFonts w:ascii="Times New Roman" w:hAnsi="Times New Roman"/>
          <w:b/>
          <w:sz w:val="26"/>
          <w:szCs w:val="26"/>
        </w:rPr>
        <w:t xml:space="preserve">утверждении отчета об </w:t>
      </w:r>
      <w:r w:rsidR="00EA6475" w:rsidRPr="00EA6475">
        <w:rPr>
          <w:rFonts w:ascii="Times New Roman" w:hAnsi="Times New Roman"/>
          <w:b/>
          <w:sz w:val="26"/>
          <w:szCs w:val="26"/>
        </w:rPr>
        <w:t xml:space="preserve">исполнении бюджета </w:t>
      </w:r>
    </w:p>
    <w:p w:rsidR="005D50C0" w:rsidRPr="00DC43CD" w:rsidRDefault="00EA6475" w:rsidP="00EA6475">
      <w:pPr>
        <w:pStyle w:val="2"/>
        <w:shd w:val="clear" w:color="auto" w:fill="FFFFFF"/>
        <w:spacing w:before="0" w:beforeAutospacing="0" w:after="0" w:afterAutospacing="0"/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Красночетайского </w:t>
      </w:r>
      <w:r w:rsidR="0099238F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 за 202</w:t>
      </w:r>
      <w:r w:rsidR="0099238F">
        <w:rPr>
          <w:sz w:val="26"/>
          <w:szCs w:val="26"/>
        </w:rPr>
        <w:t>3</w:t>
      </w:r>
      <w:r w:rsidRPr="00E538CA">
        <w:rPr>
          <w:sz w:val="26"/>
          <w:szCs w:val="26"/>
        </w:rPr>
        <w:t xml:space="preserve"> год</w:t>
      </w:r>
      <w:r>
        <w:rPr>
          <w:bCs w:val="0"/>
          <w:sz w:val="25"/>
          <w:szCs w:val="25"/>
        </w:rPr>
        <w:t xml:space="preserve"> </w:t>
      </w:r>
    </w:p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5"/>
          <w:szCs w:val="25"/>
        </w:rPr>
      </w:pPr>
    </w:p>
    <w:p w:rsidR="005D50C0" w:rsidRPr="00DC43CD" w:rsidRDefault="00F24436" w:rsidP="005D5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с. </w:t>
      </w:r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Красные Четаи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651CCE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2</w:t>
      </w:r>
      <w:r w:rsidR="0099238F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7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апрел</w:t>
      </w:r>
      <w:r w:rsidR="002220A2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я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202</w:t>
      </w:r>
      <w:r w:rsidR="0099238F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4</w:t>
      </w: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года</w:t>
      </w:r>
    </w:p>
    <w:p w:rsidR="005D50C0" w:rsidRPr="00DC43CD" w:rsidRDefault="005D50C0" w:rsidP="005D5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30000"/>
          <w:sz w:val="25"/>
          <w:szCs w:val="25"/>
          <w:lang w:eastAsia="ru-RU"/>
        </w:rPr>
      </w:pPr>
    </w:p>
    <w:p w:rsidR="00E83354" w:rsidRPr="000B0195" w:rsidRDefault="005D50C0" w:rsidP="001844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Место проведения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Большой </w:t>
      </w:r>
      <w:r w:rsidR="00E83354" w:rsidRPr="000B0195">
        <w:rPr>
          <w:rFonts w:ascii="Times New Roman" w:hAnsi="Times New Roman"/>
          <w:sz w:val="26"/>
          <w:szCs w:val="26"/>
        </w:rPr>
        <w:t xml:space="preserve">зал заседаний администрации Красночетайского </w:t>
      </w:r>
      <w:r w:rsidR="00EA6475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E83354" w:rsidRPr="000B0195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5D50C0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по адресу: 429040</w:t>
      </w:r>
      <w:r w:rsidR="005D50C0" w:rsidRPr="000B0195">
        <w:rPr>
          <w:rFonts w:ascii="Times New Roman" w:hAnsi="Times New Roman"/>
          <w:sz w:val="26"/>
          <w:szCs w:val="26"/>
        </w:rPr>
        <w:t xml:space="preserve">, Чувашская Республика, </w:t>
      </w:r>
      <w:r w:rsidRPr="000B0195">
        <w:rPr>
          <w:rFonts w:ascii="Times New Roman" w:hAnsi="Times New Roman"/>
          <w:sz w:val="26"/>
          <w:szCs w:val="26"/>
        </w:rPr>
        <w:t>Красночетай</w:t>
      </w:r>
      <w:r w:rsidR="005D50C0" w:rsidRPr="000B0195">
        <w:rPr>
          <w:rFonts w:ascii="Times New Roman" w:hAnsi="Times New Roman"/>
          <w:sz w:val="26"/>
          <w:szCs w:val="26"/>
        </w:rPr>
        <w:t xml:space="preserve">ский район, </w:t>
      </w:r>
      <w:r w:rsidRPr="000B0195">
        <w:rPr>
          <w:rFonts w:ascii="Times New Roman" w:hAnsi="Times New Roman"/>
          <w:sz w:val="26"/>
          <w:szCs w:val="26"/>
        </w:rPr>
        <w:t>с. Красные Четаи</w:t>
      </w:r>
      <w:r w:rsidR="005D50C0" w:rsidRPr="000B0195">
        <w:rPr>
          <w:rFonts w:ascii="Times New Roman" w:hAnsi="Times New Roman"/>
          <w:sz w:val="26"/>
          <w:szCs w:val="26"/>
        </w:rPr>
        <w:t xml:space="preserve">, </w:t>
      </w:r>
      <w:r w:rsidRPr="000B0195">
        <w:rPr>
          <w:rFonts w:ascii="Times New Roman" w:hAnsi="Times New Roman"/>
          <w:sz w:val="26"/>
          <w:szCs w:val="26"/>
        </w:rPr>
        <w:t>пл. Победы</w:t>
      </w:r>
      <w:r w:rsidR="005D50C0" w:rsidRPr="000B0195">
        <w:rPr>
          <w:rFonts w:ascii="Times New Roman" w:hAnsi="Times New Roman"/>
          <w:sz w:val="26"/>
          <w:szCs w:val="26"/>
        </w:rPr>
        <w:t>, д.</w:t>
      </w:r>
      <w:r w:rsidRPr="000B0195">
        <w:rPr>
          <w:rFonts w:ascii="Times New Roman" w:hAnsi="Times New Roman"/>
          <w:sz w:val="26"/>
          <w:szCs w:val="26"/>
        </w:rPr>
        <w:t>1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начала: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00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окончания:</w:t>
      </w:r>
      <w:r w:rsidR="00D83329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2</w:t>
      </w:r>
      <w:r w:rsidR="00D83329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0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Инициатор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Республики.</w:t>
      </w:r>
    </w:p>
    <w:p w:rsidR="00F15BA2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Организатор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F15B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администрация</w:t>
      </w:r>
      <w:r w:rsidR="00651CCE" w:rsidRPr="000B0195">
        <w:rPr>
          <w:rFonts w:ascii="Times New Roman" w:eastAsia="Times New Roman" w:hAnsi="Times New Roman"/>
          <w:i/>
          <w:color w:val="030000"/>
          <w:sz w:val="26"/>
          <w:szCs w:val="26"/>
          <w:lang w:eastAsia="ru-RU"/>
        </w:rPr>
        <w:t xml:space="preserve">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Красночетайс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кого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Председательствующий: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заместитель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глав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ы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администрации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–</w:t>
      </w:r>
      <w:r w:rsidR="001844B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начальник отдела образования, молодежной политики и спорта Живоев Игорь Нестеро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вич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Секретарь:</w:t>
      </w:r>
      <w:r w:rsidR="00D7682B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главный специалист- эксперт отдела культуры, социального развития и архивного дела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администрации Красночетайского</w:t>
      </w:r>
      <w:r w:rsidR="00DC43CD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лики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Пудова Лилия Петровна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7B4B6F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Основание для </w:t>
      </w:r>
      <w:r w:rsidR="005D50C0"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проведения публичных слушаний: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постановление администрации 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от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8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.04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</w:t>
      </w:r>
      <w:r w:rsidR="00C63C1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96 А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утверждении отчета об испол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нении бюджета Красночетайского 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год».</w:t>
      </w:r>
    </w:p>
    <w:p w:rsidR="00EA6475" w:rsidRPr="000B0195" w:rsidRDefault="005D50C0" w:rsidP="00EA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Повестка дня: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Об утверждении отчета 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год».</w:t>
      </w:r>
    </w:p>
    <w:p w:rsidR="00E83354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Информирование населения о публичных слушаниях: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администрации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муниципального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округа Чувашской Республики от 0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8</w:t>
      </w:r>
      <w:r w:rsidR="0061466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04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 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96 А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 проведении публичных слушаний по проекту решения Собрания депутатов Красночетайского муниципального округа Чувашской Республики «Об утверждении отчета 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</w:t>
      </w:r>
      <w:r w:rsidR="00981F9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назначении публичных слушаний с указанием даты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времени и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места проведения публичных слушаний, проектные материалы были опубликованы: </w:t>
      </w:r>
    </w:p>
    <w:p w:rsidR="00474776" w:rsidRPr="00117994" w:rsidRDefault="005D50C0" w:rsidP="00117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B0195">
        <w:rPr>
          <w:rFonts w:ascii="Times New Roman" w:hAnsi="Times New Roman"/>
          <w:sz w:val="26"/>
          <w:szCs w:val="26"/>
        </w:rPr>
        <w:t xml:space="preserve">в информационном издании «Вестник </w:t>
      </w:r>
      <w:r w:rsidR="00795B7A" w:rsidRPr="000B0195">
        <w:rPr>
          <w:rFonts w:ascii="Times New Roman" w:hAnsi="Times New Roman"/>
          <w:sz w:val="26"/>
          <w:szCs w:val="26"/>
        </w:rPr>
        <w:t>Красночетайско</w:t>
      </w:r>
      <w:r w:rsidRPr="000B0195">
        <w:rPr>
          <w:rFonts w:ascii="Times New Roman" w:hAnsi="Times New Roman"/>
          <w:sz w:val="26"/>
          <w:szCs w:val="26"/>
        </w:rPr>
        <w:t xml:space="preserve">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»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Pr="000B0195">
        <w:rPr>
          <w:rFonts w:ascii="Times New Roman" w:hAnsi="Times New Roman"/>
          <w:sz w:val="26"/>
          <w:szCs w:val="26"/>
        </w:rPr>
        <w:t xml:space="preserve"> от </w:t>
      </w:r>
      <w:r w:rsidR="00117994">
        <w:rPr>
          <w:rFonts w:ascii="Times New Roman" w:hAnsi="Times New Roman"/>
          <w:sz w:val="26"/>
          <w:szCs w:val="26"/>
        </w:rPr>
        <w:t>09</w:t>
      </w:r>
      <w:r w:rsidRPr="000B0195">
        <w:rPr>
          <w:rFonts w:ascii="Times New Roman" w:hAnsi="Times New Roman"/>
          <w:sz w:val="26"/>
          <w:szCs w:val="26"/>
        </w:rPr>
        <w:t xml:space="preserve"> </w:t>
      </w:r>
      <w:r w:rsidR="002A60EA" w:rsidRPr="000B0195">
        <w:rPr>
          <w:rFonts w:ascii="Times New Roman" w:hAnsi="Times New Roman"/>
          <w:sz w:val="26"/>
          <w:szCs w:val="26"/>
        </w:rPr>
        <w:t>апрел</w:t>
      </w:r>
      <w:r w:rsidR="00795B7A" w:rsidRPr="000B0195">
        <w:rPr>
          <w:rFonts w:ascii="Times New Roman" w:hAnsi="Times New Roman"/>
          <w:sz w:val="26"/>
          <w:szCs w:val="26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года;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размещены 1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62D78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на официальном сайте </w:t>
      </w:r>
      <w:r w:rsidR="00795B7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hAnsi="Times New Roman"/>
          <w:sz w:val="26"/>
          <w:szCs w:val="26"/>
        </w:rPr>
        <w:t xml:space="preserve">ского </w:t>
      </w:r>
      <w:r w:rsidR="00D7682B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в инфо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рмационно-телекоммуникационной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«Интернет»,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принимались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1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апрел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46242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(не поступало)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публичных слушаниях приняли участие</w:t>
      </w:r>
      <w:r w:rsidR="00ED14D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53</w:t>
      </w:r>
      <w:r w:rsidR="007B4B6F"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граждан</w:t>
      </w:r>
      <w:r w:rsidR="00505F3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ина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Слушали: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Председательствующий</w:t>
      </w:r>
      <w:r w:rsidR="000C4732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05F36" w:rsidRP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Живоев Игорь Нестерович</w:t>
      </w:r>
      <w:r w:rsidR="00505F3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Сообщил, что публичные слушания проводятся с целью выяснения мнения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района Чувашской Республики по вопросу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Об утверждении отчета 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начала проведения публичных слушаний письменных предложений от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не поступило. Для ведения протокола публичных слушаний назначил секретаря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главного специалиста-эксперта отдела культуры, социального развития и архивного дела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Красночетайского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Пудову Л.П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 чего, предоставил слово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начальнику финансового отдела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Музяковой Ольге Викторовне.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3329" w:rsidRPr="000B0195" w:rsidRDefault="002A60EA" w:rsidP="00E36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Начальник финансового отдела а</w:t>
      </w:r>
      <w:r w:rsidR="007B4B6F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дминистрации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D29F1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</w:t>
      </w:r>
      <w:r w:rsidR="00D768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Чувашской Республики 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Музякова О.В.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разъяснил</w:t>
      </w:r>
      <w:r w:rsidR="00E4627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икам публичных слушаний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pacing w:val="4"/>
          <w:sz w:val="24"/>
          <w:szCs w:val="24"/>
        </w:rPr>
        <w:t xml:space="preserve">Бюджет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 за 2023 год исполнен по доходам в целом в объеме 632755,2 тыс. рублей, снижением к уровню 2022 года на 5,6 %, в т. ч. по собственным (налоговым и неналоговым) доходам в объеме 129371,7 тыс. рублей, с ростом к уровню 2022 года на 29,1%.   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pacing w:val="4"/>
          <w:sz w:val="24"/>
          <w:szCs w:val="24"/>
        </w:rPr>
        <w:t xml:space="preserve">Объем безвозмездных поступлений в бюджет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 в 2023 году составил 503383,5 тыс. рублей, 88,4 % к уровню 2023 года.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pacing w:val="4"/>
          <w:sz w:val="24"/>
          <w:szCs w:val="24"/>
        </w:rPr>
        <w:t xml:space="preserve">Сведения о поступлении доходов в бюджет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 за 2022–2023 годы приведены в следующей таблице: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1560"/>
        <w:gridCol w:w="1559"/>
        <w:gridCol w:w="1291"/>
      </w:tblGrid>
      <w:tr w:rsidR="00ED6B78" w:rsidRPr="00ED6B78" w:rsidTr="009C6291">
        <w:trPr>
          <w:trHeight w:val="571"/>
          <w:tblHeader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2022 год,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2023 год,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роста</w:t>
            </w:r>
          </w:p>
          <w:p w:rsidR="00ED6B78" w:rsidRPr="00ED6B78" w:rsidRDefault="00ED6B78" w:rsidP="009C6291">
            <w:pPr>
              <w:ind w:left="-108" w:right="-9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(снижения),</w:t>
            </w:r>
          </w:p>
          <w:p w:rsidR="00ED6B78" w:rsidRPr="00ED6B78" w:rsidRDefault="00ED6B78" w:rsidP="009C6291">
            <w:pPr>
              <w:ind w:left="-108" w:right="-9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D6B78" w:rsidRPr="00ED6B78" w:rsidTr="009C6291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100238</w:t>
            </w: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129371,7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129,1</w:t>
            </w:r>
          </w:p>
        </w:tc>
      </w:tr>
      <w:tr w:rsidR="00ED6B78" w:rsidRPr="00ED6B78" w:rsidTr="009C6291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569735,5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503383,5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</w:tr>
      <w:tr w:rsidR="00ED6B78" w:rsidRPr="00ED6B78" w:rsidTr="009C6291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669974,3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632755,2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</w:tr>
    </w:tbl>
    <w:p w:rsidR="00ED6B78" w:rsidRPr="00ED6B78" w:rsidRDefault="00ED6B78" w:rsidP="00ED6B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Плановые назначения по доходам в целом против первоначально предусмотренных увеличены на 242145,9 тыс. рублей, или на 61,5 %, 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в том числе по собственным доходам – на 22577,1 тыс. рублей, или на 24,6 %, безвозмездным поступлениям - на 219568,8 тыс. рублей, или на 72,7 %.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С учетом вышеуказанных уточнений плановые назначения по доходам составили всего 635755,8 тыс. рублей, в том числе по собственным доходам -114226,1 тыс. рублей, по безвозмездным поступлениям –521529,7 тыс. рублей, из них объем межбюджетных трансфертов, получаемых из бюджетов бюджетной системы Российской Федерации, – 522243,4 тыс. рублей. 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Утвержденные годовые плановые назначения по доходам исполнены на 99,5 %.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lastRenderedPageBreak/>
        <w:t xml:space="preserve">Собственные (налоговые и неналоговые) доходы бюджета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z w:val="24"/>
          <w:szCs w:val="24"/>
        </w:rPr>
        <w:t xml:space="preserve"> исполнены в сумме 129371,6 тыс. рублей, на 113,3% к годовым плановым назначениям (рост к уровню 2022 года – на 29,1 %, или на 29132,3 тыс. рублей).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Плановые назначения по налоговым доходам исполнены в целом на 104,5%, сверхплановое поступление – 4470,0 тыс. рублей, в том числе по налогу на доходы физических лиц – на 102,9% (+ 2121,9 тыс. рублей), акцизам на автомобильный бензин, прямогонный бензин, дизельное топливо, моторные масла для дизельных и (или) карбюраторных (инжекторных) двигателей – на 116,4% (+1744,6 тыс. рублей), транспортному налогу – на 160,1 % (+ 432,7 тыс. рублей), госпошлине – на 101,3% (+ 14,8 тыс. рублей). </w:t>
      </w:r>
    </w:p>
    <w:p w:rsidR="00ED6B78" w:rsidRPr="00ED6B78" w:rsidRDefault="00ED6B78" w:rsidP="00ED6B78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Плановые назначения по неналоговым доходам в целом исполнены на 176 %, сверхплановое поступление – 10675,6 тыс. рублей. Рост обеспечен за счет поступлений доходов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учреждений, прочих неналоговых доходов (средства населения на софинансирование по местной инициативе).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Плановые назначения, утвержденные Решением о бюджете, по безвозмездным поступлениям исполнены в целом на 96,5% (по Решению о бюджете – 521529,7 тыс. рублей, исполнение – 503383,5 тыс. рублей), </w:t>
      </w:r>
      <w:r w:rsidRPr="00ED6B78">
        <w:rPr>
          <w:rFonts w:ascii="Times New Roman" w:hAnsi="Times New Roman"/>
          <w:color w:val="FF0000"/>
          <w:sz w:val="24"/>
          <w:szCs w:val="24"/>
        </w:rPr>
        <w:t>недопоступление составило 18146,2 тыс. рублей ( ).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Сведения </w:t>
      </w:r>
      <w:r w:rsidRPr="00ED6B78">
        <w:rPr>
          <w:rFonts w:ascii="Times New Roman" w:hAnsi="Times New Roman"/>
          <w:sz w:val="24"/>
          <w:szCs w:val="24"/>
        </w:rPr>
        <w:t xml:space="preserve">об исполнении бюджета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z w:val="24"/>
          <w:szCs w:val="24"/>
        </w:rPr>
        <w:t xml:space="preserve"> по доходам за 2023 год приведены в следующей таблице:</w:t>
      </w:r>
    </w:p>
    <w:tbl>
      <w:tblPr>
        <w:tblW w:w="944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33"/>
        <w:gridCol w:w="1701"/>
        <w:gridCol w:w="1701"/>
        <w:gridCol w:w="1206"/>
      </w:tblGrid>
      <w:tr w:rsidR="00ED6B78" w:rsidRPr="00ED6B78" w:rsidTr="009C6291">
        <w:trPr>
          <w:trHeight w:val="802"/>
          <w:tblHeader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назначения (по Решению о бюджете)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исполнение, 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100223,9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104693,9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104,5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73205,1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75327,0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12383,4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8302,0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8153,0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286,1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1143,8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14002,2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24677,8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176,2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Налоговые и неналоговые 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114226,1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129371,7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521529,7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503383,5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96,5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61602,9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61602,9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255014,0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243655,6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193583,8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193298,5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12042,7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12042,7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-713,7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-7219,8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1011,5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635755,8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632755,2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</w:tbl>
    <w:p w:rsidR="00ED6B78" w:rsidRPr="00ED6B78" w:rsidRDefault="00ED6B78" w:rsidP="00ED6B78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Расходы бюджета Красночетайского района</w:t>
      </w: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Бюджет Красночетайского района за 2023 год исполнен по расходам в объеме 645375,4 тыс. рублей, или на 89,4 к годовым плановым назначениям (721750,9 тыс. рублей), с увеличением к уровню 2022 года на 10,6 %, или на 36918,3 тыс. рублей. </w:t>
      </w: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0100 «Общегосударственные вопросы»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расходы составили  в сумме 77076,3 тыс. рублей или 99,4 % к годовым плановым назначениям, в том числе по подразделу 0103 «Функционирование законодательных(представительных) органов государственной власти и представительных органов муниципальных образований»  расходы </w:t>
      </w:r>
      <w:r w:rsidRPr="00ED6B78">
        <w:rPr>
          <w:rFonts w:ascii="Times New Roman" w:hAnsi="Times New Roman"/>
          <w:sz w:val="24"/>
          <w:szCs w:val="24"/>
        </w:rPr>
        <w:t>на обеспечение деятельности Собрания депутатов Красночетайского района составили 30,0 тыс. рублей (100%), п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о подразделу 0104 «Функционирование Правительства РФ, высших органов исполнительной власти субъектов РФ, местных администраций»    по содержанию аппарата   администрации  Красночетайского района Чувашской Республики составили  48400,8 тыс. рублей </w:t>
      </w:r>
      <w:r w:rsidRPr="00ED6B78">
        <w:rPr>
          <w:rFonts w:ascii="Times New Roman" w:hAnsi="Times New Roman"/>
          <w:sz w:val="24"/>
          <w:szCs w:val="24"/>
        </w:rPr>
        <w:t>(99,2%)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осуществление государственных полномочий ЧР по ведению учета граждан, нуждающихся в жилых помещениях – </w:t>
      </w:r>
      <w:r w:rsidRPr="00ED6B78">
        <w:rPr>
          <w:rFonts w:ascii="Times New Roman" w:hAnsi="Times New Roman"/>
          <w:sz w:val="24"/>
          <w:szCs w:val="24"/>
        </w:rPr>
        <w:t>2,1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,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За счет средств республиканского бюджета Чувашской Республики профинансированы расходы на осуществление полномочий по созданию комиссий по делам несовершеннолетних – 452,0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осуществление полномочий по организации и осуществлению деятельности по опеке и попечительству – 898,7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осуществление полномочий по организации и осуществлению деятельности по опеке и попечительству недееспособных граждан 357,7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поощрение региональной и муниципальных управленческих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2374,3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осуществление государственных полномочий по созданию и обеспечению деятельности </w:t>
      </w: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административных комиссий для рассмотрения дел об административных комиссий – 0,7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0105 «Судебная система»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1,6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0106 «Обеспечение деятельности финансовых, налоговых и таможенных органов и органов надзора» осуществлялось финансирование расходов по содержанию финансового отдела  в сумме 5705,0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и за счет средств республиканского бюджета Чувашской Республики профинансированы расходы на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298,6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0113 «Другие общегосударственные вопросы» произведены расходы в общей сумме 22640,3 тыс. рублей </w:t>
      </w:r>
      <w:r w:rsidRPr="00ED6B78">
        <w:rPr>
          <w:rFonts w:ascii="Times New Roman" w:hAnsi="Times New Roman"/>
          <w:sz w:val="24"/>
          <w:szCs w:val="24"/>
        </w:rPr>
        <w:t>(99,9%)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-на приобретение коробов для обеспечения хранения, комплектования архивных документов 62,9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 на исполнение судебных актов 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 1575,1 тыс. рублей (в том 1488,5 тыс. рублей за потребленный природный газ);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 на уплату налогов, сборов и иных платежей 96,4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-на повышение оплаты труда отдельных категорий работников в связи с изменением минимального размера оплаты труда 531,6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 на обеспечение деятельности муниципального казенного учреждения  «Центр  финансового и хозяйственного обслуживания Красночетайского  муниципального округа Чувашской Республики»  20906,0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0200 «Национальная оборона»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по подразделу 0203 «Мобилизационная и вневойсковая подготовка» профинансированы расходы на осуществление полномочий по первичному воинскому учету на территории, где отсутствуют военные комиссариаты  в сумме 894,3 тыс. рублей за счет средств федерального бюджета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0300 «Национальная безопасность и правоохранительная деятельность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» по подразделу 0304 «Органы юстиции» на выполнение федеральных полномочий по государственной регистрации актов гражданского состояния  произведены расходы в сумме 1412,5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оборона»» профинансированы расходы в сумме 3738,5 тыс. рублей </w:t>
      </w:r>
      <w:r w:rsidRPr="00ED6B78">
        <w:rPr>
          <w:rFonts w:ascii="Times New Roman" w:hAnsi="Times New Roman"/>
          <w:sz w:val="24"/>
          <w:szCs w:val="24"/>
        </w:rPr>
        <w:t>(97,8 %)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 на: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 предупреждение и ликвидацию чрезвычайных ситуаций и последствий стихийных бедствий (на установку громкоговорителей) 793,0 тыс. рублей (100 %);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 модернизацию и обслуживание  ранее установленных сегментов аппаратно- программного комплекса «Безопасное муниципальное образование» 529,9 тыс. рублей    </w:t>
      </w:r>
      <w:r w:rsidRPr="00ED6B78">
        <w:rPr>
          <w:rFonts w:ascii="Times New Roman" w:hAnsi="Times New Roman"/>
          <w:sz w:val="24"/>
          <w:szCs w:val="24"/>
        </w:rPr>
        <w:t>(86,5 %)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-содержание единой диспетчерской службы 2415,6 тыс. рублей </w:t>
      </w:r>
      <w:r w:rsidRPr="00ED6B78">
        <w:rPr>
          <w:rFonts w:ascii="Times New Roman" w:hAnsi="Times New Roman"/>
          <w:sz w:val="24"/>
          <w:szCs w:val="24"/>
        </w:rPr>
        <w:t>(100 %)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D6B78">
        <w:rPr>
          <w:rFonts w:ascii="Times New Roman" w:hAnsi="Times New Roman"/>
          <w:bCs/>
          <w:sz w:val="24"/>
          <w:szCs w:val="24"/>
        </w:rPr>
        <w:lastRenderedPageBreak/>
        <w:t>По подразделу 0310 на выполнение мероприятий по обеспечению пожарной безопасности на территории поселений произведены расходы в сумме 1180,8 тыс. рублей (99,6 %).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0314 «Другие вопросы в области национальной безопасности и правоохранительной деятельности» 162,0 тыс. рублей </w:t>
      </w:r>
      <w:r w:rsidRPr="00ED6B78">
        <w:rPr>
          <w:rFonts w:ascii="Times New Roman" w:hAnsi="Times New Roman"/>
          <w:sz w:val="24"/>
          <w:szCs w:val="24"/>
        </w:rPr>
        <w:t>(94,2%)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-на материальное стимулирование деятельности ДНД – 100,0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 на реализацию мероприятий, направленных на предупреждение рецидивной преступности, ресоциализацию и адаптацию лиц, освободившихся из мест лишения свободы – 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 на реализацию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 – 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обеспечение создания и размещения в средствах массовой информации  информационных материалов, направленных на предупреждение отдельных видов преступлений, социальной рекламы – 15,0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комплексные меры противодействия злоупотреблению наркотическими средствами и их незаконному обороту в Чувашской Республике – 10,0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мероприятия, направленные на снижение количества преступлений, совершаемых несовершеннолетними гражданами – 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добровольную сдачу на возмездной основе незарегистрированных предметов вооружения – 7,0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осуществление мер по противодействию терроризму – 15,0 тыс. рублей </w:t>
      </w:r>
      <w:r w:rsidRPr="00ED6B78">
        <w:rPr>
          <w:rFonts w:ascii="Times New Roman" w:hAnsi="Times New Roman"/>
          <w:sz w:val="24"/>
          <w:szCs w:val="24"/>
        </w:rPr>
        <w:t>(60%)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0400 «Национальная экономика»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расходы произведены на сумму 111365,6 тыс. рублей </w:t>
      </w:r>
      <w:r w:rsidRPr="00ED6B78">
        <w:rPr>
          <w:rFonts w:ascii="Times New Roman" w:hAnsi="Times New Roman"/>
          <w:sz w:val="24"/>
          <w:szCs w:val="24"/>
        </w:rPr>
        <w:t>(92,7%)</w:t>
      </w:r>
      <w:r w:rsidRPr="00ED6B78">
        <w:rPr>
          <w:rFonts w:ascii="Times New Roman" w:hAnsi="Times New Roman"/>
          <w:color w:val="000000"/>
          <w:sz w:val="24"/>
          <w:szCs w:val="24"/>
        </w:rPr>
        <w:t>, 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по подразделу 0401 «Общеэкономические вопросы» произведены расходы на организацию временного трудоустройства несовершеннолетних граждан в возрасте от 14 до 18 лет в свободное от учебы время – 560,9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организацию временного трудоустройства безработных граждан 299,1 тыс. рублей </w:t>
      </w:r>
      <w:r w:rsidRPr="00ED6B78">
        <w:rPr>
          <w:rFonts w:ascii="Times New Roman" w:hAnsi="Times New Roman"/>
          <w:sz w:val="24"/>
          <w:szCs w:val="24"/>
        </w:rPr>
        <w:t>(99,7%)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0405 «Сельское хозяйство и рыболовство» произведены расходы в общей сумме 968,4 тыс. рублей </w:t>
      </w:r>
      <w:r w:rsidRPr="00ED6B78">
        <w:rPr>
          <w:rFonts w:ascii="Times New Roman" w:hAnsi="Times New Roman"/>
          <w:sz w:val="24"/>
          <w:szCs w:val="24"/>
        </w:rPr>
        <w:t>(99,6%)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 подготовку проектов межевания земельных участков и на проведение кадастровых работ  – 29,2 тыс. рублей </w:t>
      </w:r>
      <w:r w:rsidRPr="00ED6B78">
        <w:rPr>
          <w:rFonts w:ascii="Times New Roman" w:hAnsi="Times New Roman"/>
          <w:sz w:val="24"/>
          <w:szCs w:val="24"/>
        </w:rPr>
        <w:t>(88,8%)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поощрение победителей экономического соревнования в сельском хозяйстве – 150,0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</w:r>
      <w:r w:rsidRPr="00ED6B78">
        <w:rPr>
          <w:rFonts w:ascii="Times New Roman" w:hAnsi="Times New Roman"/>
          <w:sz w:val="24"/>
          <w:szCs w:val="24"/>
        </w:rPr>
        <w:t xml:space="preserve"> – 200,1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реализацию комплекса мероприятий по борьбе с распространением борщевика Сосновского на территории Чувашской Республики – 589,2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подразделу 0409 «Дорожное хозяйство (дорожное фонды)» профинансированы  расходы в сумме – 105621,5 тыс. рублей </w:t>
      </w:r>
      <w:r w:rsidRPr="00ED6B78">
        <w:rPr>
          <w:rFonts w:ascii="Times New Roman" w:hAnsi="Times New Roman"/>
          <w:sz w:val="24"/>
          <w:szCs w:val="24"/>
        </w:rPr>
        <w:t>(92,4%)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осуществление дорожной деятельности , кроме деятельности по строительству, в отношении автомобильных дорог местного значения в границах муниципального округа- 6532,0 тыс. рублей (96,8%);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проектов развития общественной инфраструктуры, основанных на местных инициативах – 24482,8 тыс. рублей </w:t>
      </w:r>
      <w:r w:rsidRPr="00ED6B78">
        <w:rPr>
          <w:rFonts w:ascii="Times New Roman" w:hAnsi="Times New Roman"/>
          <w:sz w:val="24"/>
          <w:szCs w:val="24"/>
        </w:rPr>
        <w:t>(74,3%), (бюджетная эффективность составила 3325,3 тыс. рублей, отказ  от проектов инициативных групп по ремонту 2-х дорог Пандиковсктй ТО и Акчикасинский ТО  на сумму 2735,1 тыс. рублей, которые возвращены в Минсельхоз 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на капитальный ремонт и ремонт автомобильных дорог общего пользования местного значения вне границ населенных пунктов в границах муниципального округа – 43530,9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содержание автомобильных дорог общего пользования местного значения вне границ населенных пунктов в границах муниципального округа – 14871,0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капитальный ремонт и ремонт автомобильных дорог общего пользования местного значения в границах населенных пунктов поселения – 10941,0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содержание автомобильных дорог общего пользования местного значения в границах населенных пунктов поселения  – 3634,4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капитальный ремонт и ремонт дворовых территорий многоквартирных домов, проездов к дворовым территориям многоквартирных домов населенных пунктов– 1211,9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обустройство и совершенствование опасных участков улично-дорожной сети городов и сельских населенных пунктов   – 417,5 тыс. рублей (83,5%).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0412 «Другие вопросы в области национальной экономики» на финансирование расходов израсходовано средств в сумме – 3915,7 тыс. рублей </w:t>
      </w:r>
      <w:r w:rsidRPr="00ED6B78">
        <w:rPr>
          <w:rFonts w:ascii="Times New Roman" w:hAnsi="Times New Roman"/>
          <w:sz w:val="24"/>
          <w:szCs w:val="24"/>
        </w:rPr>
        <w:t>(99,8%)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 430,8 тыс. рублей </w:t>
      </w:r>
      <w:r w:rsidRPr="00ED6B78">
        <w:rPr>
          <w:rFonts w:ascii="Times New Roman" w:hAnsi="Times New Roman"/>
          <w:sz w:val="24"/>
          <w:szCs w:val="24"/>
        </w:rPr>
        <w:t>(99,95%)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осуществление работ по государственной кадастровой оценке объектов капитального строительства 20,0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формирование земельных участков, предназначенных для предоставления многодетным семьям в собственность бесплатно 24,0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проведение землеустроительных (кадастровых) работ по земельным участкам, находящимся в  собственности муниципального образования и внесение сведений в кадастр недвижимости 1164,7 тыс. рублей </w:t>
      </w:r>
      <w:r w:rsidRPr="00ED6B78">
        <w:rPr>
          <w:rFonts w:ascii="Times New Roman" w:hAnsi="Times New Roman"/>
          <w:sz w:val="24"/>
          <w:szCs w:val="24"/>
        </w:rPr>
        <w:t>(99,4%)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разработку генерального плана муниципального образования 1076,6 тыс. рублей (100%);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разработку правил землепользования и застройки муниципального образования 1199,5 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lastRenderedPageBreak/>
        <w:t>По разделу 0500 «Жилищно-коммунальное хозяйство»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произведены расходы на сумму 69828,6 тыс. рублей </w:t>
      </w:r>
      <w:r w:rsidRPr="00ED6B78">
        <w:rPr>
          <w:rFonts w:ascii="Times New Roman" w:hAnsi="Times New Roman"/>
          <w:sz w:val="24"/>
          <w:szCs w:val="24"/>
        </w:rPr>
        <w:t>(55,7%)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0501 «Жилищное хозяйство» профинансированы расходы в сумме 981,3 тыс. рублей </w:t>
      </w:r>
      <w:r w:rsidRPr="00ED6B78">
        <w:rPr>
          <w:rFonts w:ascii="Times New Roman" w:hAnsi="Times New Roman"/>
          <w:sz w:val="24"/>
          <w:szCs w:val="24"/>
        </w:rPr>
        <w:t>(99,5%)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обеспечение мероприятий по капремонту многоквартирных домов, находящихся в муниципальной собственности – 176,2 тыс. рублей (98,4%);   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– 807,1 тыс. рублей (100%);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0502 «Коммунальное хозяйство»  произведены расходы  в сумме 29780,8 тыс. рублей </w:t>
      </w:r>
      <w:r w:rsidRPr="00ED6B78">
        <w:rPr>
          <w:rFonts w:ascii="Times New Roman" w:hAnsi="Times New Roman"/>
          <w:sz w:val="24"/>
          <w:szCs w:val="24"/>
        </w:rPr>
        <w:t>(98,4%)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 погашение просроченной задолженности за потребленный теплоснабжающей организацией природный газ с местного бюджета 1311,6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разработку топливно-энергетического баланса 60,0 тыс. рублей, за техприсоединение к газораспределительным сетям 5,5 тыс. рублей; 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iCs/>
          <w:sz w:val="24"/>
          <w:szCs w:val="24"/>
        </w:rPr>
        <w:t>на проведение капитального и текущего ремонта котельных – 540,0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iCs/>
          <w:sz w:val="24"/>
          <w:szCs w:val="24"/>
        </w:rPr>
        <w:t>на проведение капитального и текущего ремонта объектов водоснабжения- 469,8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iCs/>
          <w:sz w:val="24"/>
          <w:szCs w:val="24"/>
        </w:rPr>
        <w:t>на реконструкцию сетей водоснабжения в с. Красные Четаи (разработка ПСД)- 4195,6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iCs/>
          <w:sz w:val="24"/>
          <w:szCs w:val="24"/>
        </w:rPr>
        <w:t>на газификацию населенных пунктов (перевод с воздушного на подземную) 193,5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реализацию проектов развития общественной инфраструктуры, основанных на местных инициативах – 21962,4 тыс. рублей (98,1%,</w:t>
      </w:r>
      <w:r w:rsidRPr="00ED6B78">
        <w:rPr>
          <w:rFonts w:ascii="Times New Roman" w:hAnsi="Times New Roman"/>
          <w:color w:val="FF0000"/>
          <w:sz w:val="24"/>
          <w:szCs w:val="24"/>
        </w:rPr>
        <w:t xml:space="preserve"> возвращено в Минсельхоз 445,5 тыс. рублей);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благоустройство территории модульных фельдшерско-акушерских пунктов 1042,3 тыс. рублей (94,8%).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0503 «Благоустройство» профинансированы расходы в сумме 39064,5 тыс. рублей </w:t>
      </w:r>
      <w:r w:rsidRPr="00ED6B78">
        <w:rPr>
          <w:rFonts w:ascii="Times New Roman" w:hAnsi="Times New Roman"/>
          <w:sz w:val="24"/>
          <w:szCs w:val="24"/>
        </w:rPr>
        <w:t>(41,5%), дополнительные средства по благоустройству территорий и тротуаров поступили в декабре 2022 года на сумму 4432,2 тыс. рублей)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оплату уличного освещения направлено 5020,2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благоустройству территорий 5455,3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благоустройству дворовых территорий и тротуаров- 4087,8 тыс. рублей (60,6%);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программ формирования современной городской среды   – 3034,1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реализацию проектов развития общественной инфраструктуры, основанных на местных инициативах – 21467,2 тыс. рублей </w:t>
      </w:r>
      <w:r w:rsidRPr="00ED6B78">
        <w:rPr>
          <w:rFonts w:ascii="Times New Roman" w:hAnsi="Times New Roman"/>
          <w:sz w:val="24"/>
          <w:szCs w:val="24"/>
        </w:rPr>
        <w:t xml:space="preserve">(27,6%) (из республиканского бюджета в декабре поступили 51657,1 тыс. рублей).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По разделу 0600 «Охрана окружающей среды» расходы на приобретение контейнеров произведены в сумме 23,2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0700 «Образование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» расходы произведены в сумме 296356,5 тыс. рублей </w:t>
      </w:r>
      <w:r w:rsidRPr="00ED6B78">
        <w:rPr>
          <w:rFonts w:ascii="Times New Roman" w:hAnsi="Times New Roman"/>
          <w:sz w:val="24"/>
          <w:szCs w:val="24"/>
        </w:rPr>
        <w:t>(99,5%)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0701 «Дошкольное образование» профинансированы расходы в общей сумме 41784,3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деятельности детских дошкольных образовательных организаций- 1994,1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осуществление государственных полномочий ЧР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– 36222,2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антитеррористической защищенности объектов (территорий), пожарной безопасности и оснащение медицинских блоков 887,2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ежегодные денежные поощрения и гранты Главы Чувашской Республики для поддержки инноваций в сфере образования- 500,0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текущий ремонт образовательных организаций- 705,7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вопросов местного значения в сфере образования, культуры, физической культуры и спорта – 1475,0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0702 «Общее образование» произведены расходы в сумме 221174,3 тыс.  рублей </w:t>
      </w:r>
      <w:r w:rsidRPr="00ED6B78">
        <w:rPr>
          <w:rFonts w:ascii="Times New Roman" w:hAnsi="Times New Roman"/>
          <w:sz w:val="24"/>
          <w:szCs w:val="24"/>
        </w:rPr>
        <w:t>(99,5%),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деятельности общеобразовательных организаций -9679,3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  на финансирование общеобразовательного процесса для реализации основных общеобразовательных программ по обеспечению государственных гарантий прав граждан на получение общедоступного и бесплатного образования – 132925,7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антитеррористической защищенности объектов (территорий), пожарной безопасности и оснащение медицинских блоков 2631,6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 – 7487,8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обеспечение двухразовым питанием обучающихся общеобразовательных организаций, являющихся членами семей лиц, призванными на военную службу по мобилизации в ВС РФ, а также лиц, принимающих участие в СВО 87,3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укрепление материально-технической базы муниципальных общеобразовательных организаций (в части завершения капитального ремонта зданий и благоустройства территории </w:t>
      </w: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>муниципальных общеобразовательных организаций в рамках модернизации инфраструктуры) 47597,0 тыс. рублей (98,1%);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– 680,5 тыс. рублей (99,1%);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– 4549,6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капитальный(текущий) ремонт объектов муниципальных образовательных организаций – 2344,7 тыс. рублей (95,9%);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1105,9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укрепление материально-технической базы муниципальных общеобразовательных организаций 5688,5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вопросов местного значения в сфере образования, культуры и физической культуры и спорта – 6396,3 тыс. рублей (100%).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0703 «Дополнительное образование» произведены расходы   в  сумме 27531,5 тыс. рублей (99,8%),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обеспечение деятельности дополнительного образования детской школы искусств -4843,2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укрепление материально-технической базы муниципальных детских школ искусств и обеспечение безопасности и антитеррористической защищенности 5066,8 тыс. рублей (99%);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обеспечение деятельности детско-юношеской спортивной школы 10293,8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обеспечение деятельности дополнительного образования детского юношеского творчества -804,8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софинансирование расходных обязательств, связанных с повышением заработной платы педагогических работников дополнительного образования в соответствии Указом Президента РФ от 01.06.2012г. № 761 «О Национальной стратегии действий в интересах детей на 2012-2017 годы» - 1599,7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248,7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персонифицированное финансирование дополнительного образования детей – 2114,7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вопросов местного значения в сфере образования, культуры и физической культуры и спорта – 2559,8 тыс. рублей (100%).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подразделу 0705 «Профессиональная подготовка, переподготовка и повышение квалификации» произведены расходы» в сумме 7,2 тыс. рублей (100%) на переподготовку и повышение квалификации кадров муниципальных служащих.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0707 «Молодежная политика»  профинансированы расходы в сумме 36,3 тыс. рублей (100%),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мероприятий по вовлечению молодежи в социальную практику – 25,5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и проведение мероприятий, направленных на патриотическое воспитание детей и допризывную подготовку молодежи – 10,8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0709 «Другие вопросы в области образования» произведены расходы в общей сумме 5822,9 тыс. рублей (99,96%),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поддержку талантливой и одаренной молодежи (стипендии) – 50,0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содержание аппарата отдела образования – 4584,1 тыс. рублей (99,9%);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приобретение путевок в детские оздоровительные лагеря 271,1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отдыха детей в загородных, пришкольных и других лагерях 917,6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0800 «Культура и кинематография»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подразделу 0801 «Культура» профинансированы расходы всего 48796,6 тыс. рублей (83,1%), </w:t>
      </w:r>
      <w:r w:rsidRPr="00ED6B78">
        <w:rPr>
          <w:rFonts w:ascii="Times New Roman" w:hAnsi="Times New Roman"/>
          <w:sz w:val="24"/>
          <w:szCs w:val="24"/>
        </w:rPr>
        <w:t>не завершены проектно-изыскательские работы на объектах культурного наследия на сумму 2230,6 тыс. рублей, по капремонту учреждений клубного типа на сумму 7713,8 тыс. рублей</w:t>
      </w:r>
      <w:r w:rsidRPr="00ED6B78">
        <w:rPr>
          <w:rFonts w:ascii="Times New Roman" w:hAnsi="Times New Roman"/>
          <w:color w:val="000000"/>
          <w:sz w:val="24"/>
          <w:szCs w:val="24"/>
        </w:rPr>
        <w:t>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деятельности библиотек – 5802,0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</w:t>
      </w:r>
      <w:r w:rsidRPr="00ED6B78">
        <w:rPr>
          <w:rFonts w:ascii="Times New Roman" w:hAnsi="Times New Roman"/>
          <w:color w:val="000000"/>
          <w:sz w:val="24"/>
          <w:szCs w:val="24"/>
        </w:rPr>
        <w:t>беспечение деятельности музеев – 934,4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содержание клубных учреждений – 13269,4 тыс. рублей (99,9%);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и проведение фестивалей, конкурсов, торжественных вечеров, концертов и иных зрелищных мероприятий – 732,2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развития и укрепление материально-технической базы домов культуры с численностью населения до 50,0 тыс. человек – 1973,5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укрепление материально-технической базы муниципального учреждений культурно-досугового типа – 464,1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 – 3512,9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укрепление материально-технической базы муниципальных библиотек – 58,7 тыс. рублей (100%), (пополнение книжного фонда);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выплаты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 – 175,0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>на капитальный ремонт учреждений культуры клубного типа – 19605,6 тыс. рублей (71,8%);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вопросов местного значения в сфере образования, культуры, физической культуры и спорта – 2268,7 тыс. рублей (100%).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1000 «Социальная политика</w:t>
      </w:r>
      <w:r w:rsidRPr="00ED6B78">
        <w:rPr>
          <w:rFonts w:ascii="Times New Roman" w:hAnsi="Times New Roman"/>
          <w:color w:val="000000"/>
          <w:sz w:val="24"/>
          <w:szCs w:val="24"/>
        </w:rPr>
        <w:t>» расходы произведены в сумме 27706,5 тыс. рублей (98,8%),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1001 «Пенсионное обеспечение» по выплате доплат к пенсии муниципальным работникам, вышедшим на пенсию 288,8 тыс. рублей (99,2%);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1003 «Социальное обеспечение населения» 8099,2 тыс. рублей (96,8%),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улучшение жилищных условий граждан, проживающих в сельских территориях – 2956,3 тыс. рублей (98,3%);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-на обеспечение мер социальной поддержки отдельных категорий граждан по оплате ЖКУ за счет средств республиканского бюджета ЧР – 4039,7 тыс. рублей (94,9%);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г.– 418,3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675,0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bCs/>
          <w:sz w:val="24"/>
          <w:szCs w:val="24"/>
        </w:rPr>
        <w:t>-на оказание единовременной материальной помощи гражданам</w:t>
      </w:r>
      <w:r w:rsidRPr="00ED6B78">
        <w:rPr>
          <w:rFonts w:ascii="Times New Roman" w:hAnsi="Times New Roman"/>
          <w:sz w:val="24"/>
          <w:szCs w:val="24"/>
        </w:rPr>
        <w:t xml:space="preserve"> за счет средств резервного фонда   администрации района – 10,0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По подразделу 1004 «Охрана семьи и детства» произведены расходы в сумме 19237,6 тыс. рублей </w:t>
      </w:r>
      <w:r w:rsidRPr="00ED6B78">
        <w:rPr>
          <w:rFonts w:ascii="Times New Roman" w:hAnsi="Times New Roman"/>
          <w:color w:val="000000"/>
          <w:sz w:val="24"/>
          <w:szCs w:val="24"/>
        </w:rPr>
        <w:t>(99,6%)</w:t>
      </w:r>
      <w:r w:rsidRPr="00ED6B78">
        <w:rPr>
          <w:rFonts w:ascii="Times New Roman" w:hAnsi="Times New Roman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 на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 в сумме 4189,6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обеспечение предоставление жилых помещений детям-сиротам, оставшихся без попечения родителей, а также детей, находящихся под опекой, не имеющих закрепленного жилого помещения – 14942,7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компенсацию родительской платы за содержание ребенка в муниципальных учреждениях – 105,3 тыс. рублей (60%);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По подразделу 1006 «Другие вопросы в области социальной политики» профинансированы расходы в общей сумме 197,0 тыс. рублей,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осуществление государственных полномочий ЧР в сфере трудовых отношений за счет средств республиканского бюджета Чувашской Республики – 80,9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lastRenderedPageBreak/>
        <w:t>По разделу 1100 «Физическая культура и спорт»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расходы произведены в сумме 6833,4 тыс. рублей (99,6%),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1101 «Физическая культура» произведены расходы в сумме 785,4 тыс. рублей (96,3%);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1102 «Массовый спорт» произведены расходы в сумме 6048,0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1300 «Обслуживание государственного и муниципального долга</w:t>
      </w:r>
      <w:r w:rsidRPr="00ED6B78">
        <w:rPr>
          <w:rFonts w:ascii="Times New Roman" w:hAnsi="Times New Roman"/>
          <w:color w:val="000000"/>
          <w:sz w:val="24"/>
          <w:szCs w:val="24"/>
        </w:rPr>
        <w:t>» расходы составили в сумме 0,6 тыс. рублей, в том числе на обслуживание муниципального долга направлено 0,6 тыс. рублей.</w:t>
      </w:r>
    </w:p>
    <w:p w:rsidR="00D40C8D" w:rsidRPr="000B0195" w:rsidRDefault="00D40C8D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398E" w:rsidRPr="000B0195" w:rsidRDefault="0028398E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За да</w:t>
      </w:r>
      <w:r w:rsidR="00ED14D9" w:rsidRPr="000B0195">
        <w:rPr>
          <w:rFonts w:ascii="Times New Roman" w:hAnsi="Times New Roman"/>
          <w:sz w:val="26"/>
          <w:szCs w:val="26"/>
        </w:rPr>
        <w:t>н</w:t>
      </w:r>
      <w:r w:rsidR="00524F60" w:rsidRPr="000B0195">
        <w:rPr>
          <w:rFonts w:ascii="Times New Roman" w:hAnsi="Times New Roman"/>
          <w:sz w:val="26"/>
          <w:szCs w:val="26"/>
        </w:rPr>
        <w:t>ные решения проголосовали за – единогласно</w:t>
      </w:r>
      <w:r w:rsidR="005C6FC4" w:rsidRPr="000B0195">
        <w:rPr>
          <w:rFonts w:ascii="Times New Roman" w:hAnsi="Times New Roman"/>
          <w:sz w:val="26"/>
          <w:szCs w:val="26"/>
        </w:rPr>
        <w:t>,</w:t>
      </w:r>
      <w:r w:rsidRPr="000B0195">
        <w:rPr>
          <w:rFonts w:ascii="Times New Roman" w:hAnsi="Times New Roman"/>
          <w:sz w:val="26"/>
          <w:szCs w:val="26"/>
        </w:rPr>
        <w:t xml:space="preserve"> против – 0, воздержались – 0.</w:t>
      </w: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B3D26" w:rsidRPr="000B0195" w:rsidRDefault="008B3D26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Решили: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3115" w:rsidRPr="000B0195" w:rsidRDefault="00E46272" w:rsidP="00E36D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Одобрить проект решения Собрания депутатов Красночетайского </w:t>
      </w:r>
      <w:r w:rsidR="0022102F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1844BA" w:rsidRPr="000B0195">
        <w:rPr>
          <w:rFonts w:ascii="Times New Roman" w:hAnsi="Times New Roman"/>
          <w:sz w:val="26"/>
          <w:szCs w:val="26"/>
        </w:rPr>
        <w:t>«</w:t>
      </w:r>
      <w:r w:rsidR="009A73E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утверждении отчета 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</w:t>
      </w:r>
      <w:r w:rsidR="00D979DB" w:rsidRPr="000B0195">
        <w:rPr>
          <w:rFonts w:ascii="Times New Roman" w:hAnsi="Times New Roman"/>
          <w:sz w:val="26"/>
          <w:szCs w:val="26"/>
        </w:rPr>
        <w:t xml:space="preserve">» </w:t>
      </w:r>
      <w:r w:rsidR="009133C3" w:rsidRPr="000B0195">
        <w:rPr>
          <w:rFonts w:ascii="Times New Roman" w:hAnsi="Times New Roman"/>
          <w:sz w:val="26"/>
          <w:szCs w:val="26"/>
        </w:rPr>
        <w:t xml:space="preserve">Протокол публичных слушаний подлежит размещению на официальном сайте Красночетайского </w:t>
      </w:r>
      <w:r w:rsidR="00117994">
        <w:rPr>
          <w:rFonts w:ascii="Times New Roman" w:hAnsi="Times New Roman"/>
          <w:sz w:val="26"/>
          <w:szCs w:val="26"/>
        </w:rPr>
        <w:t>муниципального округа</w:t>
      </w:r>
      <w:r w:rsidR="009133C3" w:rsidRPr="000B0195">
        <w:rPr>
          <w:rFonts w:ascii="Times New Roman" w:hAnsi="Times New Roman"/>
          <w:sz w:val="26"/>
          <w:szCs w:val="26"/>
        </w:rPr>
        <w:t xml:space="preserve"> в информационно – телеком</w:t>
      </w:r>
      <w:r w:rsidR="0028398E" w:rsidRPr="000B0195">
        <w:rPr>
          <w:rFonts w:ascii="Times New Roman" w:hAnsi="Times New Roman"/>
          <w:sz w:val="26"/>
          <w:szCs w:val="26"/>
        </w:rPr>
        <w:t>муникационной сети «Интернет» и </w:t>
      </w:r>
      <w:r w:rsidR="009133C3" w:rsidRPr="000B0195">
        <w:rPr>
          <w:rFonts w:ascii="Times New Roman" w:hAnsi="Times New Roman"/>
          <w:sz w:val="26"/>
          <w:szCs w:val="26"/>
        </w:rPr>
        <w:t>опубликованию</w:t>
      </w:r>
      <w:r w:rsidR="00D93115" w:rsidRPr="000B0195">
        <w:rPr>
          <w:rFonts w:ascii="Times New Roman" w:hAnsi="Times New Roman"/>
          <w:sz w:val="26"/>
          <w:szCs w:val="26"/>
        </w:rPr>
        <w:t xml:space="preserve"> в информационном издании «Вестник Красночетайского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D93115" w:rsidRPr="000B0195">
        <w:rPr>
          <w:rFonts w:ascii="Times New Roman" w:hAnsi="Times New Roman"/>
          <w:sz w:val="26"/>
          <w:szCs w:val="26"/>
        </w:rPr>
        <w:t>».</w:t>
      </w:r>
    </w:p>
    <w:p w:rsidR="00D93115" w:rsidRPr="000B0195" w:rsidRDefault="00D93115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6D29" w:rsidRPr="000B0195" w:rsidRDefault="00E36D29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398E" w:rsidRPr="000B0195" w:rsidRDefault="0028398E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7A9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Председательствующий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505F36" w:rsidRDefault="00505F36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главы администрации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05F36" w:rsidRDefault="00CE17A9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  <w:r w:rsid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</w:t>
      </w:r>
    </w:p>
    <w:p w:rsidR="00505F36" w:rsidRDefault="00505F36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начальник отдела образования, </w:t>
      </w:r>
    </w:p>
    <w:p w:rsidR="00D93115" w:rsidRPr="000B0195" w:rsidRDefault="00505F36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молодежной политики и спорта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И.Н.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Живое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            </w:t>
      </w:r>
      <w:r w:rsidR="001844B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Л.П. Пудова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44BA" w:rsidRPr="000B0195" w:rsidRDefault="001844BA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sectPr w:rsidR="005D50C0" w:rsidRPr="000B0195" w:rsidSect="00F24436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D7" w:rsidRDefault="00D359D7" w:rsidP="00F24436">
      <w:pPr>
        <w:spacing w:after="0" w:line="240" w:lineRule="auto"/>
      </w:pPr>
      <w:r>
        <w:separator/>
      </w:r>
    </w:p>
  </w:endnote>
  <w:endnote w:type="continuationSeparator" w:id="0">
    <w:p w:rsidR="00D359D7" w:rsidRDefault="00D359D7" w:rsidP="00F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D7" w:rsidRDefault="00D359D7" w:rsidP="00F24436">
      <w:pPr>
        <w:spacing w:after="0" w:line="240" w:lineRule="auto"/>
      </w:pPr>
      <w:r>
        <w:separator/>
      </w:r>
    </w:p>
  </w:footnote>
  <w:footnote w:type="continuationSeparator" w:id="0">
    <w:p w:rsidR="00D359D7" w:rsidRDefault="00D359D7" w:rsidP="00F2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692"/>
      <w:docPartObj>
        <w:docPartGallery w:val="Page Numbers (Top of Page)"/>
        <w:docPartUnique/>
      </w:docPartObj>
    </w:sdtPr>
    <w:sdtEndPr/>
    <w:sdtContent>
      <w:p w:rsidR="00F24436" w:rsidRDefault="00F24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36">
          <w:rPr>
            <w:noProof/>
          </w:rPr>
          <w:t>13</w:t>
        </w:r>
        <w:r>
          <w:fldChar w:fldCharType="end"/>
        </w:r>
      </w:p>
    </w:sdtContent>
  </w:sdt>
  <w:p w:rsidR="00F24436" w:rsidRDefault="00F24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231"/>
    <w:multiLevelType w:val="hybridMultilevel"/>
    <w:tmpl w:val="5D248712"/>
    <w:lvl w:ilvl="0" w:tplc="70248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7BB"/>
    <w:multiLevelType w:val="hybridMultilevel"/>
    <w:tmpl w:val="F078ECF8"/>
    <w:lvl w:ilvl="0" w:tplc="FC6689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62358"/>
    <w:multiLevelType w:val="hybridMultilevel"/>
    <w:tmpl w:val="37260708"/>
    <w:lvl w:ilvl="0" w:tplc="DF2A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40AFC"/>
    <w:multiLevelType w:val="hybridMultilevel"/>
    <w:tmpl w:val="4B7AF4D2"/>
    <w:lvl w:ilvl="0" w:tplc="EE3CFB1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1A56B9"/>
    <w:multiLevelType w:val="hybridMultilevel"/>
    <w:tmpl w:val="37EA71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33381"/>
    <w:multiLevelType w:val="hybridMultilevel"/>
    <w:tmpl w:val="FD6E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19D2"/>
    <w:multiLevelType w:val="multilevel"/>
    <w:tmpl w:val="61F0A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E67B3"/>
    <w:multiLevelType w:val="hybridMultilevel"/>
    <w:tmpl w:val="A43E5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8082B"/>
    <w:multiLevelType w:val="hybridMultilevel"/>
    <w:tmpl w:val="FAD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379"/>
    <w:multiLevelType w:val="hybridMultilevel"/>
    <w:tmpl w:val="661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49FE"/>
    <w:multiLevelType w:val="hybridMultilevel"/>
    <w:tmpl w:val="24900D60"/>
    <w:lvl w:ilvl="0" w:tplc="73FAB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F42D54"/>
    <w:multiLevelType w:val="hybridMultilevel"/>
    <w:tmpl w:val="3A4A9F86"/>
    <w:lvl w:ilvl="0" w:tplc="9B30E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BD3A29"/>
    <w:multiLevelType w:val="multilevel"/>
    <w:tmpl w:val="0FCA0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D112D"/>
    <w:multiLevelType w:val="multilevel"/>
    <w:tmpl w:val="32764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61747"/>
    <w:multiLevelType w:val="hybridMultilevel"/>
    <w:tmpl w:val="CD6067EC"/>
    <w:lvl w:ilvl="0" w:tplc="4FB89F6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6"/>
    <w:rsid w:val="00000792"/>
    <w:rsid w:val="000B0195"/>
    <w:rsid w:val="000C4732"/>
    <w:rsid w:val="000E4D3C"/>
    <w:rsid w:val="00100E56"/>
    <w:rsid w:val="00117994"/>
    <w:rsid w:val="001844BA"/>
    <w:rsid w:val="00187EAA"/>
    <w:rsid w:val="001F41B2"/>
    <w:rsid w:val="0020333C"/>
    <w:rsid w:val="0022102F"/>
    <w:rsid w:val="002220A2"/>
    <w:rsid w:val="002703E0"/>
    <w:rsid w:val="002721B9"/>
    <w:rsid w:val="0028398E"/>
    <w:rsid w:val="002A60EA"/>
    <w:rsid w:val="002B7178"/>
    <w:rsid w:val="002C5EF1"/>
    <w:rsid w:val="002F4579"/>
    <w:rsid w:val="00383CF1"/>
    <w:rsid w:val="00396C35"/>
    <w:rsid w:val="003C426E"/>
    <w:rsid w:val="00434414"/>
    <w:rsid w:val="00451E2C"/>
    <w:rsid w:val="0046242D"/>
    <w:rsid w:val="00462D78"/>
    <w:rsid w:val="00474776"/>
    <w:rsid w:val="004B7100"/>
    <w:rsid w:val="004B78E9"/>
    <w:rsid w:val="004F7925"/>
    <w:rsid w:val="0050489D"/>
    <w:rsid w:val="00505F36"/>
    <w:rsid w:val="00517DC1"/>
    <w:rsid w:val="00524F60"/>
    <w:rsid w:val="0056130F"/>
    <w:rsid w:val="00582302"/>
    <w:rsid w:val="005C6FC4"/>
    <w:rsid w:val="005D50C0"/>
    <w:rsid w:val="005F4DE9"/>
    <w:rsid w:val="00614660"/>
    <w:rsid w:val="006350E5"/>
    <w:rsid w:val="00642EB9"/>
    <w:rsid w:val="00644C90"/>
    <w:rsid w:val="00651CCE"/>
    <w:rsid w:val="00664852"/>
    <w:rsid w:val="006E79EF"/>
    <w:rsid w:val="00734022"/>
    <w:rsid w:val="00795B7A"/>
    <w:rsid w:val="007B4B6F"/>
    <w:rsid w:val="008A6240"/>
    <w:rsid w:val="008B0E66"/>
    <w:rsid w:val="008B3D26"/>
    <w:rsid w:val="008C0F9D"/>
    <w:rsid w:val="008F4590"/>
    <w:rsid w:val="009133C3"/>
    <w:rsid w:val="00935FB7"/>
    <w:rsid w:val="00943375"/>
    <w:rsid w:val="00950AC2"/>
    <w:rsid w:val="009811F0"/>
    <w:rsid w:val="00981F95"/>
    <w:rsid w:val="0099238F"/>
    <w:rsid w:val="00995BEE"/>
    <w:rsid w:val="009A73E0"/>
    <w:rsid w:val="009C30EB"/>
    <w:rsid w:val="009C6F65"/>
    <w:rsid w:val="00A22E47"/>
    <w:rsid w:val="00A7205C"/>
    <w:rsid w:val="00A86141"/>
    <w:rsid w:val="00AA37E5"/>
    <w:rsid w:val="00BD16CB"/>
    <w:rsid w:val="00BE4124"/>
    <w:rsid w:val="00BE44DF"/>
    <w:rsid w:val="00BE5DA3"/>
    <w:rsid w:val="00BE68A8"/>
    <w:rsid w:val="00C519FB"/>
    <w:rsid w:val="00C53B24"/>
    <w:rsid w:val="00C63C1A"/>
    <w:rsid w:val="00C70990"/>
    <w:rsid w:val="00CE17A9"/>
    <w:rsid w:val="00D359D7"/>
    <w:rsid w:val="00D40C8D"/>
    <w:rsid w:val="00D7682B"/>
    <w:rsid w:val="00D83329"/>
    <w:rsid w:val="00D84F4D"/>
    <w:rsid w:val="00D93115"/>
    <w:rsid w:val="00D979DB"/>
    <w:rsid w:val="00DC43CD"/>
    <w:rsid w:val="00DD29F1"/>
    <w:rsid w:val="00E0271D"/>
    <w:rsid w:val="00E031A9"/>
    <w:rsid w:val="00E33A8A"/>
    <w:rsid w:val="00E36D29"/>
    <w:rsid w:val="00E46272"/>
    <w:rsid w:val="00E83354"/>
    <w:rsid w:val="00EA6475"/>
    <w:rsid w:val="00ED14D9"/>
    <w:rsid w:val="00ED2885"/>
    <w:rsid w:val="00ED6B78"/>
    <w:rsid w:val="00F15BA2"/>
    <w:rsid w:val="00F2443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C415-050D-44A4-B9ED-CEF3F4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6B7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D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6B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B78"/>
    <w:pPr>
      <w:autoSpaceDE w:val="0"/>
      <w:autoSpaceDN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3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24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3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D6B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B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B78"/>
    <w:rPr>
      <w:rFonts w:ascii="Calibri" w:eastAsia="Times New Roman" w:hAnsi="Calibri" w:cs="Times New Roman"/>
      <w:b/>
      <w:bCs/>
      <w:lang w:eastAsia="ru-RU"/>
    </w:rPr>
  </w:style>
  <w:style w:type="paragraph" w:styleId="aa">
    <w:name w:val="Body Text Indent"/>
    <w:aliases w:val="Основной текст без отступа,Основной текст 1,Нумерованный список !!,Надин стиль,Основной текст с отступом Знак Знак"/>
    <w:basedOn w:val="a"/>
    <w:link w:val="ab"/>
    <w:rsid w:val="00ED6B78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,Основной текст с отступом Знак Знак Знак"/>
    <w:basedOn w:val="a0"/>
    <w:link w:val="aa"/>
    <w:rsid w:val="00ED6B78"/>
    <w:rPr>
      <w:rFonts w:ascii="TimesET" w:eastAsia="Times New Roman" w:hAnsi="TimesET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D6B78"/>
    <w:pPr>
      <w:autoSpaceDE w:val="0"/>
      <w:autoSpaceDN w:val="0"/>
      <w:spacing w:after="0" w:line="240" w:lineRule="auto"/>
      <w:ind w:right="-1" w:firstLine="709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6B78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Indent 3"/>
    <w:aliases w:val="дисер"/>
    <w:basedOn w:val="a"/>
    <w:link w:val="32"/>
    <w:rsid w:val="00ED6B78"/>
    <w:pPr>
      <w:spacing w:after="0" w:line="240" w:lineRule="auto"/>
      <w:ind w:firstLine="709"/>
      <w:jc w:val="both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ED6B78"/>
    <w:rPr>
      <w:rFonts w:ascii="TimesET" w:eastAsia="Times New Roman" w:hAnsi="TimesET" w:cs="Times New Roman"/>
      <w:sz w:val="24"/>
      <w:szCs w:val="20"/>
      <w:lang w:eastAsia="ru-RU"/>
    </w:rPr>
  </w:style>
  <w:style w:type="table" w:styleId="ac">
    <w:name w:val="Table Grid"/>
    <w:basedOn w:val="a1"/>
    <w:uiPriority w:val="39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nhideWhenUsed/>
    <w:rsid w:val="00ED6B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rsid w:val="00ED6B78"/>
    <w:rPr>
      <w:rFonts w:ascii="Consolas" w:eastAsia="Calibri" w:hAnsi="Consolas" w:cs="Times New Roman"/>
      <w:sz w:val="21"/>
      <w:szCs w:val="21"/>
    </w:rPr>
  </w:style>
  <w:style w:type="paragraph" w:styleId="23">
    <w:name w:val="Body Text 2"/>
    <w:basedOn w:val="a"/>
    <w:link w:val="24"/>
    <w:uiPriority w:val="99"/>
    <w:unhideWhenUsed/>
    <w:rsid w:val="00ED6B7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D6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D6B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D6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ED6B7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D6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сновной текст с отступом.Нумерованный список !!.Надин стиль"/>
    <w:basedOn w:val="a"/>
    <w:rsid w:val="00ED6B78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33">
    <w:name w:val="Обычный3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е вступил в силу"/>
    <w:rsid w:val="00ED6B78"/>
    <w:rPr>
      <w:color w:val="008080"/>
      <w:szCs w:val="20"/>
    </w:rPr>
  </w:style>
  <w:style w:type="paragraph" w:styleId="af5">
    <w:name w:val="Normal (Web)"/>
    <w:basedOn w:val="a"/>
    <w:uiPriority w:val="99"/>
    <w:rsid w:val="00ED6B78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f6">
    <w:name w:val="a"/>
    <w:basedOn w:val="a"/>
    <w:rsid w:val="00ED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D6B78"/>
    <w:rPr>
      <w:b/>
      <w:bCs/>
    </w:rPr>
  </w:style>
  <w:style w:type="paragraph" w:customStyle="1" w:styleId="af8">
    <w:name w:val="Таблицы (моноширинный)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4">
    <w:name w:val="Обычный4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40">
    <w:name w:val="Обычный4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b">
    <w:name w:val="Рабочий"/>
    <w:basedOn w:val="a"/>
    <w:qFormat/>
    <w:rsid w:val="00ED6B78"/>
    <w:pPr>
      <w:spacing w:after="0" w:line="240" w:lineRule="auto"/>
      <w:ind w:firstLine="720"/>
      <w:contextualSpacing/>
      <w:jc w:val="both"/>
    </w:pPr>
    <w:rPr>
      <w:rFonts w:ascii="TimesET" w:hAnsi="TimesET"/>
      <w:sz w:val="24"/>
    </w:rPr>
  </w:style>
  <w:style w:type="character" w:customStyle="1" w:styleId="afc">
    <w:name w:val="Цветовое выделение"/>
    <w:uiPriority w:val="99"/>
    <w:rsid w:val="00ED6B78"/>
    <w:rPr>
      <w:b/>
      <w:bCs/>
      <w:color w:val="000080"/>
    </w:rPr>
  </w:style>
  <w:style w:type="character" w:styleId="afd">
    <w:name w:val="Hyperlink"/>
    <w:uiPriority w:val="99"/>
    <w:unhideWhenUsed/>
    <w:rsid w:val="00ED6B78"/>
    <w:rPr>
      <w:color w:val="0000FF"/>
      <w:u w:val="single"/>
    </w:rPr>
  </w:style>
  <w:style w:type="paragraph" w:styleId="afe">
    <w:name w:val="No Spacing"/>
    <w:link w:val="aff"/>
    <w:qFormat/>
    <w:rsid w:val="00ED6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Гипертекстовая ссылка"/>
    <w:uiPriority w:val="99"/>
    <w:rsid w:val="00ED6B78"/>
    <w:rPr>
      <w:b/>
      <w:bCs/>
      <w:color w:val="008000"/>
    </w:rPr>
  </w:style>
  <w:style w:type="paragraph" w:customStyle="1" w:styleId="aff1">
    <w:name w:val="Нормальный (таблица)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Без интервала Знак"/>
    <w:link w:val="afe"/>
    <w:rsid w:val="00ED6B78"/>
    <w:rPr>
      <w:rFonts w:ascii="Calibri" w:eastAsia="Calibri" w:hAnsi="Calibri" w:cs="Times New Roman"/>
    </w:rPr>
  </w:style>
  <w:style w:type="paragraph" w:styleId="26">
    <w:name w:val="Body Text First Indent 2"/>
    <w:basedOn w:val="aa"/>
    <w:link w:val="27"/>
    <w:uiPriority w:val="99"/>
    <w:semiHidden/>
    <w:unhideWhenUsed/>
    <w:rsid w:val="00ED6B78"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27">
    <w:name w:val="Красная строка 2 Знак"/>
    <w:basedOn w:val="ab"/>
    <w:link w:val="26"/>
    <w:uiPriority w:val="99"/>
    <w:semiHidden/>
    <w:rsid w:val="00ED6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Subtle Emphasis"/>
    <w:uiPriority w:val="19"/>
    <w:qFormat/>
    <w:rsid w:val="00ED6B78"/>
    <w:rPr>
      <w:i/>
      <w:iCs/>
      <w:color w:val="404040"/>
    </w:rPr>
  </w:style>
  <w:style w:type="paragraph" w:styleId="34">
    <w:name w:val="Body Text 3"/>
    <w:basedOn w:val="a"/>
    <w:link w:val="35"/>
    <w:uiPriority w:val="99"/>
    <w:unhideWhenUsed/>
    <w:rsid w:val="00ED6B78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ED6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D6B78"/>
    <w:pPr>
      <w:autoSpaceDE w:val="0"/>
      <w:autoSpaceDN w:val="0"/>
      <w:adjustRightInd w:val="0"/>
      <w:spacing w:after="0" w:line="240" w:lineRule="auto"/>
    </w:pPr>
    <w:rPr>
      <w:rFonts w:ascii="TimesET" w:eastAsia="Calibri" w:hAnsi="TimesET" w:cs="TimesET"/>
      <w:color w:val="000000"/>
      <w:sz w:val="24"/>
      <w:szCs w:val="24"/>
    </w:rPr>
  </w:style>
  <w:style w:type="paragraph" w:customStyle="1" w:styleId="cs2654ae3a">
    <w:name w:val="cs2654ae3a"/>
    <w:basedOn w:val="a"/>
    <w:rsid w:val="00ED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D6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13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Наталья Еремина</dc:creator>
  <cp:lastModifiedBy>Адм. Красночетайского района Лилия Пудова</cp:lastModifiedBy>
  <cp:revision>40</cp:revision>
  <cp:lastPrinted>2022-11-02T05:11:00Z</cp:lastPrinted>
  <dcterms:created xsi:type="dcterms:W3CDTF">2022-01-24T07:49:00Z</dcterms:created>
  <dcterms:modified xsi:type="dcterms:W3CDTF">2024-04-27T12:35:00Z</dcterms:modified>
</cp:coreProperties>
</file>