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  <w:jc w:val="center"/>
        </w:trPr>
        <w:tc>
          <w:tcPr>
            <w:tcW w:w="3799" w:type="dxa"/>
          </w:tcPr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  <w:bookmarkStart w:id="0" w:name="_GoBack" w:colFirst="2" w:colLast="2"/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Республика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городское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депутатов</w:t>
            </w:r>
          </w:p>
          <w:p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0"/>
                <w:lang w:eastAsia="ru-RU"/>
              </w:rPr>
              <w:t>РЕШЕНИЕ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4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ваш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Республики</w:t>
            </w:r>
          </w:p>
          <w:p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Шупашкар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хулин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депутатсен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Пух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в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\</w:t>
            </w:r>
          </w:p>
          <w:p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ЙЫШ</w:t>
            </w:r>
            <w:r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НУ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</w:pPr>
          </w:p>
        </w:tc>
      </w:tr>
    </w:tbl>
    <w:bookmarkEnd w:id="0"/>
    <w:p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 марта 2025 года № 1939</w:t>
      </w:r>
    </w:p>
    <w:p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>
      <w:pPr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отчете о деятельности Совета старейшин при Чебоксарском городском Собрании депутатов седьмого созыва за 2024 год</w:t>
      </w:r>
    </w:p>
    <w:p>
      <w:pPr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Чебоксарского городского Собрания депутатов от 25 февраля 2010 года № 1578 «О Положении о Совете старейшин при Чебоксарском городском Собрании депутатов»  </w:t>
      </w:r>
    </w:p>
    <w:p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Чебоксарское городское Собрание депутатов</w:t>
      </w:r>
    </w:p>
    <w:p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О:</w:t>
      </w:r>
    </w:p>
    <w:p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Отчет о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старейшин при Чебоксарском городском Собрании депутатов за 2024 год принять к сведению (прилагается).</w:t>
      </w:r>
    </w:p>
    <w:p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на сайте Чебоксарского городского Собрания депутатов в информационно-телекоммуникационной сети «Интернет».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7" w:type="dxa"/>
        <w:tblInd w:w="-34" w:type="dxa"/>
        <w:tblLook w:val="04A0" w:firstRow="1" w:lastRow="0" w:firstColumn="1" w:lastColumn="0" w:noHBand="0" w:noVBand="1"/>
      </w:tblPr>
      <w:tblGrid>
        <w:gridCol w:w="4537"/>
        <w:gridCol w:w="708"/>
        <w:gridCol w:w="4252"/>
      </w:tblGrid>
      <w:tr>
        <w:tc>
          <w:tcPr>
            <w:tcW w:w="4537" w:type="dxa"/>
            <w:shd w:val="clear" w:color="auto" w:fill="auto"/>
          </w:tcPr>
          <w:p>
            <w:pPr>
              <w:tabs>
                <w:tab w:val="left" w:pos="993"/>
                <w:tab w:val="left" w:pos="7371"/>
              </w:tabs>
              <w:spacing w:after="0" w:line="264" w:lineRule="auto"/>
              <w:ind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Чебоксарского городского Собрания депутатов</w:t>
            </w:r>
          </w:p>
          <w:p>
            <w:pPr>
              <w:tabs>
                <w:tab w:val="left" w:pos="993"/>
                <w:tab w:val="left" w:pos="7371"/>
              </w:tabs>
              <w:spacing w:after="0" w:line="264" w:lineRule="auto"/>
              <w:ind w:left="142"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7371"/>
              </w:tabs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 Е.Н. Кадышев</w:t>
            </w:r>
          </w:p>
        </w:tc>
        <w:tc>
          <w:tcPr>
            <w:tcW w:w="708" w:type="dxa"/>
            <w:shd w:val="clear" w:color="auto" w:fill="auto"/>
          </w:tcPr>
          <w:p>
            <w:pPr>
              <w:tabs>
                <w:tab w:val="left" w:pos="993"/>
                <w:tab w:val="left" w:pos="7371"/>
              </w:tabs>
              <w:spacing w:after="0" w:line="264" w:lineRule="auto"/>
              <w:ind w:left="142" w:right="-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tabs>
                <w:tab w:val="left" w:pos="993"/>
                <w:tab w:val="left" w:pos="7371"/>
              </w:tabs>
              <w:spacing w:after="0" w:line="240" w:lineRule="auto"/>
              <w:ind w:left="142" w:right="-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города Чебоксары                                                                 </w:t>
            </w:r>
          </w:p>
          <w:p>
            <w:pPr>
              <w:tabs>
                <w:tab w:val="left" w:pos="993"/>
                <w:tab w:val="left" w:pos="7371"/>
              </w:tabs>
              <w:spacing w:after="0" w:line="264" w:lineRule="auto"/>
              <w:ind w:left="142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7371"/>
              </w:tabs>
              <w:spacing w:after="0" w:line="264" w:lineRule="auto"/>
              <w:ind w:left="142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7371"/>
              </w:tabs>
              <w:spacing w:after="0" w:line="264" w:lineRule="auto"/>
              <w:ind w:left="142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_____________В.А. Доброхотов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решению Чебоксарского городского Собрания депутатов</w:t>
      </w:r>
    </w:p>
    <w:p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 марта 2025 года № 1939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 Совета старейшин при Чебоксарском городском Собрании депутатов седьмого созыва за 2024 год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Совета старейшин при Чебоксарском городском Собрании депутатов 7 созыва (далее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Совет старейшин) в 2024 году была организована в соответствии с Положением о Совете старейшин при Чебоксарском городском Собрании депутатов и планом работы Совета старейшин на 2024 год.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начало созыва (2020 год) Совет старейшин состоял из 13 человек, к концу 2024 года в составе осталось 9 человек.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Совет старейшин старался откликаться на самые острые и актуальные вопросы жизни горожан, вырабатывал предложения и рекомендации для исполнительных органов и депутатов Чебоксарского городского Собрания депутатов по созданию благоприятных условий для жителей города.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прошедший год Советом старейшин проведено 8 заседаний, на которых рассмотрено 11 вопросов.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был объявлен годом бережного природопользования в Чувашии. На совместном заседании с Советом старейшин при Чувашском национальном конгрессе были рассмотрены экологические проблемы города Чебоксары. Особое внимание было уделено необходимости использования более современного подхода в озеленении города, в частности, цветочном оформлении центра города (ул. Ленина, Энгельса, территория около Национальной библиотеки), а также обозначены вопросы содержания рощи Гузовского. Членами Советов старейшин при обоих органах отмечено, что </w:t>
      </w:r>
      <w:r>
        <w:rPr>
          <w:rFonts w:ascii="Times New Roman" w:hAnsi="Times New Roman" w:cs="Times New Roman"/>
          <w:sz w:val="28"/>
          <w:szCs w:val="28"/>
        </w:rPr>
        <w:lastRenderedPageBreak/>
        <w:t>долго не решается вопрос по реконструкции старого здания Дворца пионеров, расположенного на чебоксарском Арбате.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озабоченность у участников заседания вызвал вопрос раздельного сбора бытовых отходов. Совет старейшин не раз обращал внимание ООО «Ситиматик» на загрузку горожанами в одну емкость пластика, бытовых отходов и картона. Вопрос оставлен без внимания. Необходимо последовательное проведение разъяснительной работы через средства массовой информации: ведь раздельный сбор должен начинаться с каждой семьи, квартиры, чтобы город Чебоксары становился чище, благоустроеннее и уютнее.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особым вниманием всех категорий граждан пользуются вопросы жилищно-коммунального хозяйства, на контроле и взаимоотношения управляющих компаний с жильцами многоквартирных домов.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действующим жилищным законодательством принято достаточно положений, которые при ответственном подходе каждого из участников жилищных отношений, должны обеспечивать безопасные и комфортные условия для проживания граждан. Однако в реальных условиях они порой остаются невыполнимыми. Например, из-за отсутствия помещений невозможно провести общее собрание собственников квартир в зимнее время. Практика показывает, что итоги заочных голосований часто не вызывают доверия у жителей: бывали случаи, когда управляющие компании делали решения собраний собственников жилья «удобными» для себя. На результатах такого взаимодействия сказывается отсутствие достаточного количества подготовленных и инициативных собственников помещений для управления многоквартирными домами.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Пользуясь недостаточным контролем со стороны собственников жилья и администрации города, управляющие компании не в полной мере исполняют свои обязанности, в то время как у собственников квартир преобладает устаревшая психология, что кто-то решит за них наболевшие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вопросы. У большинства из них до сих пор нет в широком понимании «чувства хозяина» квартиры, дома, прилегающей территории.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Чебоксары необходимо через средства массовой информации усилить разъяснительную работу с населением города по вопросам прав и обязанностей собственников помещений по управлению многоквартирными домами, имея ввиду, что пассивная позиция и слабое знание своих прав и обязанностей, порождает многочисленные вопросы, жалобы, обращения и проблемы.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Совета старейшин по данному вопросу направлены в администрацию города Чебоксары.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старейшин по роду своей деятельности взаимодействует с советами ветеранов предприятий и организаций. В рамках этой работы проведен семинар с участием представителей советов ветеранов города, районных управ и крупных предприятий города (АО «Промтрактор», АО «ЧЭАЗ», АО «ЧАЗ», ЧПО им Чапаева и др.). Состоялся полезный обмен мнениями. Участники поделились положительными наработками по отдельным направлениям: участие в конкурсах на получение грантов, поддержка участников СВО, забота о лежачих ветеранах и т.д.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обсуждении особый акцент сделан на отсутствие должной культуры и воспитания у молодого поколения при взаимоотношении со старшими. Редко, когда молодежь уступает место ветерану, пенсионеру в общественном транспорте. Семинар показал, что результаты работы советов ветеранов во многом зависят от энтузиазма, активности, инициативности их членов.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опыт взаимодействия показал, что советы ветеранов нуждаются в координации своей работы органами местного самоуправления. Остро стоит вопрос о финансовой поддержке советов городского и районных уровней.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старейшин совместно с Общественным советом при Министерстве здравоохранения Чувашской Республики провел выездное заседание в Чебоксарскую городскую стоматологическую поликлинику, где </w:t>
      </w:r>
      <w:r>
        <w:rPr>
          <w:rFonts w:ascii="Times New Roman" w:hAnsi="Times New Roman" w:cs="Times New Roman"/>
          <w:sz w:val="28"/>
          <w:szCs w:val="28"/>
        </w:rPr>
        <w:lastRenderedPageBreak/>
        <w:t>были представлены примеры возможностей современной стоматологии, одновременно с этим, инновации невозможны без высокого профессионализма врачей и внимательного отношения персонала к пациентам в целом.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выездного заседания члены Совета старейшин изучили деятельность Чебоксарской грязелечебницы по реабилитации больных. Грязелечебницей оказывается широкий спектр медицинских услуг, что позволяет значительно улучшить состояние больных после проведения реабилитационных мероприятий.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было отмечено, что возможности грязелечебницы используются не в полной мере из-за недостаточного информирования населения об оказываемых услугах по реабилитации больных после различных заболеваний, оздоровления населения разных возрастных групп в течение всего года.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трех лет продолжается специальная военная операция. Нам всем хочется, чтобы наша страна одержала победу и наступил мир. Члены Совета старейшин в меру своих сил дважды собрали денежные средства для помощи участникам СВО из Чувашии. Деньги сразу же были направлены по назначению. Были приобретены предметы личной гигиены и другие необходимые для бойцов вещи. Совет старейшин получил благодарственное письмо от военного командира 158-й военной комендатуры.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Совет старейшин продолжит свою общественную работу на благо города Чебоксары.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/>
    <w:p/>
    <w:sectPr>
      <w:headerReference w:type="default" r:id="rId7"/>
      <w:headerReference w:type="first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657131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0FC21-4F51-492B-AC61-FCBFBD23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gcheb_chgsd2</dc:creator>
  <cp:keywords/>
  <dc:description/>
  <cp:lastModifiedBy>gcheb_chgsd4</cp:lastModifiedBy>
  <cp:revision>11</cp:revision>
  <cp:lastPrinted>2025-03-06T11:37:00Z</cp:lastPrinted>
  <dcterms:created xsi:type="dcterms:W3CDTF">2025-01-30T08:57:00Z</dcterms:created>
  <dcterms:modified xsi:type="dcterms:W3CDTF">2025-03-13T08:10:00Z</dcterms:modified>
</cp:coreProperties>
</file>