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2047A"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06.03.</w:t>
            </w:r>
            <w:r w:rsidR="006B77A4">
              <w:rPr>
                <w:noProof/>
                <w:color w:val="000000"/>
                <w:kern w:val="0"/>
                <w:sz w:val="26"/>
                <w:szCs w:val="20"/>
                <w:lang w:eastAsia="ru-RU"/>
              </w:rPr>
              <w:t>2026</w:t>
            </w:r>
            <w:r>
              <w:rPr>
                <w:noProof/>
                <w:color w:val="000000"/>
                <w:kern w:val="0"/>
                <w:sz w:val="26"/>
                <w:szCs w:val="20"/>
                <w:lang w:eastAsia="ru-RU"/>
              </w:rPr>
              <w:t xml:space="preserve"> № 101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2047A"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06.03.</w:t>
            </w:r>
            <w:r w:rsidR="006B77A4">
              <w:rPr>
                <w:noProof/>
                <w:kern w:val="0"/>
                <w:sz w:val="26"/>
                <w:szCs w:val="20"/>
                <w:lang w:eastAsia="ru-RU"/>
              </w:rPr>
              <w:t>2026</w:t>
            </w:r>
            <w:r>
              <w:rPr>
                <w:noProof/>
                <w:kern w:val="0"/>
                <w:sz w:val="26"/>
                <w:szCs w:val="20"/>
                <w:lang w:eastAsia="ru-RU"/>
              </w:rPr>
              <w:t xml:space="preserve"> 101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146265" w:rsidRDefault="003764F9" w:rsidP="007D7E2A">
      <w:pPr>
        <w:spacing w:line="240" w:lineRule="auto"/>
        <w:ind w:firstLine="0"/>
        <w:rPr>
          <w:sz w:val="28"/>
          <w:szCs w:val="28"/>
        </w:rPr>
      </w:pPr>
    </w:p>
    <w:p w:rsidR="00F37411" w:rsidRPr="00146265" w:rsidRDefault="00F37411" w:rsidP="007D7E2A">
      <w:pPr>
        <w:spacing w:line="240" w:lineRule="auto"/>
        <w:ind w:firstLine="0"/>
        <w:rPr>
          <w:sz w:val="16"/>
          <w:szCs w:val="16"/>
        </w:rPr>
      </w:pPr>
    </w:p>
    <w:p w:rsidR="00146265" w:rsidRPr="00146265" w:rsidRDefault="00146265" w:rsidP="00146265">
      <w:pPr>
        <w:suppressAutoHyphens w:val="0"/>
        <w:spacing w:line="240" w:lineRule="auto"/>
        <w:ind w:right="5102" w:firstLine="0"/>
        <w:rPr>
          <w:bCs/>
          <w:kern w:val="0"/>
          <w:sz w:val="28"/>
          <w:szCs w:val="28"/>
          <w:lang w:eastAsia="ru-RU"/>
        </w:rPr>
      </w:pPr>
      <w:r w:rsidRPr="00146265">
        <w:rPr>
          <w:bCs/>
          <w:kern w:val="0"/>
          <w:sz w:val="28"/>
          <w:szCs w:val="28"/>
          <w:lang w:eastAsia="ru-RU"/>
        </w:rPr>
        <w:t>Об утверждении Порядка создания, хранения и использования резерва технических средств оповещения населения Янтиковского муниципального округа Чувашской Республики при</w:t>
      </w:r>
      <w:r w:rsidRPr="00146265">
        <w:rPr>
          <w:kern w:val="0"/>
          <w:sz w:val="28"/>
          <w:szCs w:val="28"/>
          <w:lang w:eastAsia="ru-RU"/>
        </w:rPr>
        <w:t xml:space="preserve"> </w:t>
      </w:r>
      <w:r w:rsidRPr="00146265">
        <w:rPr>
          <w:bCs/>
          <w:kern w:val="0"/>
          <w:sz w:val="28"/>
          <w:szCs w:val="28"/>
          <w:lang w:eastAsia="ru-RU"/>
        </w:rPr>
        <w:t>чрезвычайных ситуациях природного и техногенного характера, а также опасностях, возникающих при военных конфликтах или вследствие этих конфликтов</w:t>
      </w:r>
    </w:p>
    <w:p w:rsidR="00146265" w:rsidRPr="00146265" w:rsidRDefault="00146265" w:rsidP="00146265">
      <w:pPr>
        <w:suppressAutoHyphens w:val="0"/>
        <w:spacing w:line="240" w:lineRule="auto"/>
        <w:ind w:firstLine="0"/>
        <w:rPr>
          <w:kern w:val="0"/>
          <w:sz w:val="28"/>
          <w:szCs w:val="28"/>
          <w:lang w:eastAsia="ru-RU"/>
        </w:rPr>
      </w:pPr>
    </w:p>
    <w:p w:rsidR="00146265" w:rsidRPr="00146265" w:rsidRDefault="00146265" w:rsidP="00146265">
      <w:pPr>
        <w:suppressAutoHyphens w:val="0"/>
        <w:spacing w:line="240" w:lineRule="auto"/>
        <w:ind w:firstLine="0"/>
        <w:rPr>
          <w:kern w:val="0"/>
          <w:sz w:val="16"/>
          <w:szCs w:val="16"/>
          <w:lang w:eastAsia="ru-RU"/>
        </w:rPr>
      </w:pPr>
    </w:p>
    <w:p w:rsidR="00146265" w:rsidRPr="00146265" w:rsidRDefault="00146265" w:rsidP="00146265">
      <w:pPr>
        <w:suppressAutoHyphens w:val="0"/>
        <w:spacing w:line="360" w:lineRule="auto"/>
        <w:ind w:firstLine="708"/>
        <w:rPr>
          <w:kern w:val="0"/>
          <w:sz w:val="28"/>
          <w:szCs w:val="28"/>
          <w:lang w:eastAsia="ru-RU"/>
        </w:rPr>
      </w:pPr>
      <w:proofErr w:type="gramStart"/>
      <w:r w:rsidRPr="00146265">
        <w:rPr>
          <w:kern w:val="0"/>
          <w:sz w:val="28"/>
          <w:szCs w:val="28"/>
          <w:lang w:eastAsia="ru-RU"/>
        </w:rPr>
        <w:t xml:space="preserve">В соответствии с Федеральными </w:t>
      </w:r>
      <w:r>
        <w:rPr>
          <w:kern w:val="0"/>
          <w:sz w:val="28"/>
          <w:szCs w:val="28"/>
          <w:lang w:eastAsia="ru-RU"/>
        </w:rPr>
        <w:t>законами от 21 декабря 1994 г. № 68-ФЗ «</w:t>
      </w:r>
      <w:r w:rsidRPr="00146265">
        <w:rPr>
          <w:kern w:val="0"/>
          <w:sz w:val="28"/>
          <w:szCs w:val="28"/>
          <w:lang w:eastAsia="ru-RU"/>
        </w:rPr>
        <w:t>О защите населения и территорий от чрезвычайных ситуаций природного и техноге</w:t>
      </w:r>
      <w:r>
        <w:rPr>
          <w:kern w:val="0"/>
          <w:sz w:val="28"/>
          <w:szCs w:val="28"/>
          <w:lang w:eastAsia="ru-RU"/>
        </w:rPr>
        <w:t>нного характера», от 12 февраля 1998 г. № 28-ФЗ «О гражданской обороне», от 06 октября 2003 г. № 131-ФЗ «</w:t>
      </w:r>
      <w:r w:rsidRPr="00146265">
        <w:rPr>
          <w:kern w:val="0"/>
          <w:sz w:val="28"/>
          <w:szCs w:val="28"/>
          <w:lang w:eastAsia="ru-RU"/>
        </w:rPr>
        <w:t>Об общих принципах организации самоуп</w:t>
      </w:r>
      <w:r>
        <w:rPr>
          <w:kern w:val="0"/>
          <w:sz w:val="28"/>
          <w:szCs w:val="28"/>
          <w:lang w:eastAsia="ru-RU"/>
        </w:rPr>
        <w:t>равления в Российской Федерации»</w:t>
      </w:r>
      <w:r w:rsidRPr="00146265">
        <w:rPr>
          <w:kern w:val="0"/>
          <w:sz w:val="28"/>
          <w:szCs w:val="28"/>
          <w:lang w:eastAsia="ru-RU"/>
        </w:rPr>
        <w:t xml:space="preserve">, приказом МЧС России и Министерства цифрового развития, связи и массовых коммуникаций РФ от </w:t>
      </w:r>
      <w:r>
        <w:rPr>
          <w:kern w:val="0"/>
          <w:sz w:val="28"/>
          <w:szCs w:val="28"/>
          <w:lang w:eastAsia="ru-RU"/>
        </w:rPr>
        <w:t xml:space="preserve">         31</w:t>
      </w:r>
      <w:proofErr w:type="gramEnd"/>
      <w:r>
        <w:rPr>
          <w:kern w:val="0"/>
          <w:sz w:val="28"/>
          <w:szCs w:val="28"/>
          <w:lang w:eastAsia="ru-RU"/>
        </w:rPr>
        <w:t xml:space="preserve"> июля 2020 г. № 578/365 «</w:t>
      </w:r>
      <w:r w:rsidRPr="00146265">
        <w:rPr>
          <w:kern w:val="0"/>
          <w:sz w:val="28"/>
          <w:szCs w:val="28"/>
          <w:lang w:eastAsia="ru-RU"/>
        </w:rPr>
        <w:t xml:space="preserve">Об утверждении Положения </w:t>
      </w:r>
      <w:r>
        <w:rPr>
          <w:kern w:val="0"/>
          <w:sz w:val="28"/>
          <w:szCs w:val="28"/>
          <w:lang w:eastAsia="ru-RU"/>
        </w:rPr>
        <w:t>о системах оповещения населения»</w:t>
      </w:r>
      <w:r w:rsidRPr="00146265">
        <w:rPr>
          <w:kern w:val="0"/>
          <w:sz w:val="28"/>
          <w:szCs w:val="28"/>
          <w:lang w:eastAsia="ru-RU"/>
        </w:rPr>
        <w:t>,</w:t>
      </w:r>
      <w:r w:rsidRPr="00146265">
        <w:rPr>
          <w:rFonts w:ascii="PT Serif" w:hAnsi="PT Serif"/>
          <w:color w:val="22272F"/>
          <w:kern w:val="0"/>
          <w:sz w:val="28"/>
          <w:szCs w:val="28"/>
          <w:shd w:val="clear" w:color="auto" w:fill="FFFFFF"/>
          <w:lang w:eastAsia="ru-RU"/>
        </w:rPr>
        <w:t xml:space="preserve"> </w:t>
      </w:r>
      <w:r w:rsidRPr="00146265">
        <w:rPr>
          <w:color w:val="22272F"/>
          <w:kern w:val="0"/>
          <w:sz w:val="28"/>
          <w:szCs w:val="28"/>
          <w:shd w:val="clear" w:color="auto" w:fill="FFFFFF"/>
          <w:lang w:eastAsia="ru-RU"/>
        </w:rPr>
        <w:t>п</w:t>
      </w:r>
      <w:r>
        <w:rPr>
          <w:kern w:val="0"/>
          <w:sz w:val="28"/>
          <w:szCs w:val="28"/>
          <w:lang w:eastAsia="ru-RU"/>
        </w:rPr>
        <w:t>остановлением</w:t>
      </w:r>
      <w:r w:rsidRPr="00146265">
        <w:rPr>
          <w:kern w:val="0"/>
          <w:sz w:val="28"/>
          <w:szCs w:val="28"/>
          <w:lang w:eastAsia="ru-RU"/>
        </w:rPr>
        <w:t xml:space="preserve"> </w:t>
      </w:r>
      <w:bookmarkStart w:id="0" w:name="_Hlk192153825"/>
      <w:r w:rsidRPr="00146265">
        <w:rPr>
          <w:kern w:val="0"/>
          <w:sz w:val="28"/>
          <w:szCs w:val="28"/>
          <w:lang w:eastAsia="ru-RU"/>
        </w:rPr>
        <w:t xml:space="preserve">Правительства </w:t>
      </w:r>
      <w:r>
        <w:rPr>
          <w:kern w:val="0"/>
          <w:sz w:val="28"/>
          <w:szCs w:val="28"/>
          <w:lang w:eastAsia="ru-RU"/>
        </w:rPr>
        <w:t>РФ</w:t>
      </w:r>
      <w:r w:rsidRPr="00146265">
        <w:rPr>
          <w:kern w:val="0"/>
          <w:sz w:val="28"/>
          <w:szCs w:val="28"/>
          <w:lang w:eastAsia="ru-RU"/>
        </w:rPr>
        <w:t xml:space="preserve"> </w:t>
      </w:r>
      <w:r>
        <w:rPr>
          <w:kern w:val="0"/>
          <w:sz w:val="28"/>
          <w:szCs w:val="28"/>
          <w:lang w:eastAsia="ru-RU"/>
        </w:rPr>
        <w:t>от 17 мая 2023 г. №</w:t>
      </w:r>
      <w:r w:rsidRPr="00146265">
        <w:rPr>
          <w:kern w:val="0"/>
          <w:sz w:val="28"/>
          <w:szCs w:val="28"/>
          <w:lang w:eastAsia="ru-RU"/>
        </w:rPr>
        <w:t xml:space="preserve"> </w:t>
      </w:r>
      <w:r>
        <w:rPr>
          <w:kern w:val="0"/>
          <w:sz w:val="28"/>
          <w:szCs w:val="28"/>
          <w:lang w:eastAsia="ru-RU"/>
        </w:rPr>
        <w:t>769 «</w:t>
      </w:r>
      <w:r w:rsidRPr="00146265">
        <w:rPr>
          <w:kern w:val="0"/>
          <w:sz w:val="28"/>
          <w:szCs w:val="28"/>
          <w:lang w:eastAsia="ru-RU"/>
        </w:rPr>
        <w:t>О порядке создания, реконструкции и поддержания в состоянии постоянной готовности к использованию систем оповещения населения</w:t>
      </w:r>
      <w:bookmarkEnd w:id="0"/>
      <w:r>
        <w:rPr>
          <w:kern w:val="0"/>
          <w:sz w:val="28"/>
          <w:szCs w:val="28"/>
          <w:lang w:eastAsia="ru-RU"/>
        </w:rPr>
        <w:t>»</w:t>
      </w:r>
      <w:r w:rsidRPr="00146265">
        <w:rPr>
          <w:kern w:val="0"/>
          <w:sz w:val="28"/>
          <w:szCs w:val="28"/>
          <w:lang w:eastAsia="ru-RU"/>
        </w:rPr>
        <w:t xml:space="preserve"> администрация Янтиковского муниципального округа Чувашской Республики                             </w:t>
      </w:r>
      <w:proofErr w:type="gramStart"/>
      <w:r w:rsidRPr="00146265">
        <w:rPr>
          <w:b/>
          <w:bCs/>
          <w:kern w:val="0"/>
          <w:sz w:val="28"/>
          <w:szCs w:val="28"/>
          <w:lang w:eastAsia="ru-RU"/>
        </w:rPr>
        <w:t>п</w:t>
      </w:r>
      <w:proofErr w:type="gramEnd"/>
      <w:r w:rsidRPr="00146265">
        <w:rPr>
          <w:b/>
          <w:bCs/>
          <w:kern w:val="0"/>
          <w:sz w:val="28"/>
          <w:szCs w:val="28"/>
          <w:lang w:eastAsia="ru-RU"/>
        </w:rPr>
        <w:t xml:space="preserve"> о с т а н о в л я е т</w:t>
      </w:r>
      <w:r w:rsidRPr="00146265">
        <w:rPr>
          <w:kern w:val="0"/>
          <w:sz w:val="28"/>
          <w:szCs w:val="28"/>
          <w:lang w:eastAsia="ru-RU"/>
        </w:rPr>
        <w:t>:</w:t>
      </w:r>
    </w:p>
    <w:p w:rsidR="00146265" w:rsidRPr="00146265" w:rsidRDefault="00146265" w:rsidP="00146265">
      <w:pPr>
        <w:suppressAutoHyphens w:val="0"/>
        <w:spacing w:line="360" w:lineRule="auto"/>
        <w:ind w:firstLine="708"/>
        <w:rPr>
          <w:kern w:val="0"/>
          <w:sz w:val="28"/>
          <w:szCs w:val="28"/>
          <w:lang w:eastAsia="ru-RU"/>
        </w:rPr>
      </w:pPr>
      <w:r w:rsidRPr="00146265">
        <w:rPr>
          <w:kern w:val="0"/>
          <w:sz w:val="28"/>
          <w:szCs w:val="28"/>
          <w:lang w:eastAsia="ru-RU"/>
        </w:rPr>
        <w:lastRenderedPageBreak/>
        <w:t>1. Утвердить:</w:t>
      </w:r>
    </w:p>
    <w:p w:rsidR="00146265" w:rsidRPr="00146265" w:rsidRDefault="00146265" w:rsidP="00146265">
      <w:pPr>
        <w:suppressAutoHyphens w:val="0"/>
        <w:spacing w:line="360" w:lineRule="auto"/>
        <w:ind w:firstLine="708"/>
        <w:rPr>
          <w:kern w:val="0"/>
          <w:sz w:val="28"/>
          <w:szCs w:val="28"/>
          <w:lang w:eastAsia="ru-RU"/>
        </w:rPr>
      </w:pPr>
      <w:r w:rsidRPr="00146265">
        <w:rPr>
          <w:kern w:val="0"/>
          <w:sz w:val="28"/>
          <w:szCs w:val="28"/>
          <w:lang w:eastAsia="ru-RU"/>
        </w:rPr>
        <w:t xml:space="preserve">- порядок создания, хранения и использования резерва технических средств оповещения населения </w:t>
      </w:r>
      <w:bookmarkStart w:id="1" w:name="_Hlk192153325"/>
      <w:r w:rsidRPr="00146265">
        <w:rPr>
          <w:kern w:val="0"/>
          <w:sz w:val="28"/>
          <w:szCs w:val="28"/>
          <w:lang w:eastAsia="ru-RU"/>
        </w:rPr>
        <w:t>Янтиковского</w:t>
      </w:r>
      <w:bookmarkEnd w:id="1"/>
      <w:r w:rsidRPr="00146265">
        <w:rPr>
          <w:kern w:val="0"/>
          <w:sz w:val="28"/>
          <w:szCs w:val="28"/>
          <w:lang w:eastAsia="ru-RU"/>
        </w:rPr>
        <w:t xml:space="preserve"> муниципального округа Чувашской Республики при чрезвычайных ситуациях природного и техногенного характера, а также опасностях, возникающих при военных конфликтах или вследствие этих конфликтов, согласно приложению № 1 к настоящему постановлению.</w:t>
      </w:r>
    </w:p>
    <w:p w:rsidR="00146265" w:rsidRPr="00146265" w:rsidRDefault="00146265" w:rsidP="00146265">
      <w:pPr>
        <w:suppressAutoHyphens w:val="0"/>
        <w:spacing w:line="360" w:lineRule="auto"/>
        <w:ind w:firstLine="708"/>
        <w:rPr>
          <w:kern w:val="0"/>
          <w:sz w:val="28"/>
          <w:szCs w:val="28"/>
          <w:lang w:eastAsia="ru-RU"/>
        </w:rPr>
      </w:pPr>
      <w:r w:rsidRPr="00146265">
        <w:rPr>
          <w:kern w:val="0"/>
          <w:sz w:val="28"/>
          <w:szCs w:val="28"/>
          <w:lang w:eastAsia="ru-RU"/>
        </w:rPr>
        <w:t xml:space="preserve"> - номенклатуру резерва технических средств оповещения населения Янтиковского муниципального округа Чувашской Республики при чрезвычайных ситуациях природного и техногенного характера, а также опасностях, возникающих при военных конфликтах или вследствие этих конфликтов, согласно приложению № 2 к настоящему постановлению.</w:t>
      </w:r>
    </w:p>
    <w:p w:rsidR="00146265" w:rsidRPr="00146265" w:rsidRDefault="00146265" w:rsidP="00146265">
      <w:pPr>
        <w:suppressAutoHyphens w:val="0"/>
        <w:spacing w:line="360" w:lineRule="auto"/>
        <w:ind w:firstLine="708"/>
        <w:rPr>
          <w:kern w:val="0"/>
          <w:sz w:val="28"/>
          <w:szCs w:val="28"/>
          <w:lang w:eastAsia="ru-RU"/>
        </w:rPr>
      </w:pPr>
      <w:r w:rsidRPr="00146265">
        <w:rPr>
          <w:kern w:val="0"/>
          <w:sz w:val="28"/>
          <w:szCs w:val="28"/>
          <w:lang w:eastAsia="ru-RU"/>
        </w:rPr>
        <w:t>2. Настоящее постановление вступает в силу после его официального опубликования.</w:t>
      </w:r>
    </w:p>
    <w:p w:rsidR="00146265" w:rsidRPr="00146265" w:rsidRDefault="00146265" w:rsidP="00146265">
      <w:pPr>
        <w:suppressAutoHyphens w:val="0"/>
        <w:spacing w:line="360" w:lineRule="auto"/>
        <w:ind w:firstLine="708"/>
        <w:rPr>
          <w:kern w:val="0"/>
          <w:sz w:val="28"/>
          <w:szCs w:val="28"/>
          <w:lang w:eastAsia="ru-RU"/>
        </w:rPr>
      </w:pPr>
      <w:r w:rsidRPr="00146265">
        <w:rPr>
          <w:kern w:val="0"/>
          <w:sz w:val="28"/>
          <w:szCs w:val="28"/>
          <w:lang w:eastAsia="ru-RU"/>
        </w:rPr>
        <w:t xml:space="preserve">3. </w:t>
      </w:r>
      <w:proofErr w:type="gramStart"/>
      <w:r w:rsidRPr="00146265">
        <w:rPr>
          <w:kern w:val="0"/>
          <w:sz w:val="28"/>
          <w:szCs w:val="28"/>
          <w:lang w:eastAsia="ru-RU"/>
        </w:rPr>
        <w:t>Контроль за</w:t>
      </w:r>
      <w:proofErr w:type="gramEnd"/>
      <w:r w:rsidRPr="00146265">
        <w:rPr>
          <w:kern w:val="0"/>
          <w:sz w:val="28"/>
          <w:szCs w:val="28"/>
          <w:lang w:eastAsia="ru-RU"/>
        </w:rPr>
        <w:t xml:space="preserve"> выполнением настоящего постановления оставляю за собой.</w:t>
      </w:r>
    </w:p>
    <w:p w:rsidR="00146265" w:rsidRDefault="00146265" w:rsidP="00146265">
      <w:pPr>
        <w:suppressAutoHyphens w:val="0"/>
        <w:spacing w:line="240" w:lineRule="auto"/>
        <w:ind w:firstLine="0"/>
        <w:rPr>
          <w:kern w:val="0"/>
          <w:sz w:val="28"/>
          <w:szCs w:val="28"/>
          <w:lang w:eastAsia="ru-RU"/>
        </w:rPr>
      </w:pPr>
    </w:p>
    <w:p w:rsidR="00146265" w:rsidRPr="00146265" w:rsidRDefault="00146265" w:rsidP="00146265">
      <w:pPr>
        <w:suppressAutoHyphens w:val="0"/>
        <w:spacing w:line="240" w:lineRule="auto"/>
        <w:ind w:firstLine="0"/>
        <w:rPr>
          <w:kern w:val="0"/>
          <w:sz w:val="28"/>
          <w:szCs w:val="28"/>
          <w:lang w:eastAsia="ru-RU"/>
        </w:rPr>
      </w:pPr>
    </w:p>
    <w:p w:rsidR="00146265" w:rsidRPr="00146265" w:rsidRDefault="00146265" w:rsidP="00146265">
      <w:pPr>
        <w:suppressAutoHyphens w:val="0"/>
        <w:spacing w:line="240" w:lineRule="auto"/>
        <w:ind w:firstLine="0"/>
        <w:rPr>
          <w:kern w:val="0"/>
          <w:sz w:val="28"/>
          <w:szCs w:val="28"/>
          <w:lang w:eastAsia="ru-RU"/>
        </w:rPr>
      </w:pPr>
      <w:r w:rsidRPr="00146265">
        <w:rPr>
          <w:kern w:val="0"/>
          <w:sz w:val="28"/>
          <w:szCs w:val="28"/>
          <w:lang w:eastAsia="ru-RU"/>
        </w:rPr>
        <w:t xml:space="preserve">Глава Янтиковского </w:t>
      </w:r>
    </w:p>
    <w:p w:rsidR="00146265" w:rsidRPr="00146265" w:rsidRDefault="00146265" w:rsidP="00146265">
      <w:pPr>
        <w:suppressAutoHyphens w:val="0"/>
        <w:spacing w:line="240" w:lineRule="auto"/>
        <w:ind w:firstLine="0"/>
        <w:rPr>
          <w:kern w:val="0"/>
          <w:sz w:val="28"/>
          <w:szCs w:val="28"/>
          <w:lang w:eastAsia="ru-RU"/>
        </w:rPr>
      </w:pPr>
      <w:r w:rsidRPr="00146265">
        <w:rPr>
          <w:kern w:val="0"/>
          <w:sz w:val="28"/>
          <w:szCs w:val="28"/>
          <w:lang w:eastAsia="ru-RU"/>
        </w:rPr>
        <w:t xml:space="preserve">муниципального округа                                    </w:t>
      </w:r>
      <w:r>
        <w:rPr>
          <w:kern w:val="0"/>
          <w:sz w:val="28"/>
          <w:szCs w:val="28"/>
          <w:lang w:eastAsia="ru-RU"/>
        </w:rPr>
        <w:t xml:space="preserve">   </w:t>
      </w:r>
      <w:r w:rsidRPr="00146265">
        <w:rPr>
          <w:kern w:val="0"/>
          <w:sz w:val="28"/>
          <w:szCs w:val="28"/>
          <w:lang w:eastAsia="ru-RU"/>
        </w:rPr>
        <w:t xml:space="preserve">                             О.А. Ломоносов</w:t>
      </w:r>
      <w:bookmarkStart w:id="2" w:name="_Hlk192154371"/>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pPr>
    </w:p>
    <w:p w:rsidR="00146265" w:rsidRDefault="00146265" w:rsidP="00146265">
      <w:pPr>
        <w:suppressAutoHyphens w:val="0"/>
        <w:spacing w:line="240" w:lineRule="auto"/>
        <w:ind w:left="6096" w:firstLine="0"/>
        <w:jc w:val="left"/>
        <w:rPr>
          <w:kern w:val="0"/>
          <w:lang w:eastAsia="ru-RU"/>
        </w:rPr>
        <w:sectPr w:rsidR="00146265" w:rsidSect="00146265">
          <w:headerReference w:type="default" r:id="rId10"/>
          <w:pgSz w:w="11906" w:h="16838"/>
          <w:pgMar w:top="1134" w:right="567" w:bottom="1134" w:left="1701" w:header="567" w:footer="709" w:gutter="0"/>
          <w:cols w:space="708"/>
          <w:titlePg/>
          <w:docGrid w:linePitch="360"/>
        </w:sectPr>
      </w:pPr>
    </w:p>
    <w:p w:rsidR="00146265" w:rsidRPr="00146265" w:rsidRDefault="00146265" w:rsidP="00146265">
      <w:pPr>
        <w:suppressAutoHyphens w:val="0"/>
        <w:spacing w:line="240" w:lineRule="auto"/>
        <w:ind w:left="5670" w:firstLine="0"/>
        <w:jc w:val="left"/>
        <w:rPr>
          <w:kern w:val="0"/>
          <w:lang w:eastAsia="ru-RU"/>
        </w:rPr>
      </w:pPr>
      <w:r w:rsidRPr="00146265">
        <w:rPr>
          <w:kern w:val="0"/>
          <w:lang w:eastAsia="ru-RU"/>
        </w:rPr>
        <w:lastRenderedPageBreak/>
        <w:t>Приложение № 1</w:t>
      </w:r>
    </w:p>
    <w:p w:rsidR="00146265" w:rsidRPr="00146265" w:rsidRDefault="00146265" w:rsidP="00146265">
      <w:pPr>
        <w:suppressAutoHyphens w:val="0"/>
        <w:spacing w:line="240" w:lineRule="auto"/>
        <w:ind w:left="5670" w:firstLine="0"/>
        <w:jc w:val="left"/>
        <w:rPr>
          <w:kern w:val="0"/>
          <w:lang w:eastAsia="ru-RU"/>
        </w:rPr>
      </w:pPr>
      <w:r w:rsidRPr="00146265">
        <w:rPr>
          <w:kern w:val="0"/>
          <w:lang w:eastAsia="ru-RU"/>
        </w:rPr>
        <w:t xml:space="preserve">к постановлению администрации </w:t>
      </w:r>
    </w:p>
    <w:p w:rsidR="00146265" w:rsidRPr="00146265" w:rsidRDefault="00146265" w:rsidP="00146265">
      <w:pPr>
        <w:suppressAutoHyphens w:val="0"/>
        <w:spacing w:line="240" w:lineRule="auto"/>
        <w:ind w:left="5670" w:firstLine="0"/>
        <w:jc w:val="left"/>
        <w:rPr>
          <w:kern w:val="0"/>
          <w:lang w:eastAsia="ru-RU"/>
        </w:rPr>
      </w:pPr>
      <w:r w:rsidRPr="00146265">
        <w:rPr>
          <w:kern w:val="0"/>
          <w:lang w:eastAsia="ru-RU"/>
        </w:rPr>
        <w:t xml:space="preserve">Янтиковского муниципального округа </w:t>
      </w:r>
    </w:p>
    <w:p w:rsidR="00146265" w:rsidRPr="00146265" w:rsidRDefault="0032047A" w:rsidP="00146265">
      <w:pPr>
        <w:suppressAutoHyphens w:val="0"/>
        <w:spacing w:line="240" w:lineRule="auto"/>
        <w:ind w:left="5670" w:firstLine="0"/>
        <w:jc w:val="left"/>
        <w:rPr>
          <w:kern w:val="0"/>
          <w:lang w:eastAsia="ru-RU"/>
        </w:rPr>
      </w:pPr>
      <w:r>
        <w:rPr>
          <w:kern w:val="0"/>
          <w:lang w:eastAsia="ru-RU"/>
        </w:rPr>
        <w:t>от 06.03.2026 № 101</w:t>
      </w:r>
    </w:p>
    <w:bookmarkEnd w:id="2"/>
    <w:p w:rsidR="00146265" w:rsidRDefault="00146265" w:rsidP="00146265">
      <w:pPr>
        <w:suppressAutoHyphens w:val="0"/>
        <w:spacing w:line="240" w:lineRule="auto"/>
        <w:ind w:firstLine="0"/>
        <w:jc w:val="center"/>
        <w:rPr>
          <w:b/>
          <w:bCs/>
          <w:kern w:val="0"/>
          <w:lang w:eastAsia="ru-RU"/>
        </w:rPr>
      </w:pPr>
    </w:p>
    <w:p w:rsidR="00146265" w:rsidRPr="00146265" w:rsidRDefault="00146265" w:rsidP="00146265">
      <w:pPr>
        <w:suppressAutoHyphens w:val="0"/>
        <w:spacing w:line="240" w:lineRule="auto"/>
        <w:ind w:firstLine="0"/>
        <w:jc w:val="center"/>
        <w:rPr>
          <w:b/>
          <w:bCs/>
          <w:kern w:val="0"/>
          <w:lang w:eastAsia="ru-RU"/>
        </w:rPr>
      </w:pPr>
    </w:p>
    <w:p w:rsidR="00146265" w:rsidRPr="00146265" w:rsidRDefault="00146265" w:rsidP="00146265">
      <w:pPr>
        <w:suppressAutoHyphens w:val="0"/>
        <w:spacing w:line="240" w:lineRule="auto"/>
        <w:ind w:firstLine="0"/>
        <w:jc w:val="center"/>
        <w:rPr>
          <w:b/>
          <w:bCs/>
          <w:kern w:val="0"/>
          <w:sz w:val="22"/>
          <w:szCs w:val="22"/>
          <w:lang w:eastAsia="ru-RU"/>
        </w:rPr>
      </w:pPr>
      <w:r w:rsidRPr="00146265">
        <w:rPr>
          <w:b/>
          <w:bCs/>
          <w:kern w:val="0"/>
          <w:sz w:val="22"/>
          <w:szCs w:val="22"/>
          <w:lang w:eastAsia="ru-RU"/>
        </w:rPr>
        <w:t>Порядок</w:t>
      </w:r>
    </w:p>
    <w:p w:rsidR="00146265" w:rsidRPr="00146265" w:rsidRDefault="00146265" w:rsidP="00146265">
      <w:pPr>
        <w:suppressAutoHyphens w:val="0"/>
        <w:spacing w:line="240" w:lineRule="auto"/>
        <w:ind w:firstLine="0"/>
        <w:jc w:val="center"/>
        <w:rPr>
          <w:b/>
          <w:bCs/>
          <w:kern w:val="0"/>
          <w:sz w:val="22"/>
          <w:szCs w:val="22"/>
          <w:lang w:eastAsia="ru-RU"/>
        </w:rPr>
      </w:pPr>
      <w:r w:rsidRPr="00146265">
        <w:rPr>
          <w:b/>
          <w:bCs/>
          <w:kern w:val="0"/>
          <w:sz w:val="22"/>
          <w:szCs w:val="22"/>
          <w:lang w:eastAsia="ru-RU"/>
        </w:rPr>
        <w:t xml:space="preserve">создания, хранения и использования резерва технических средств оповещения населения </w:t>
      </w:r>
      <w:bookmarkStart w:id="3" w:name="_Hlk192153906"/>
      <w:r w:rsidRPr="00146265">
        <w:rPr>
          <w:b/>
          <w:bCs/>
          <w:kern w:val="0"/>
          <w:sz w:val="22"/>
          <w:szCs w:val="22"/>
          <w:lang w:eastAsia="ru-RU"/>
        </w:rPr>
        <w:t xml:space="preserve">Янтиковского </w:t>
      </w:r>
      <w:bookmarkEnd w:id="3"/>
      <w:r w:rsidRPr="00146265">
        <w:rPr>
          <w:b/>
          <w:bCs/>
          <w:kern w:val="0"/>
          <w:sz w:val="22"/>
          <w:szCs w:val="22"/>
          <w:lang w:eastAsia="ru-RU"/>
        </w:rPr>
        <w:t>муниципального округа Чувашской Республики при чрезвычайных ситуациях природного и техногенного характера, а также опасностях, возникающих при военных конфликтах или вследствие этих конфликтов</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46265" w:rsidRPr="00146265" w:rsidRDefault="00146265" w:rsidP="00146265">
      <w:pPr>
        <w:suppressAutoHyphens w:val="0"/>
        <w:spacing w:line="240" w:lineRule="auto"/>
        <w:ind w:firstLine="708"/>
        <w:rPr>
          <w:kern w:val="0"/>
          <w:sz w:val="22"/>
          <w:szCs w:val="22"/>
          <w:lang w:eastAsia="ru-RU"/>
        </w:rPr>
      </w:pPr>
      <w:proofErr w:type="gramStart"/>
      <w:r w:rsidRPr="00146265">
        <w:rPr>
          <w:kern w:val="0"/>
          <w:sz w:val="22"/>
          <w:szCs w:val="22"/>
          <w:lang w:eastAsia="ru-RU"/>
        </w:rPr>
        <w:t xml:space="preserve">Настоящий Порядок разработан в соответствии с Федеральными законами </w:t>
      </w:r>
      <w:hyperlink r:id="rId11" w:history="1">
        <w:r>
          <w:rPr>
            <w:kern w:val="0"/>
            <w:sz w:val="22"/>
            <w:szCs w:val="22"/>
            <w:lang w:eastAsia="ru-RU"/>
          </w:rPr>
          <w:t xml:space="preserve">от 21.12.1994                 № </w:t>
        </w:r>
        <w:r w:rsidRPr="00146265">
          <w:rPr>
            <w:kern w:val="0"/>
            <w:sz w:val="22"/>
            <w:szCs w:val="22"/>
            <w:lang w:eastAsia="ru-RU"/>
          </w:rPr>
          <w:t>68-ФЗ</w:t>
        </w:r>
      </w:hyperlink>
      <w:r>
        <w:rPr>
          <w:kern w:val="0"/>
          <w:sz w:val="22"/>
          <w:szCs w:val="22"/>
          <w:lang w:eastAsia="ru-RU"/>
        </w:rPr>
        <w:t xml:space="preserve"> «</w:t>
      </w:r>
      <w:r w:rsidRPr="00146265">
        <w:rPr>
          <w:kern w:val="0"/>
          <w:sz w:val="22"/>
          <w:szCs w:val="22"/>
          <w:lang w:eastAsia="ru-RU"/>
        </w:rPr>
        <w:t>О защите населения и территорий от чрезвычайных ситуаций природно</w:t>
      </w:r>
      <w:r>
        <w:rPr>
          <w:kern w:val="0"/>
          <w:sz w:val="22"/>
          <w:szCs w:val="22"/>
          <w:lang w:eastAsia="ru-RU"/>
        </w:rPr>
        <w:t>го и техногенного характера»</w:t>
      </w:r>
      <w:r w:rsidRPr="00146265">
        <w:rPr>
          <w:kern w:val="0"/>
          <w:sz w:val="22"/>
          <w:szCs w:val="22"/>
          <w:lang w:eastAsia="ru-RU"/>
        </w:rPr>
        <w:t xml:space="preserve">, </w:t>
      </w:r>
      <w:hyperlink r:id="rId12" w:history="1">
        <w:r>
          <w:rPr>
            <w:kern w:val="0"/>
            <w:sz w:val="22"/>
            <w:szCs w:val="22"/>
            <w:lang w:eastAsia="ru-RU"/>
          </w:rPr>
          <w:t xml:space="preserve">от 12.02.1998 № </w:t>
        </w:r>
        <w:r w:rsidRPr="00146265">
          <w:rPr>
            <w:kern w:val="0"/>
            <w:sz w:val="22"/>
            <w:szCs w:val="22"/>
            <w:lang w:eastAsia="ru-RU"/>
          </w:rPr>
          <w:t>28-ФЗ</w:t>
        </w:r>
      </w:hyperlink>
      <w:r>
        <w:rPr>
          <w:kern w:val="0"/>
          <w:sz w:val="22"/>
          <w:szCs w:val="22"/>
          <w:lang w:eastAsia="ru-RU"/>
        </w:rPr>
        <w:t xml:space="preserve"> «О гражданской обороне»</w:t>
      </w:r>
      <w:r w:rsidRPr="00146265">
        <w:rPr>
          <w:kern w:val="0"/>
          <w:sz w:val="22"/>
          <w:szCs w:val="22"/>
          <w:lang w:eastAsia="ru-RU"/>
        </w:rPr>
        <w:t xml:space="preserve">, </w:t>
      </w:r>
      <w:hyperlink r:id="rId13" w:history="1">
        <w:r>
          <w:rPr>
            <w:kern w:val="0"/>
            <w:sz w:val="22"/>
            <w:szCs w:val="22"/>
            <w:lang w:eastAsia="ru-RU"/>
          </w:rPr>
          <w:t xml:space="preserve">от 06.10.2003 № </w:t>
        </w:r>
        <w:r w:rsidRPr="00146265">
          <w:rPr>
            <w:kern w:val="0"/>
            <w:sz w:val="22"/>
            <w:szCs w:val="22"/>
            <w:lang w:eastAsia="ru-RU"/>
          </w:rPr>
          <w:t>131-ФЗ</w:t>
        </w:r>
      </w:hyperlink>
      <w:r>
        <w:rPr>
          <w:kern w:val="0"/>
          <w:sz w:val="22"/>
          <w:szCs w:val="22"/>
          <w:lang w:eastAsia="ru-RU"/>
        </w:rPr>
        <w:t xml:space="preserve"> «</w:t>
      </w:r>
      <w:r w:rsidRPr="00146265">
        <w:rPr>
          <w:kern w:val="0"/>
          <w:sz w:val="22"/>
          <w:szCs w:val="22"/>
          <w:lang w:eastAsia="ru-RU"/>
        </w:rPr>
        <w:t>Об общих принципах организации местного самоуп</w:t>
      </w:r>
      <w:r>
        <w:rPr>
          <w:kern w:val="0"/>
          <w:sz w:val="22"/>
          <w:szCs w:val="22"/>
          <w:lang w:eastAsia="ru-RU"/>
        </w:rPr>
        <w:t>равления в Российской Федерации»</w:t>
      </w:r>
      <w:r w:rsidRPr="00146265">
        <w:rPr>
          <w:kern w:val="0"/>
          <w:sz w:val="22"/>
          <w:szCs w:val="22"/>
          <w:lang w:eastAsia="ru-RU"/>
        </w:rPr>
        <w:t xml:space="preserve">, </w:t>
      </w:r>
      <w:hyperlink r:id="rId14" w:history="1">
        <w:r w:rsidRPr="00146265">
          <w:rPr>
            <w:kern w:val="0"/>
            <w:sz w:val="22"/>
            <w:szCs w:val="22"/>
            <w:lang w:eastAsia="ru-RU"/>
          </w:rPr>
          <w:t>постановлением</w:t>
        </w:r>
      </w:hyperlink>
      <w:r w:rsidRPr="00146265">
        <w:rPr>
          <w:kern w:val="0"/>
          <w:sz w:val="22"/>
          <w:szCs w:val="22"/>
          <w:lang w:eastAsia="ru-RU"/>
        </w:rPr>
        <w:t xml:space="preserve"> Правительства РФ </w:t>
      </w:r>
      <w:r>
        <w:rPr>
          <w:kern w:val="0"/>
          <w:sz w:val="22"/>
          <w:szCs w:val="22"/>
          <w:lang w:eastAsia="ru-RU"/>
        </w:rPr>
        <w:t>от 17 мая 2023 г. № 769 «</w:t>
      </w:r>
      <w:r w:rsidRPr="00146265">
        <w:rPr>
          <w:kern w:val="0"/>
          <w:sz w:val="22"/>
          <w:szCs w:val="22"/>
          <w:lang w:eastAsia="ru-RU"/>
        </w:rPr>
        <w:t>О порядке создания, реконструкции и поддержания в состоянии постоянной готовности</w:t>
      </w:r>
      <w:proofErr w:type="gramEnd"/>
      <w:r w:rsidRPr="00146265">
        <w:rPr>
          <w:kern w:val="0"/>
          <w:sz w:val="22"/>
          <w:szCs w:val="22"/>
          <w:lang w:eastAsia="ru-RU"/>
        </w:rPr>
        <w:t xml:space="preserve"> к использова</w:t>
      </w:r>
      <w:r>
        <w:rPr>
          <w:kern w:val="0"/>
          <w:sz w:val="22"/>
          <w:szCs w:val="22"/>
          <w:lang w:eastAsia="ru-RU"/>
        </w:rPr>
        <w:t>нию систем оповещения населения»</w:t>
      </w:r>
      <w:r w:rsidRPr="00146265">
        <w:rPr>
          <w:kern w:val="0"/>
          <w:sz w:val="22"/>
          <w:szCs w:val="22"/>
          <w:lang w:eastAsia="ru-RU"/>
        </w:rPr>
        <w:t xml:space="preserve">, </w:t>
      </w:r>
      <w:hyperlink r:id="rId15" w:history="1">
        <w:r w:rsidRPr="00146265">
          <w:rPr>
            <w:kern w:val="0"/>
            <w:sz w:val="22"/>
            <w:szCs w:val="22"/>
            <w:lang w:eastAsia="ru-RU"/>
          </w:rPr>
          <w:t>приказом</w:t>
        </w:r>
      </w:hyperlink>
      <w:r w:rsidRPr="00146265">
        <w:rPr>
          <w:kern w:val="0"/>
          <w:sz w:val="22"/>
          <w:szCs w:val="22"/>
          <w:lang w:eastAsia="ru-RU"/>
        </w:rPr>
        <w:t xml:space="preserve"> МСЧ России и Министерства цифрового развития, связи и массовых </w:t>
      </w:r>
      <w:r>
        <w:rPr>
          <w:kern w:val="0"/>
          <w:sz w:val="22"/>
          <w:szCs w:val="22"/>
          <w:lang w:eastAsia="ru-RU"/>
        </w:rPr>
        <w:t>коммуникаций РФ от 31.07.2020                 № 578/365 «</w:t>
      </w:r>
      <w:r w:rsidRPr="00146265">
        <w:rPr>
          <w:kern w:val="0"/>
          <w:sz w:val="22"/>
          <w:szCs w:val="22"/>
          <w:lang w:eastAsia="ru-RU"/>
        </w:rPr>
        <w:t xml:space="preserve">Об утверждении Положения </w:t>
      </w:r>
      <w:r>
        <w:rPr>
          <w:kern w:val="0"/>
          <w:sz w:val="22"/>
          <w:szCs w:val="22"/>
          <w:lang w:eastAsia="ru-RU"/>
        </w:rPr>
        <w:t>о системах оповещения населения»</w:t>
      </w:r>
      <w:r w:rsidRPr="00146265">
        <w:rPr>
          <w:kern w:val="0"/>
          <w:sz w:val="22"/>
          <w:szCs w:val="22"/>
          <w:lang w:eastAsia="ru-RU"/>
        </w:rPr>
        <w:t xml:space="preserve"> и определяет порядок создания, хранения и использования </w:t>
      </w:r>
      <w:proofErr w:type="gramStart"/>
      <w:r w:rsidRPr="00146265">
        <w:rPr>
          <w:kern w:val="0"/>
          <w:sz w:val="22"/>
          <w:szCs w:val="22"/>
          <w:lang w:eastAsia="ru-RU"/>
        </w:rPr>
        <w:t>резерва технических средств оповещения муниципальной системы оповещения населения</w:t>
      </w:r>
      <w:proofErr w:type="gramEnd"/>
      <w:r w:rsidRPr="00146265">
        <w:rPr>
          <w:kern w:val="0"/>
          <w:sz w:val="22"/>
          <w:szCs w:val="22"/>
          <w:lang w:eastAsia="ru-RU"/>
        </w:rPr>
        <w:t xml:space="preserve"> Янтиковского муниципального округа Чувашской Республики (далее - ТСО).</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4" w:name="sub_10"/>
      <w:r w:rsidRPr="00146265">
        <w:rPr>
          <w:rFonts w:ascii="Times New Roman CYR" w:hAnsi="Times New Roman CYR" w:cs="Times New Roman CYR"/>
          <w:kern w:val="0"/>
          <w:sz w:val="22"/>
          <w:szCs w:val="22"/>
          <w:lang w:eastAsia="ru-RU"/>
        </w:rPr>
        <w:t xml:space="preserve">Резервы ТСО </w:t>
      </w:r>
      <w:proofErr w:type="gramStart"/>
      <w:r w:rsidRPr="00146265">
        <w:rPr>
          <w:rFonts w:ascii="Times New Roman CYR" w:hAnsi="Times New Roman CYR" w:cs="Times New Roman CYR"/>
          <w:kern w:val="0"/>
          <w:sz w:val="22"/>
          <w:szCs w:val="22"/>
          <w:lang w:eastAsia="ru-RU"/>
        </w:rPr>
        <w:t>создаются заблаговременно в мирное время и хранятся</w:t>
      </w:r>
      <w:proofErr w:type="gramEnd"/>
      <w:r w:rsidRPr="00146265">
        <w:rPr>
          <w:rFonts w:ascii="Times New Roman CYR" w:hAnsi="Times New Roman CYR" w:cs="Times New Roman CYR"/>
          <w:kern w:val="0"/>
          <w:sz w:val="22"/>
          <w:szCs w:val="22"/>
          <w:lang w:eastAsia="ru-RU"/>
        </w:rPr>
        <w:t xml:space="preserve"> в условиях, отвечающих установленным действующим законодательством Российской Федерации требованиям по обеспечению их сохранности. Общее руководство по созданию, хранению и использованию резерва ТСО возлагается на сектор ГО и ЧС. </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Создание, хранение и использование резерва ТСО осуществляется за счет средств бюджета Янтиковского муниципального округа Чувашской Республики в рамках </w:t>
      </w:r>
      <w:bookmarkEnd w:id="4"/>
      <w:r w:rsidRPr="00146265">
        <w:rPr>
          <w:rFonts w:ascii="Times New Roman CYR" w:hAnsi="Times New Roman CYR" w:cs="Times New Roman CYR"/>
          <w:kern w:val="0"/>
          <w:sz w:val="22"/>
          <w:szCs w:val="22"/>
          <w:lang w:eastAsia="ru-RU"/>
        </w:rPr>
        <w:t>ведомственного проекта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Складские помещения, используемые для хранения резерва ТСО, должны удовлетворять требованиям эксплуатационно-технической документации (технических условий) на ТСО.</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Основной задачей правильного хранения резервов ТСО является обеспечение их количественной и качественной сохранности в течение всего периода хранения, а также обеспечение постоянной готовности для задействования по предназначению.</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Ее выполнение достигается: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правильным размещением, соответствующим устройством, оборудованием и использованием складов;</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тщательным приемом поступающих ТСО и устранением выявленных недостатков (сохранность тары (упаковки), комплектность, исправность и т.д.);</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Мариинско-Посадского</w:t>
      </w:r>
      <w:r>
        <w:rPr>
          <w:rFonts w:ascii="Times New Roman CYR" w:hAnsi="Times New Roman CYR" w:cs="Times New Roman CYR"/>
          <w:kern w:val="0"/>
          <w:sz w:val="22"/>
          <w:szCs w:val="22"/>
          <w:lang w:eastAsia="ru-RU"/>
        </w:rPr>
        <w:t xml:space="preserve"> </w:t>
      </w:r>
      <w:r w:rsidRPr="00146265">
        <w:rPr>
          <w:rFonts w:ascii="Times New Roman CYR" w:hAnsi="Times New Roman CYR" w:cs="Times New Roman CYR"/>
          <w:kern w:val="0"/>
          <w:sz w:val="22"/>
          <w:szCs w:val="22"/>
          <w:lang w:eastAsia="ru-RU"/>
        </w:rPr>
        <w:t>- подготовкой ТСО к хранению с применением консервации;</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подготовкой мест хранения и поддержанием в них условий, снижающих влияние окружающей среды на материальные ресурсы;</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созданием необходимых условий хранения для каждого вида ТСО (температура, относительная влажность воздуха, вентиляция) и соблюдением санитарно-гигиенических требований;</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 постоянным наблюдением за качественным проведением мероприятий, просушка, консервация, техническое обслуживание, техническая проверка, лабораторные испытания, </w:t>
      </w:r>
      <w:proofErr w:type="spellStart"/>
      <w:r w:rsidRPr="00146265">
        <w:rPr>
          <w:rFonts w:ascii="Times New Roman CYR" w:hAnsi="Times New Roman CYR" w:cs="Times New Roman CYR"/>
          <w:kern w:val="0"/>
          <w:sz w:val="22"/>
          <w:szCs w:val="22"/>
          <w:lang w:eastAsia="ru-RU"/>
        </w:rPr>
        <w:t>переконсервация</w:t>
      </w:r>
      <w:proofErr w:type="spellEnd"/>
      <w:r w:rsidRPr="00146265">
        <w:rPr>
          <w:rFonts w:ascii="Times New Roman CYR" w:hAnsi="Times New Roman CYR" w:cs="Times New Roman CYR"/>
          <w:kern w:val="0"/>
          <w:sz w:val="22"/>
          <w:szCs w:val="22"/>
          <w:lang w:eastAsia="ru-RU"/>
        </w:rPr>
        <w:t xml:space="preserve"> и др.);</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проведением периодических проверок ТСО, условий и мест их хранения;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своевременной заменой и освежением материальных ресурсов в соответствии с установленными сроками хранения.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Решение на использование резерва ТСО для предупреждения и ликвидации чрезвычайных ситуаций принимает глава Янтиковского муниципального округа Чувашской Республики. Решение на использование резерва ТСО для замены неисправных блоков и узлов муниципальной системы </w:t>
      </w:r>
      <w:r w:rsidRPr="00146265">
        <w:rPr>
          <w:rFonts w:ascii="Times New Roman CYR" w:hAnsi="Times New Roman CYR" w:cs="Times New Roman CYR"/>
          <w:kern w:val="0"/>
          <w:sz w:val="22"/>
          <w:szCs w:val="22"/>
          <w:lang w:eastAsia="ru-RU"/>
        </w:rPr>
        <w:lastRenderedPageBreak/>
        <w:t>оповещения населения Янтиковского муниципального округа Чувашской Республики принимает глава Янтиковского муниципального округа Чувашской Республики.</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Работы по замене неисправного оборудования производятся на основании </w:t>
      </w:r>
      <w:proofErr w:type="gramStart"/>
      <w:r w:rsidRPr="00146265">
        <w:rPr>
          <w:rFonts w:ascii="Times New Roman CYR" w:hAnsi="Times New Roman CYR" w:cs="Times New Roman CYR"/>
          <w:kern w:val="0"/>
          <w:sz w:val="22"/>
          <w:szCs w:val="22"/>
          <w:lang w:eastAsia="ru-RU"/>
        </w:rPr>
        <w:t>акта проверки муниципальной системы оповещения населения</w:t>
      </w:r>
      <w:proofErr w:type="gramEnd"/>
      <w:r w:rsidRPr="00146265">
        <w:rPr>
          <w:rFonts w:ascii="Times New Roman CYR" w:hAnsi="Times New Roman CYR" w:cs="Times New Roman CYR"/>
          <w:kern w:val="0"/>
          <w:sz w:val="22"/>
          <w:szCs w:val="22"/>
          <w:lang w:eastAsia="ru-RU"/>
        </w:rPr>
        <w:t xml:space="preserve"> Янтиковского муниципального округа Чувашской Республики с указанием выявленных неисправных блоков и узлов. Работы проводятся в ходе текущего ремонта. Текущий ремонт ТСО </w:t>
      </w:r>
      <w:proofErr w:type="gramStart"/>
      <w:r w:rsidRPr="00146265">
        <w:rPr>
          <w:rFonts w:ascii="Times New Roman CYR" w:hAnsi="Times New Roman CYR" w:cs="Times New Roman CYR"/>
          <w:kern w:val="0"/>
          <w:sz w:val="22"/>
          <w:szCs w:val="22"/>
          <w:lang w:eastAsia="ru-RU"/>
        </w:rPr>
        <w:t>является неплановым и включает</w:t>
      </w:r>
      <w:proofErr w:type="gramEnd"/>
      <w:r w:rsidRPr="00146265">
        <w:rPr>
          <w:rFonts w:ascii="Times New Roman CYR" w:hAnsi="Times New Roman CYR" w:cs="Times New Roman CYR"/>
          <w:kern w:val="0"/>
          <w:sz w:val="22"/>
          <w:szCs w:val="22"/>
          <w:lang w:eastAsia="ru-RU"/>
        </w:rPr>
        <w:t xml:space="preserve"> в себя работы по восстановлению работоспособности после отказов и повреждений путем замены и (или) восстановления функциональных блоков, узлов и элементов. К текущему ремонту относятся работы по поиску и замене отказавших легкосъемных функциональных блоков, узлов и элементов, а также другие восстановительные работы, не требующие использования специального ремонтного оборудования.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Показатели расходования резерва ТСО определяются одним из следующих способов:</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по утвержденным нормам расхода изделий на эксплуатационные нужды;</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по статистическим данным об удельных расходах за 2-5 предшествующих плановому периоду года;</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на основе характеристик надежности обслуживания и ремонтов оборудования.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Показатели пополнения резерва ТСО определяются одним из следующих способов:</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по утвержденным нормам на продолжительность ремонта или по проектным показателям времени ремонта изделий на ремонтном предприятии;</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по статистическим данным о времени ремонтов и периодичности поставок изделий в резерв.</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roofErr w:type="gramStart"/>
      <w:r w:rsidRPr="00146265">
        <w:rPr>
          <w:rFonts w:ascii="Times New Roman CYR" w:hAnsi="Times New Roman CYR" w:cs="Times New Roman CYR"/>
          <w:kern w:val="0"/>
          <w:sz w:val="22"/>
          <w:szCs w:val="22"/>
          <w:lang w:eastAsia="ru-RU"/>
        </w:rPr>
        <w:t>При физическом выходе из строя оборудования оконечных средств оповещения, вызванного его утратой, повреждением или уничтожением в результате воздействия негативных факторов чрезвычайной ситуации, данное оборудование оперативно должно быть замещено путем развертывания оборудования громкоговорящего оповещения из состава резерва, позволяющего обеспечить зону звукового покрытия на данной территории, не хуже, чем у вышедшего из строя оконечного средства.</w:t>
      </w:r>
      <w:proofErr w:type="gramEnd"/>
      <w:r w:rsidRPr="00146265">
        <w:rPr>
          <w:rFonts w:ascii="Times New Roman CYR" w:hAnsi="Times New Roman CYR" w:cs="Times New Roman CYR"/>
          <w:kern w:val="0"/>
          <w:sz w:val="22"/>
          <w:szCs w:val="22"/>
          <w:lang w:eastAsia="ru-RU"/>
        </w:rPr>
        <w:t xml:space="preserve"> При отсутствии в резерве оборудования громкоговорящего оповещения необходимой мощности допускается применять несколько комплектов оборудования меньшей мощности, распределяя их по необходимой территории с целью 100% обеспечения территории, ранее покрываемой вышедшим из строя стационарным оконечным средством оповещения.</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Развертываемое оборудование из состава резерва может быть смонтировано как на постоянной основе (в случае сохранения инфраструктуры, зданий и сооружений), так и на временной основе. Принимая во внимание возможную необходимость работы развертываемого оборудования в неблагоприятных условиях, обусловленных развертываемого оборудования в неблагоприятных условиях, обусловленных чрезвычайной ситуацией или ее последствиями, применяемое в качестве резерва оборудование громкоговорящего оповещения должно иметь встроенные источники бесперебойного электропитания и уличное климатическое исполнение.</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возникновении неисправностей (аварий, отказов) на каналах связи, предназначенных для управления оконечными стационарными средствами оповещения, в качестве резервных применять средства управления по радиоканалу.</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При отсутствии сетевого электропитания на оконечных стационарных средствах оповещения, оконечные средства какое-то время будут функционировать на встроенных средствах бесперебойного электропитания (аккумуляторных батареях, при их наличии).    </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Ситуация с отключением энергоснабжения будет приводить и к выходу из строя каналов связи, обусловленному прекращением </w:t>
      </w:r>
      <w:proofErr w:type="gramStart"/>
      <w:r w:rsidRPr="00146265">
        <w:rPr>
          <w:rFonts w:ascii="Times New Roman CYR" w:hAnsi="Times New Roman CYR" w:cs="Times New Roman CYR"/>
          <w:kern w:val="0"/>
          <w:sz w:val="22"/>
          <w:szCs w:val="22"/>
          <w:lang w:eastAsia="ru-RU"/>
        </w:rPr>
        <w:t>электроснабжения каналообразующего оборудования сетей операторов связи</w:t>
      </w:r>
      <w:proofErr w:type="gramEnd"/>
      <w:r w:rsidRPr="00146265">
        <w:rPr>
          <w:rFonts w:ascii="Times New Roman CYR" w:hAnsi="Times New Roman CYR" w:cs="Times New Roman CYR"/>
          <w:kern w:val="0"/>
          <w:sz w:val="22"/>
          <w:szCs w:val="22"/>
          <w:lang w:eastAsia="ru-RU"/>
        </w:rPr>
        <w:t>. В таком случае, принимая во внимание высокую вероятность отказа каналов связи, наиболее целесообразно использовать замещение нефункционирующего стационарного оборудования путем развертывания оборудования громкоговорящего оповещения (преимущественно на автотранспорте с сигнально-громкоговорящими устройствами), обеспечивающего зону звукового покрытия на данной территории, не хуже, чем у вышедшего из строя оконечного средства.</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Ограниченно допускается (без возможности организации аварийного электропитания для </w:t>
      </w:r>
      <w:proofErr w:type="spellStart"/>
      <w:r w:rsidRPr="00146265">
        <w:rPr>
          <w:rFonts w:ascii="Times New Roman CYR" w:hAnsi="Times New Roman CYR" w:cs="Times New Roman CYR"/>
          <w:kern w:val="0"/>
          <w:sz w:val="22"/>
          <w:szCs w:val="22"/>
          <w:lang w:eastAsia="ru-RU"/>
        </w:rPr>
        <w:t>электросирен</w:t>
      </w:r>
      <w:proofErr w:type="spellEnd"/>
      <w:r w:rsidRPr="00146265">
        <w:rPr>
          <w:rFonts w:ascii="Times New Roman CYR" w:hAnsi="Times New Roman CYR" w:cs="Times New Roman CYR"/>
          <w:kern w:val="0"/>
          <w:sz w:val="22"/>
          <w:szCs w:val="22"/>
          <w:lang w:eastAsia="ru-RU"/>
        </w:rPr>
        <w:t xml:space="preserve"> типа С-40) применение вспомогательных источников резервного энергоснабжения (мобильных дизельных или бензиновых генераторов), при условии возможности обеспечения энергоснабжения от них также и для каналообразующего оборудования сетей оператора связи.</w:t>
      </w: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 xml:space="preserve">Вспомогательные источники питания в состав резерва ТСО не </w:t>
      </w:r>
      <w:proofErr w:type="gramStart"/>
      <w:r w:rsidRPr="00146265">
        <w:rPr>
          <w:rFonts w:ascii="Times New Roman CYR" w:hAnsi="Times New Roman CYR" w:cs="Times New Roman CYR"/>
          <w:kern w:val="0"/>
          <w:sz w:val="22"/>
          <w:szCs w:val="22"/>
          <w:lang w:eastAsia="ru-RU"/>
        </w:rPr>
        <w:t>входят и запланированы</w:t>
      </w:r>
      <w:proofErr w:type="gramEnd"/>
      <w:r w:rsidRPr="00146265">
        <w:rPr>
          <w:rFonts w:ascii="Times New Roman CYR" w:hAnsi="Times New Roman CYR" w:cs="Times New Roman CYR"/>
          <w:kern w:val="0"/>
          <w:sz w:val="22"/>
          <w:szCs w:val="22"/>
          <w:lang w:eastAsia="ru-RU"/>
        </w:rPr>
        <w:t xml:space="preserve"> в рамках мероприятий по обеспечению безопасности жизнедеятельности и проведения аварийно-спасательных работ на территории </w:t>
      </w:r>
      <w:r w:rsidRPr="00146265">
        <w:rPr>
          <w:kern w:val="0"/>
          <w:sz w:val="22"/>
          <w:szCs w:val="22"/>
          <w:lang w:eastAsia="ru-RU"/>
        </w:rPr>
        <w:t>Янтиковского</w:t>
      </w:r>
      <w:r w:rsidRPr="00146265">
        <w:rPr>
          <w:rFonts w:ascii="Times New Roman CYR" w:hAnsi="Times New Roman CYR" w:cs="Times New Roman CYR"/>
          <w:kern w:val="0"/>
          <w:sz w:val="22"/>
          <w:szCs w:val="22"/>
          <w:lang w:eastAsia="ru-RU"/>
        </w:rPr>
        <w:t xml:space="preserve"> муниципального округа.</w:t>
      </w:r>
    </w:p>
    <w:p w:rsid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sectPr w:rsidR="00146265" w:rsidSect="00AF6569">
          <w:pgSz w:w="11906" w:h="16838"/>
          <w:pgMar w:top="1134" w:right="567" w:bottom="1134" w:left="1701" w:header="567" w:footer="709" w:gutter="0"/>
          <w:pgNumType w:start="1"/>
          <w:cols w:space="708"/>
          <w:titlePg/>
          <w:docGrid w:linePitch="360"/>
        </w:sectPr>
      </w:pPr>
    </w:p>
    <w:p w:rsidR="00146265" w:rsidRPr="00146265" w:rsidRDefault="00146265" w:rsidP="00146265">
      <w:pPr>
        <w:widowControl w:val="0"/>
        <w:suppressAutoHyphens w:val="0"/>
        <w:autoSpaceDE w:val="0"/>
        <w:autoSpaceDN w:val="0"/>
        <w:adjustRightInd w:val="0"/>
        <w:spacing w:line="240" w:lineRule="auto"/>
        <w:ind w:left="5529" w:firstLine="0"/>
        <w:rPr>
          <w:color w:val="26282F"/>
          <w:kern w:val="0"/>
          <w:lang w:eastAsia="ru-RU"/>
        </w:rPr>
      </w:pPr>
      <w:r w:rsidRPr="00146265">
        <w:rPr>
          <w:color w:val="26282F"/>
          <w:kern w:val="0"/>
          <w:lang w:eastAsia="ru-RU"/>
        </w:rPr>
        <w:lastRenderedPageBreak/>
        <w:t xml:space="preserve">Приложение № 2 </w:t>
      </w:r>
    </w:p>
    <w:p w:rsidR="00146265" w:rsidRPr="00146265" w:rsidRDefault="00146265" w:rsidP="00146265">
      <w:pPr>
        <w:widowControl w:val="0"/>
        <w:suppressAutoHyphens w:val="0"/>
        <w:autoSpaceDE w:val="0"/>
        <w:autoSpaceDN w:val="0"/>
        <w:adjustRightInd w:val="0"/>
        <w:spacing w:line="240" w:lineRule="auto"/>
        <w:ind w:left="5529" w:firstLine="0"/>
        <w:rPr>
          <w:color w:val="26282F"/>
          <w:kern w:val="0"/>
          <w:lang w:eastAsia="ru-RU"/>
        </w:rPr>
      </w:pPr>
      <w:r w:rsidRPr="00146265">
        <w:rPr>
          <w:color w:val="26282F"/>
          <w:kern w:val="0"/>
          <w:lang w:eastAsia="ru-RU"/>
        </w:rPr>
        <w:t xml:space="preserve">к постановлению администрации </w:t>
      </w:r>
    </w:p>
    <w:p w:rsidR="00146265" w:rsidRPr="00146265" w:rsidRDefault="00146265" w:rsidP="00146265">
      <w:pPr>
        <w:widowControl w:val="0"/>
        <w:suppressAutoHyphens w:val="0"/>
        <w:autoSpaceDE w:val="0"/>
        <w:autoSpaceDN w:val="0"/>
        <w:adjustRightInd w:val="0"/>
        <w:spacing w:line="240" w:lineRule="auto"/>
        <w:ind w:left="5529" w:firstLine="0"/>
        <w:rPr>
          <w:color w:val="26282F"/>
          <w:kern w:val="0"/>
          <w:lang w:eastAsia="ru-RU"/>
        </w:rPr>
      </w:pPr>
      <w:r w:rsidRPr="00146265">
        <w:rPr>
          <w:color w:val="26282F"/>
          <w:kern w:val="0"/>
          <w:lang w:eastAsia="ru-RU"/>
        </w:rPr>
        <w:t xml:space="preserve">Янтиковского муниципального округа </w:t>
      </w:r>
    </w:p>
    <w:p w:rsidR="00146265" w:rsidRPr="00146265" w:rsidRDefault="0032047A" w:rsidP="00146265">
      <w:pPr>
        <w:widowControl w:val="0"/>
        <w:suppressAutoHyphens w:val="0"/>
        <w:autoSpaceDE w:val="0"/>
        <w:autoSpaceDN w:val="0"/>
        <w:adjustRightInd w:val="0"/>
        <w:spacing w:line="240" w:lineRule="auto"/>
        <w:ind w:left="5529" w:firstLine="0"/>
        <w:rPr>
          <w:color w:val="26282F"/>
          <w:kern w:val="0"/>
          <w:lang w:eastAsia="ru-RU"/>
        </w:rPr>
      </w:pPr>
      <w:r>
        <w:rPr>
          <w:color w:val="26282F"/>
          <w:kern w:val="0"/>
          <w:lang w:eastAsia="ru-RU"/>
        </w:rPr>
        <w:t>от 06.03.</w:t>
      </w:r>
      <w:bookmarkStart w:id="5" w:name="_GoBack"/>
      <w:bookmarkEnd w:id="5"/>
      <w:r>
        <w:rPr>
          <w:color w:val="26282F"/>
          <w:kern w:val="0"/>
          <w:lang w:eastAsia="ru-RU"/>
        </w:rPr>
        <w:t>.2026 № 101</w:t>
      </w:r>
    </w:p>
    <w:p w:rsidR="00146265" w:rsidRPr="00146265" w:rsidRDefault="00146265" w:rsidP="00146265">
      <w:pPr>
        <w:suppressAutoHyphens w:val="0"/>
        <w:spacing w:line="240" w:lineRule="auto"/>
        <w:ind w:left="5387" w:firstLine="0"/>
        <w:jc w:val="center"/>
        <w:rPr>
          <w:b/>
          <w:bCs/>
          <w:kern w:val="0"/>
          <w:sz w:val="26"/>
          <w:szCs w:val="26"/>
          <w:lang w:eastAsia="ru-RU"/>
        </w:rPr>
      </w:pPr>
    </w:p>
    <w:p w:rsidR="00146265" w:rsidRPr="00146265" w:rsidRDefault="00146265" w:rsidP="00146265">
      <w:pPr>
        <w:suppressAutoHyphens w:val="0"/>
        <w:spacing w:line="240" w:lineRule="auto"/>
        <w:ind w:firstLine="0"/>
        <w:jc w:val="center"/>
        <w:rPr>
          <w:b/>
          <w:bCs/>
          <w:kern w:val="0"/>
          <w:sz w:val="26"/>
          <w:szCs w:val="26"/>
          <w:lang w:eastAsia="ru-RU"/>
        </w:rPr>
      </w:pPr>
    </w:p>
    <w:p w:rsidR="00146265" w:rsidRPr="00146265" w:rsidRDefault="00146265" w:rsidP="00146265">
      <w:pPr>
        <w:suppressAutoHyphens w:val="0"/>
        <w:spacing w:line="240" w:lineRule="auto"/>
        <w:ind w:firstLine="0"/>
        <w:jc w:val="center"/>
        <w:rPr>
          <w:b/>
          <w:bCs/>
          <w:kern w:val="0"/>
          <w:sz w:val="22"/>
          <w:szCs w:val="22"/>
          <w:lang w:eastAsia="ru-RU"/>
        </w:rPr>
      </w:pPr>
      <w:r w:rsidRPr="00146265">
        <w:rPr>
          <w:b/>
          <w:bCs/>
          <w:kern w:val="0"/>
          <w:sz w:val="22"/>
          <w:szCs w:val="22"/>
          <w:lang w:eastAsia="ru-RU"/>
        </w:rPr>
        <w:t>Номенклатура</w:t>
      </w:r>
    </w:p>
    <w:p w:rsidR="00146265" w:rsidRPr="00146265" w:rsidRDefault="00146265" w:rsidP="00146265">
      <w:pPr>
        <w:suppressAutoHyphens w:val="0"/>
        <w:spacing w:line="240" w:lineRule="auto"/>
        <w:ind w:firstLine="0"/>
        <w:jc w:val="center"/>
        <w:rPr>
          <w:b/>
          <w:bCs/>
          <w:kern w:val="0"/>
          <w:sz w:val="22"/>
          <w:szCs w:val="22"/>
          <w:lang w:eastAsia="ru-RU"/>
        </w:rPr>
      </w:pPr>
      <w:r w:rsidRPr="00146265">
        <w:rPr>
          <w:b/>
          <w:bCs/>
          <w:kern w:val="0"/>
          <w:sz w:val="22"/>
          <w:szCs w:val="22"/>
          <w:lang w:eastAsia="ru-RU"/>
        </w:rPr>
        <w:t>резерва технических средств оповещения населения Янтиковского муниципального округа Чувашской Республики при чрезвычайных ситуациях природного и техногенного характера, а также об опасностях, возникающих при военных конфликтах или вследствие этих конфликтов</w:t>
      </w:r>
    </w:p>
    <w:p w:rsidR="00146265" w:rsidRPr="00146265" w:rsidRDefault="00146265" w:rsidP="00146265">
      <w:pPr>
        <w:suppressAutoHyphens w:val="0"/>
        <w:spacing w:line="240" w:lineRule="auto"/>
        <w:ind w:firstLine="0"/>
        <w:jc w:val="center"/>
        <w:rPr>
          <w:b/>
          <w:bCs/>
          <w:kern w:val="0"/>
          <w:sz w:val="22"/>
          <w:szCs w:val="22"/>
          <w:lang w:eastAsia="ru-RU"/>
        </w:rPr>
      </w:pPr>
    </w:p>
    <w:p w:rsidR="00146265" w:rsidRPr="00146265" w:rsidRDefault="00146265" w:rsidP="00146265">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587"/>
        <w:gridCol w:w="1239"/>
        <w:gridCol w:w="992"/>
        <w:gridCol w:w="1985"/>
        <w:gridCol w:w="2552"/>
      </w:tblGrid>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AF6569" w:rsidP="00AF6569">
            <w:pPr>
              <w:widowControl w:val="0"/>
              <w:suppressAutoHyphens w:val="0"/>
              <w:autoSpaceDE w:val="0"/>
              <w:autoSpaceDN w:val="0"/>
              <w:adjustRightInd w:val="0"/>
              <w:spacing w:line="240" w:lineRule="auto"/>
              <w:ind w:left="34" w:right="-9463" w:firstLine="0"/>
              <w:jc w:val="center"/>
              <w:rPr>
                <w:rFonts w:ascii="Times New Roman CYR" w:hAnsi="Times New Roman CYR" w:cs="Times New Roman CYR"/>
                <w:kern w:val="0"/>
                <w:sz w:val="22"/>
                <w:szCs w:val="22"/>
                <w:lang w:eastAsia="ru-RU"/>
              </w:rPr>
            </w:pPr>
            <w:r w:rsidRPr="00AF6569">
              <w:rPr>
                <w:rFonts w:ascii="Times New Roman CYR" w:hAnsi="Times New Roman CYR" w:cs="Times New Roman CYR"/>
                <w:kern w:val="0"/>
                <w:sz w:val="22"/>
                <w:szCs w:val="22"/>
                <w:lang w:eastAsia="ru-RU"/>
              </w:rPr>
              <w:t>№</w:t>
            </w:r>
            <w:r w:rsidR="00146265" w:rsidRPr="00146265">
              <w:rPr>
                <w:rFonts w:ascii="Times New Roman CYR" w:hAnsi="Times New Roman CYR" w:cs="Times New Roman CYR"/>
                <w:kern w:val="0"/>
                <w:sz w:val="22"/>
                <w:szCs w:val="22"/>
                <w:lang w:eastAsia="ru-RU"/>
              </w:rPr>
              <w:t xml:space="preserve"> </w:t>
            </w:r>
            <w:proofErr w:type="gramStart"/>
            <w:r w:rsidR="00146265" w:rsidRPr="00146265">
              <w:rPr>
                <w:rFonts w:ascii="Times New Roman CYR" w:hAnsi="Times New Roman CYR" w:cs="Times New Roman CYR"/>
                <w:kern w:val="0"/>
                <w:sz w:val="22"/>
                <w:szCs w:val="22"/>
                <w:lang w:eastAsia="ru-RU"/>
              </w:rPr>
              <w:t>п</w:t>
            </w:r>
            <w:proofErr w:type="gramEnd"/>
            <w:r w:rsidR="00146265" w:rsidRPr="00146265">
              <w:rPr>
                <w:rFonts w:ascii="Times New Roman CYR" w:hAnsi="Times New Roman CYR" w:cs="Times New Roman CYR"/>
                <w:kern w:val="0"/>
                <w:sz w:val="22"/>
                <w:szCs w:val="22"/>
                <w:lang w:eastAsia="ru-RU"/>
              </w:rPr>
              <w:t>/п</w:t>
            </w:r>
          </w:p>
        </w:tc>
        <w:tc>
          <w:tcPr>
            <w:tcW w:w="2587"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Наименование технических средств оповещения</w:t>
            </w:r>
          </w:p>
        </w:tc>
        <w:tc>
          <w:tcPr>
            <w:tcW w:w="1239"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Единица измерения</w:t>
            </w:r>
          </w:p>
        </w:tc>
        <w:tc>
          <w:tcPr>
            <w:tcW w:w="992"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Количество</w:t>
            </w:r>
          </w:p>
        </w:tc>
        <w:tc>
          <w:tcPr>
            <w:tcW w:w="1985"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Место хранения</w:t>
            </w:r>
          </w:p>
        </w:tc>
        <w:tc>
          <w:tcPr>
            <w:tcW w:w="2552" w:type="dxa"/>
            <w:tcBorders>
              <w:top w:val="single" w:sz="4" w:space="0" w:color="auto"/>
              <w:left w:val="single" w:sz="4" w:space="0" w:color="auto"/>
              <w:bottom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Причина введения в эксплуатацию</w:t>
            </w:r>
          </w:p>
        </w:tc>
      </w:tr>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2587"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Модуль УКБ ЛЦКП.468739.023</w:t>
            </w:r>
          </w:p>
        </w:tc>
        <w:tc>
          <w:tcPr>
            <w:tcW w:w="1239"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шт.</w:t>
            </w:r>
          </w:p>
        </w:tc>
        <w:tc>
          <w:tcPr>
            <w:tcW w:w="992"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1985"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 администрации округа</w:t>
            </w:r>
          </w:p>
        </w:tc>
        <w:tc>
          <w:tcPr>
            <w:tcW w:w="2552" w:type="dxa"/>
            <w:tcBorders>
              <w:top w:val="single" w:sz="4" w:space="0" w:color="auto"/>
              <w:left w:val="single" w:sz="4" w:space="0" w:color="auto"/>
              <w:bottom w:val="nil"/>
            </w:tcBorders>
          </w:tcPr>
          <w:p w:rsidR="00146265" w:rsidRPr="00146265" w:rsidRDefault="00146265" w:rsidP="00146265">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поломке технических средств оповещения (далее - ТСО)</w:t>
            </w:r>
          </w:p>
        </w:tc>
      </w:tr>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2.</w:t>
            </w:r>
          </w:p>
        </w:tc>
        <w:tc>
          <w:tcPr>
            <w:tcW w:w="2587"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Модуль УКБ ЛЦКП.468739.024</w:t>
            </w:r>
          </w:p>
        </w:tc>
        <w:tc>
          <w:tcPr>
            <w:tcW w:w="1239"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шт.</w:t>
            </w:r>
          </w:p>
        </w:tc>
        <w:tc>
          <w:tcPr>
            <w:tcW w:w="992"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1985"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 администрации округа</w:t>
            </w:r>
          </w:p>
        </w:tc>
        <w:tc>
          <w:tcPr>
            <w:tcW w:w="2552" w:type="dxa"/>
            <w:tcBorders>
              <w:top w:val="single" w:sz="4" w:space="0" w:color="auto"/>
              <w:left w:val="single" w:sz="4" w:space="0" w:color="auto"/>
              <w:bottom w:val="nil"/>
            </w:tcBorders>
          </w:tcPr>
          <w:p w:rsidR="00146265" w:rsidRPr="00146265" w:rsidRDefault="00146265" w:rsidP="00146265">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поломке технических средств оповещения (далее - ТСО)</w:t>
            </w:r>
          </w:p>
        </w:tc>
      </w:tr>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3.</w:t>
            </w:r>
          </w:p>
        </w:tc>
        <w:tc>
          <w:tcPr>
            <w:tcW w:w="2587"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Плата БЦ ЛЦКП.469335.053</w:t>
            </w:r>
          </w:p>
        </w:tc>
        <w:tc>
          <w:tcPr>
            <w:tcW w:w="1239"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шт.</w:t>
            </w:r>
          </w:p>
        </w:tc>
        <w:tc>
          <w:tcPr>
            <w:tcW w:w="992"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1985" w:type="dxa"/>
            <w:tcBorders>
              <w:top w:val="single" w:sz="4" w:space="0" w:color="auto"/>
              <w:left w:val="single" w:sz="4" w:space="0" w:color="auto"/>
              <w:bottom w:val="nil"/>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 администрации округа</w:t>
            </w:r>
          </w:p>
        </w:tc>
        <w:tc>
          <w:tcPr>
            <w:tcW w:w="2552" w:type="dxa"/>
            <w:tcBorders>
              <w:top w:val="single" w:sz="4" w:space="0" w:color="auto"/>
              <w:left w:val="single" w:sz="4" w:space="0" w:color="auto"/>
              <w:bottom w:val="nil"/>
            </w:tcBorders>
          </w:tcPr>
          <w:p w:rsidR="00146265" w:rsidRPr="00146265" w:rsidRDefault="00146265" w:rsidP="00146265">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поломке технических средств оповещения (далее - ТСО)</w:t>
            </w:r>
          </w:p>
        </w:tc>
      </w:tr>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4.</w:t>
            </w:r>
          </w:p>
        </w:tc>
        <w:tc>
          <w:tcPr>
            <w:tcW w:w="2587"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val="en-US" w:eastAsia="ru-RU"/>
              </w:rPr>
            </w:pPr>
            <w:r w:rsidRPr="00146265">
              <w:rPr>
                <w:rFonts w:ascii="Times New Roman CYR" w:hAnsi="Times New Roman CYR" w:cs="Times New Roman CYR"/>
                <w:kern w:val="0"/>
                <w:sz w:val="22"/>
                <w:szCs w:val="22"/>
                <w:lang w:eastAsia="ru-RU"/>
              </w:rPr>
              <w:t xml:space="preserve">Источник питания 150 Вт </w:t>
            </w:r>
            <w:r w:rsidRPr="00146265">
              <w:rPr>
                <w:rFonts w:ascii="Times New Roman CYR" w:hAnsi="Times New Roman CYR" w:cs="Times New Roman CYR"/>
                <w:kern w:val="0"/>
                <w:sz w:val="22"/>
                <w:szCs w:val="22"/>
                <w:lang w:val="en-US" w:eastAsia="ru-RU"/>
              </w:rPr>
              <w:t>PLC-100-15</w:t>
            </w:r>
          </w:p>
        </w:tc>
        <w:tc>
          <w:tcPr>
            <w:tcW w:w="1239"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шт.</w:t>
            </w:r>
          </w:p>
        </w:tc>
        <w:tc>
          <w:tcPr>
            <w:tcW w:w="992"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1985"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 администрации округа</w:t>
            </w:r>
          </w:p>
        </w:tc>
        <w:tc>
          <w:tcPr>
            <w:tcW w:w="2552" w:type="dxa"/>
            <w:tcBorders>
              <w:top w:val="single" w:sz="4" w:space="0" w:color="auto"/>
              <w:left w:val="single" w:sz="4" w:space="0" w:color="auto"/>
              <w:bottom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поломке технических средств оповещения (далее - ТСО)</w:t>
            </w:r>
          </w:p>
        </w:tc>
      </w:tr>
      <w:tr w:rsidR="00146265" w:rsidRPr="00146265" w:rsidTr="00AF6569">
        <w:tc>
          <w:tcPr>
            <w:tcW w:w="426" w:type="dxa"/>
            <w:tcBorders>
              <w:top w:val="single" w:sz="4" w:space="0" w:color="auto"/>
              <w:bottom w:val="single" w:sz="4" w:space="0" w:color="auto"/>
              <w:right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5.</w:t>
            </w:r>
          </w:p>
        </w:tc>
        <w:tc>
          <w:tcPr>
            <w:tcW w:w="2587"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Головка рупорная ЛЦКП.467283.003</w:t>
            </w:r>
          </w:p>
        </w:tc>
        <w:tc>
          <w:tcPr>
            <w:tcW w:w="1239"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шт.</w:t>
            </w:r>
          </w:p>
        </w:tc>
        <w:tc>
          <w:tcPr>
            <w:tcW w:w="992"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1</w:t>
            </w:r>
          </w:p>
        </w:tc>
        <w:tc>
          <w:tcPr>
            <w:tcW w:w="1985" w:type="dxa"/>
            <w:tcBorders>
              <w:top w:val="single" w:sz="4" w:space="0" w:color="auto"/>
              <w:left w:val="single" w:sz="4" w:space="0" w:color="auto"/>
              <w:bottom w:val="single" w:sz="4" w:space="0" w:color="auto"/>
              <w:right w:val="nil"/>
            </w:tcBorders>
          </w:tcPr>
          <w:p w:rsidR="00146265" w:rsidRPr="00146265" w:rsidRDefault="00146265" w:rsidP="00146265">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Склад администрации округа</w:t>
            </w:r>
          </w:p>
        </w:tc>
        <w:tc>
          <w:tcPr>
            <w:tcW w:w="2552" w:type="dxa"/>
            <w:tcBorders>
              <w:top w:val="single" w:sz="4" w:space="0" w:color="auto"/>
              <w:left w:val="single" w:sz="4" w:space="0" w:color="auto"/>
              <w:bottom w:val="single" w:sz="4" w:space="0" w:color="auto"/>
            </w:tcBorders>
          </w:tcPr>
          <w:p w:rsidR="00146265" w:rsidRPr="00146265" w:rsidRDefault="00146265" w:rsidP="00146265">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146265">
              <w:rPr>
                <w:rFonts w:ascii="Times New Roman CYR" w:hAnsi="Times New Roman CYR" w:cs="Times New Roman CYR"/>
                <w:kern w:val="0"/>
                <w:sz w:val="22"/>
                <w:szCs w:val="22"/>
                <w:lang w:eastAsia="ru-RU"/>
              </w:rPr>
              <w:t>при поломке технических средств оповещения (далее - ТСО)</w:t>
            </w:r>
          </w:p>
        </w:tc>
      </w:tr>
    </w:tbl>
    <w:p w:rsidR="00146265" w:rsidRPr="00146265" w:rsidRDefault="00AF6569" w:rsidP="00AF6569">
      <w:pPr>
        <w:widowControl w:val="0"/>
        <w:suppressAutoHyphens w:val="0"/>
        <w:autoSpaceDE w:val="0"/>
        <w:autoSpaceDN w:val="0"/>
        <w:adjustRightInd w:val="0"/>
        <w:spacing w:line="240" w:lineRule="auto"/>
        <w:ind w:firstLine="720"/>
        <w:jc w:val="center"/>
        <w:rPr>
          <w:rFonts w:ascii="Times New Roman CYR" w:hAnsi="Times New Roman CYR" w:cs="Times New Roman CYR"/>
          <w:kern w:val="0"/>
          <w:sz w:val="22"/>
          <w:szCs w:val="22"/>
          <w:lang w:eastAsia="ru-RU"/>
        </w:rPr>
      </w:pPr>
      <w:r w:rsidRPr="00AF6569">
        <w:rPr>
          <w:rFonts w:ascii="Times New Roman CYR" w:hAnsi="Times New Roman CYR" w:cs="Times New Roman CYR"/>
          <w:kern w:val="0"/>
          <w:sz w:val="22"/>
          <w:szCs w:val="22"/>
          <w:lang w:eastAsia="ru-RU"/>
        </w:rPr>
        <w:t>_________</w:t>
      </w:r>
    </w:p>
    <w:p w:rsidR="00F37411" w:rsidRDefault="00F37411" w:rsidP="00AF6569">
      <w:pPr>
        <w:tabs>
          <w:tab w:val="left" w:pos="709"/>
        </w:tabs>
        <w:spacing w:line="240" w:lineRule="auto"/>
        <w:ind w:firstLine="0"/>
        <w:rPr>
          <w:sz w:val="28"/>
          <w:szCs w:val="28"/>
        </w:rPr>
      </w:pPr>
    </w:p>
    <w:sectPr w:rsidR="00F37411" w:rsidSect="00146265">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Serif">
    <w:altName w:val="Times New Roman"/>
    <w:charset w:val="CC"/>
    <w:family w:val="roman"/>
    <w:pitch w:val="variable"/>
    <w:sig w:usb0="00000001" w:usb1="5000204B" w:usb2="00000000" w:usb3="00000000" w:csb0="00000097"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084712"/>
      <w:docPartObj>
        <w:docPartGallery w:val="Page Numbers (Top of Page)"/>
        <w:docPartUnique/>
      </w:docPartObj>
    </w:sdtPr>
    <w:sdtEndPr/>
    <w:sdtContent>
      <w:p w:rsidR="00AF6569" w:rsidRDefault="00AF6569">
        <w:pPr>
          <w:pStyle w:val="af6"/>
          <w:jc w:val="center"/>
        </w:pPr>
        <w:r>
          <w:fldChar w:fldCharType="begin"/>
        </w:r>
        <w:r>
          <w:instrText>PAGE   \* MERGEFORMAT</w:instrText>
        </w:r>
        <w:r>
          <w:fldChar w:fldCharType="separate"/>
        </w:r>
        <w:r w:rsidR="0032047A">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46265"/>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047A"/>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6569"/>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86367/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781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0107960/0" TargetMode="External"/><Relationship Id="rId5" Type="http://schemas.openxmlformats.org/officeDocument/2006/relationships/settings" Target="settings.xml"/><Relationship Id="rId15" Type="http://schemas.openxmlformats.org/officeDocument/2006/relationships/hyperlink" Target="https://internet.garant.ru/document/redirect/74823317/0"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744376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03050-C5D3-4232-99B2-5CE3E4E3A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5</Pages>
  <Words>1795</Words>
  <Characters>10235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2026-03-26T05:24:00Z</dcterms:modified>
</cp:coreProperties>
</file>