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left="5400" w:right="-23" w:firstLine="0"/>
        <w:jc w:val="right"/>
        <w:widowControl/>
        <w:tabs>
          <w:tab w:val="left" w:pos="102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2"/>
        <w:ind w:left="4860" w:right="-23"/>
        <w:jc w:val="right"/>
        <w:spacing w:line="216" w:lineRule="auto"/>
        <w:tabs>
          <w:tab w:val="left" w:pos="9360" w:leader="none"/>
        </w:tabs>
      </w:pPr>
      <w:r>
        <w:t xml:space="preserve">к конкурсной документации по </w:t>
      </w:r>
      <w:r>
        <w:t xml:space="preserve">проведению открытого конкурса на право получени</w:t>
      </w:r>
      <w:r>
        <w:t xml:space="preserve">е</w:t>
      </w:r>
      <w:r>
        <w:t xml:space="preserve"> свидетельств об осуществлении перевозок по одному или нескольким межмуниципальным м</w:t>
      </w:r>
      <w:r>
        <w:t xml:space="preserve">аршрутам регулярных перевозок в </w:t>
      </w:r>
      <w:r>
        <w:t xml:space="preserve">Чувашской Республике</w:t>
      </w:r>
      <w:r/>
    </w:p>
    <w:p>
      <w:pPr>
        <w:pStyle w:val="902"/>
        <w:ind w:right="267"/>
        <w:jc w:val="right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902"/>
        <w:jc w:val="center"/>
        <w:rPr>
          <w:b/>
        </w:rPr>
      </w:pPr>
      <w:r>
        <w:rPr>
          <w:b/>
        </w:rPr>
        <w:t xml:space="preserve">ИНФОРМАЦИОННАЯ  КАРТА </w:t>
      </w:r>
      <w:r>
        <w:rPr>
          <w:b/>
        </w:rPr>
        <w:t xml:space="preserve">ОТКРЫТОГО</w:t>
      </w:r>
      <w:r>
        <w:rPr>
          <w:b/>
        </w:rPr>
        <w:t xml:space="preserve"> КОНКУРСА</w:t>
      </w:r>
      <w:r>
        <w:rPr>
          <w:b/>
        </w:rPr>
      </w:r>
      <w:r>
        <w:rPr>
          <w:b/>
        </w:rPr>
      </w:r>
    </w:p>
    <w:p>
      <w:pPr>
        <w:pStyle w:val="90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718" w:type="dxa"/>
        <w:tblInd w:w="-2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6"/>
        <w:gridCol w:w="1912"/>
        <w:gridCol w:w="2127"/>
        <w:gridCol w:w="59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№</w:t>
            </w:r>
            <w:r/>
          </w:p>
          <w:p>
            <w:pPr>
              <w:pStyle w:val="902"/>
              <w:jc w:val="center"/>
              <w:rPr>
                <w:b/>
                <w:bCs/>
              </w:rPr>
            </w:pPr>
            <w: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Ссылка на пункт раздела общих условий проведения открытого конкурса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пункта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b/>
                <w:bCs/>
              </w:rPr>
              <w:t xml:space="preserve">Текст пояснений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1.3</w:t>
            </w:r>
            <w:r>
              <w:t xml:space="preserve">.</w:t>
            </w: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both"/>
            </w:pPr>
            <w:r>
              <w:t xml:space="preserve">Наименование Организатора, контактная информация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jc w:val="both"/>
            </w:pPr>
            <w:r>
              <w:t xml:space="preserve">Министерство транспорта и дорожного хозяйства Чувашской Республики </w:t>
            </w:r>
            <w:r/>
          </w:p>
          <w:p>
            <w:pPr>
              <w:pStyle w:val="902"/>
              <w:jc w:val="both"/>
            </w:pPr>
            <w:r>
              <w:t xml:space="preserve">г. Чебоксары, площадь Республики, д. 2,</w:t>
            </w:r>
            <w:r/>
          </w:p>
          <w:p>
            <w:pPr>
              <w:pStyle w:val="902"/>
              <w:jc w:val="both"/>
              <w:rPr>
                <w:lang w:val="en-US"/>
              </w:rPr>
            </w:pPr>
            <w:r>
              <w:t xml:space="preserve">тел</w:t>
            </w:r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56-50-8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  <w:t xml:space="preserve">, 56-50-8</w:t>
            </w: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 xml:space="preserve">mintrans</w:t>
            </w:r>
            <w:r>
              <w:rPr>
                <w:lang w:val="en-US"/>
              </w:rPr>
              <w:t xml:space="preserve">3</w:t>
            </w:r>
            <w:r>
              <w:rPr>
                <w:lang w:val="en-US"/>
              </w:rPr>
              <w:t xml:space="preserve">2@cap.ru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2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1</w:t>
            </w:r>
            <w:r>
              <w:t xml:space="preserve">.</w:t>
            </w: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П</w:t>
            </w:r>
            <w:r>
              <w:t xml:space="preserve">редмет</w:t>
            </w:r>
            <w:r>
              <w:t xml:space="preserve"> открытого</w:t>
            </w:r>
            <w:r>
              <w:t xml:space="preserve"> конкурса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ind w:firstLine="317"/>
              <w:jc w:val="both"/>
              <w:rPr>
                <w:lang w:eastAsia="ru-RU"/>
              </w:rPr>
            </w:pPr>
            <w:r>
              <w:t xml:space="preserve">Предмет открытого конкурса - право </w:t>
            </w:r>
            <w:r>
              <w:t xml:space="preserve">на получение свидетельств об осуществлении перевозок по одному или нескольким межмуниципальным маршрутам регулярных перевозок</w:t>
            </w:r>
            <w:r>
              <w:t xml:space="preserve"> в Чувашской Республике</w:t>
            </w:r>
            <w:r>
              <w:t xml:space="preserve">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1.</w:t>
            </w:r>
            <w:r>
              <w:t xml:space="preserve">3.</w:t>
            </w: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Участники открытого конкурса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ind w:firstLine="317"/>
              <w:jc w:val="both"/>
            </w:pPr>
            <w:r>
              <w:t xml:space="preserve">К участию в открытом конкурсе допускаются юридические лица, индивидуальные предприниматели, участники договора простого товарищества</w:t>
            </w:r>
            <w:r>
              <w:t xml:space="preserve">, соответствующие требованиям, указанным в статье 23 Федерального закона</w:t>
            </w:r>
            <w:r>
              <w:t xml:space="preserve"> от</w:t>
            </w:r>
            <w:r>
              <w:t xml:space="preserve">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t xml:space="preserve"> (далее – Федеральный закон)</w:t>
            </w:r>
            <w:r>
              <w:t xml:space="preserve">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Требования к участникам открытого конкурса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31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должен отвечать следующим требованиям: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902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2) принятие на себя обязательства в случае предоставления участнику открытого конкурса права на получение свидетельства об осущ</w:t>
            </w:r>
            <w:r>
              <w:rPr>
                <w:lang w:eastAsia="ru-RU"/>
              </w:rPr>
              <w:t xml:space="preserve">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902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3) не</w:t>
            </w:r>
            <w:r>
              <w:rPr>
                <w:lang w:eastAsia="ru-RU"/>
              </w:rPr>
              <w:t xml:space="preserve">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902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>
              <w:rPr>
                <w:sz w:val="24"/>
                <w:szCs w:val="24"/>
              </w:rPr>
              <w:t xml:space="preserve">отсутствие у участника открытого конкурса </w:t>
            </w:r>
            <w:r>
              <w:rPr>
                <w:sz w:val="24"/>
                <w:szCs w:val="24"/>
                <w:highlight w:val="white"/>
              </w:rPr>
              <w:t xml:space="preserve">на дату подачи заявки  неисполненной обязанности по уплате налогов, сборов, страховых взносов, пеней, штрафов, процентов, подлежащих уплате в соответствии с </w:t>
            </w:r>
            <w:hyperlink r:id="rId13" w:tooltip="https://internet.garant.ru/#/document/10900200/entry/1" w:history="1">
              <w:r>
                <w:rPr>
                  <w:sz w:val="24"/>
                  <w:szCs w:val="24"/>
                  <w:highlight w:val="white"/>
                </w:rPr>
                <w:t xml:space="preserve">законодательством</w:t>
              </w:r>
            </w:hyperlink>
            <w:r>
              <w:rPr>
                <w:sz w:val="24"/>
                <w:szCs w:val="24"/>
                <w:highlight w:val="white"/>
              </w:rPr>
              <w:t xml:space="preserve"> Российской Федерации о налогах и сборах, за последний завершенный отчетный период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ind w:firstLine="540"/>
              <w:jc w:val="both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lang w:eastAsia="ru-RU"/>
              </w:rPr>
              <w:t xml:space="preserve">) наличие договора простого товарищества в письменной форме (для участников договора простого товарищества);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902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6) отсутствие в отношении юридического лица, индивидуального предпринимателя, участника договора простого товарищества обстоятельств, предусмотренных частью 8 статьи 29 Федерального закона.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902"/>
              <w:ind w:firstLine="31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Требования, предусмотренные пунктами 1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  <w:t xml:space="preserve">, 3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  <w:t xml:space="preserve"> и 4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  <w:t xml:space="preserve">,</w:t>
            </w:r>
            <w:r>
              <w:rPr>
                <w:lang w:eastAsia="ru-RU"/>
              </w:rPr>
              <w:t xml:space="preserve"> применяются в отношении каждого участника договора простого товарищества.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902"/>
              <w:ind w:firstLine="31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Одним из у</w:t>
            </w:r>
            <w:r>
              <w:rPr>
                <w:lang w:eastAsia="ru-RU"/>
              </w:rPr>
              <w:t xml:space="preserve">слови</w:t>
            </w:r>
            <w:r>
              <w:rPr>
                <w:lang w:eastAsia="ru-RU"/>
              </w:rPr>
              <w:t xml:space="preserve">й</w:t>
            </w:r>
            <w:r>
              <w:rPr>
                <w:lang w:eastAsia="ru-RU"/>
              </w:rPr>
              <w:t xml:space="preserve"> для отклонения </w:t>
            </w:r>
            <w:r>
              <w:rPr>
                <w:lang w:eastAsia="ru-RU"/>
              </w:rPr>
              <w:t xml:space="preserve">Заявки на участие в открытом конкурсе</w:t>
            </w:r>
            <w:r>
              <w:rPr>
                <w:lang w:eastAsia="ru-RU"/>
              </w:rPr>
              <w:t xml:space="preserve"> является несоответствие </w:t>
            </w:r>
            <w:r>
              <w:rPr>
                <w:lang w:eastAsia="ru-RU"/>
              </w:rPr>
              <w:t xml:space="preserve">заявителя </w:t>
            </w:r>
            <w:r>
              <w:rPr>
                <w:lang w:eastAsia="ru-RU"/>
              </w:rPr>
              <w:t xml:space="preserve">вышеуказанным требованиям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6</w:t>
            </w:r>
            <w: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Форма заявки на участие в конкурсе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ind w:firstLine="317"/>
              <w:jc w:val="both"/>
              <w:rPr>
                <w:bCs w:val="0"/>
                <w:i w:val="0"/>
                <w:iCs/>
              </w:rPr>
            </w:pPr>
            <w:r>
              <w:rPr>
                <w:i w:val="0"/>
                <w:iCs w:val="0"/>
              </w:rPr>
              <w:t xml:space="preserve">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</w:t>
            </w:r>
            <w:r>
              <w:rPr>
                <w:i w:val="0"/>
                <w:iCs w:val="0"/>
              </w:rPr>
              <w:t xml:space="preserve">сайте</w:t>
            </w:r>
            <w:r>
              <w:rPr>
                <w:i w:val="0"/>
                <w:iCs w:val="0"/>
              </w:rPr>
              <w:t xml:space="preserve"> «Чувашия онлайн» </w:t>
            </w:r>
            <w:r>
              <w:rPr>
                <w:i w:val="0"/>
                <w:iCs w:val="0"/>
              </w:rPr>
              <w:t xml:space="preserve">в информационно-телекоммуникационной сети «Интернет» </w:t>
            </w:r>
            <w:r>
              <w:rPr>
                <w:i w:val="0"/>
                <w:iCs w:val="0"/>
              </w:rPr>
              <w:t xml:space="preserve">по адресу:</w:t>
            </w:r>
            <w:r>
              <w:rPr>
                <w:i w:val="0"/>
                <w:iCs w:val="0"/>
                <w:color w:val="262626"/>
              </w:rPr>
            </w:r>
            <w:r>
              <w:rPr>
                <w:bCs w:val="0"/>
                <w:i w:val="0"/>
                <w:iCs/>
              </w:rPr>
            </w:r>
          </w:p>
          <w:p>
            <w:pPr>
              <w:ind w:firstLine="0"/>
              <w:jc w:val="both"/>
              <w:rPr>
                <w:bCs w:val="0"/>
                <w:i w:val="0"/>
                <w:color w:val="262626"/>
              </w:rPr>
            </w:pPr>
            <w:r>
              <w:rPr>
                <w:i w:val="0"/>
                <w:iCs w:val="0"/>
                <w:color w:val="262626"/>
                <w:highlight w:val="none"/>
                <w:lang w:eastAsia="ru-RU"/>
              </w:rPr>
              <w:t xml:space="preserve">(</w:t>
            </w:r>
            <w:r>
              <w:rPr>
                <w:i w:val="0"/>
                <w:iCs w:val="0"/>
                <w:color w:val="262626"/>
                <w:highlight w:val="none"/>
                <w:lang w:eastAsia="ru-RU"/>
              </w:rPr>
              <w:t xml:space="preserve">https://online.cap.ru/digitalServices/services) </w:t>
            </w:r>
            <w:r>
              <w:rPr>
                <w:i w:val="0"/>
                <w:iCs w:val="0"/>
                <w:color w:val="262626"/>
                <w:lang w:eastAsia="ru-RU"/>
              </w:rPr>
              <w:t xml:space="preserve">с помощью учетной записи портала Госуслуг. </w:t>
            </w:r>
            <w:r>
              <w:rPr>
                <w:bCs/>
                <w:i w:val="0"/>
                <w:iCs w:val="0"/>
                <w:color w:val="262626"/>
              </w:rPr>
            </w:r>
            <w:r>
              <w:rPr>
                <w:bCs w:val="0"/>
                <w:i w:val="0"/>
                <w:color w:val="262626"/>
              </w:rPr>
            </w:r>
          </w:p>
          <w:p>
            <w:pPr>
              <w:pStyle w:val="902"/>
              <w:ind w:firstLine="317"/>
              <w:jc w:val="both"/>
            </w:pPr>
            <w:r>
              <w:t xml:space="preserve">Дата и время поступления заявки определяется согласно сведениям электронной регистрации даты и времени подачи заявок.</w:t>
            </w:r>
            <w:r/>
          </w:p>
          <w:p>
            <w:pPr>
              <w:pStyle w:val="902"/>
              <w:ind w:firstLine="317"/>
              <w:jc w:val="both"/>
              <w:rPr>
                <w:bCs/>
              </w:rPr>
            </w:pPr>
            <w:r>
              <w:t xml:space="preserve">Заявитель подает заявку на участие в открытом конкурсе в письменно</w:t>
            </w:r>
            <w:r>
              <w:t xml:space="preserve">й форме в запечатанном конверте </w:t>
            </w:r>
            <w:r>
              <w:rPr>
                <w:bCs/>
              </w:rPr>
              <w:t xml:space="preserve">по форме, установленной настоящей конкурсной документацией </w:t>
            </w:r>
            <w:r>
              <w:t xml:space="preserve">(Приложение № 2 к конкурсной документации)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Заявка с прилагаемыми к ней документами подается в запечатанном конверте с пометкой «Заявка на открытый </w:t>
            </w:r>
            <w:r>
              <w:rPr>
                <w:bCs/>
              </w:rPr>
              <w:t xml:space="preserve">конкурс», с указанием на конверте наименования Заявителя, места нахождения (жительства) Заявителя и номера лота. В случае если Заявитель предполагает принять участие в открытом конкурсе по нескольким лотам, он представляет отдельные Заявки по каждому лоту.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Заявитель вправе подать только одну заявку в отношении одного лота. </w:t>
            </w:r>
            <w:r>
              <w:rPr>
                <w:bCs/>
              </w:rPr>
              <w:t xml:space="preserve">В случае установления факта подачи одним заявителем двух и (или) более заявок в отношении одного лота при условии, что поданные ранее этим заявителем заявки в отношении данного лота не отозваны, все заявки этого заявителя в отношении данного лота конкурсно</w:t>
            </w:r>
            <w:r>
              <w:rPr>
                <w:bCs/>
              </w:rPr>
              <w:t xml:space="preserve">й комиссией не рассматриваются. </w:t>
            </w:r>
            <w:r>
              <w:rPr>
                <w:bCs/>
              </w:rPr>
              <w:t xml:space="preserve">Заявка должна быть подписана Заявителем, скреплена его подписью и печатью (при наличии) либо только подписью, в случае представления документов индивидуальным предпринимателем или участником договора простого товарищества. Заявка и прилагаемые к не</w:t>
            </w:r>
            <w:r>
              <w:rPr>
                <w:bCs/>
              </w:rPr>
              <w:t xml:space="preserve">й документы вместе с описью должны быть пронумерованы, прошиты и скреплены подписью и печатью (при наличии) юридического лица либо только подписью, в случае представления Заявки индивидуальным предпринимателем или участником договора простого товарищества.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02"/>
              <w:jc w:val="both"/>
              <w:tabs>
                <w:tab w:val="left" w:pos="4370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6</w:t>
            </w:r>
            <w:r>
              <w:t xml:space="preserve">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Требования к содержанию заявки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ind w:firstLine="317"/>
              <w:jc w:val="both"/>
            </w:pPr>
            <w:r>
              <w:t xml:space="preserve">Заявка на участие в открытом конкурсе должна содержать следующие документы: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1</w:t>
            </w:r>
            <w:r>
              <w:t xml:space="preserve">. </w:t>
            </w:r>
            <w:r>
              <w:t xml:space="preserve">К</w:t>
            </w:r>
            <w:r>
              <w:t xml:space="preserve">опия договора простого товарищества,</w:t>
            </w:r>
            <w:r>
              <w:t xml:space="preserve"> </w:t>
            </w:r>
            <w:r>
              <w:t xml:space="preserve">документ, подтверждающий полномочия лица на осуществление действий от имени участник</w:t>
            </w:r>
            <w:r>
              <w:t xml:space="preserve">а</w:t>
            </w:r>
            <w:r>
              <w:t xml:space="preserve"> договора простого товарищества (для участник</w:t>
            </w:r>
            <w:r>
              <w:t xml:space="preserve">а</w:t>
            </w:r>
            <w:r>
              <w:t xml:space="preserve"> договора простого товарищества);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2</w:t>
            </w:r>
            <w:r>
              <w:t xml:space="preserve">.</w:t>
            </w:r>
            <w:r>
              <w:t xml:space="preserve"> </w:t>
            </w:r>
            <w:r>
              <w:t xml:space="preserve">С</w:t>
            </w:r>
            <w:r>
              <w:t xml:space="preserve">ведения о количестве дорожно-транспортных происшествий, повлекших за собой человеческие жертвы</w:t>
            </w:r>
            <w:r>
              <w:t xml:space="preserve">,</w:t>
            </w:r>
            <w:r>
              <w:t xml:space="preserve"> или причинение вреда здоровью граждан</w:t>
            </w:r>
            <w:r>
              <w:t xml:space="preserve">,</w:t>
            </w:r>
            <w:r>
              <w:t xml:space="preserve"> и произошедших по вине юридического лица, индивидуального предпринимателя, участник</w:t>
            </w:r>
            <w:r>
              <w:t xml:space="preserve">а</w:t>
            </w:r>
            <w:r>
              <w:t xml:space="preserve"> договора простого товарищества или их работников в течение года, предшествующего дате размещения извещения</w:t>
            </w:r>
            <w:r>
              <w:t xml:space="preserve">;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3</w:t>
            </w:r>
            <w:r>
              <w:t xml:space="preserve">. </w:t>
            </w:r>
            <w:r>
              <w:t xml:space="preserve">С</w:t>
            </w:r>
            <w:r>
              <w:t xml:space="preserve">ведения о среднем количестве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</w:t>
            </w:r>
            <w:r>
              <w:t xml:space="preserve">(Приложение № 3</w:t>
            </w:r>
            <w:r>
              <w:t xml:space="preserve"> к конкурсной документации</w:t>
            </w:r>
            <w:r>
              <w:t xml:space="preserve">);</w:t>
            </w:r>
            <w:r/>
          </w:p>
          <w:p>
            <w:pPr>
              <w:pStyle w:val="902"/>
              <w:ind w:firstLine="317"/>
              <w:jc w:val="both"/>
              <w:rPr>
                <w:rFonts w:eastAsia="Calibri"/>
                <w:lang w:eastAsia="en-US"/>
              </w:rPr>
            </w:pPr>
            <w:r>
              <w:t xml:space="preserve">4</w:t>
            </w:r>
            <w:r>
              <w:t xml:space="preserve">. </w:t>
            </w:r>
            <w:r>
              <w:t xml:space="preserve">С</w:t>
            </w:r>
            <w:r>
              <w:t xml:space="preserve">правка об опыте </w:t>
            </w:r>
            <w:r>
              <w:t xml:space="preserve">осуществления </w:t>
            </w:r>
            <w:r>
              <w:t xml:space="preserve">регулярных перевозок юридическим лицом, индивидуальным предпринимателем или участниками договора </w:t>
            </w:r>
            <w:r>
              <w:t xml:space="preserve">простого товарищества</w:t>
            </w:r>
            <w:r>
              <w:t xml:space="preserve"> </w:t>
            </w:r>
            <w:r>
              <w:t xml:space="preserve">(Приложение № 4</w:t>
            </w:r>
            <w:r>
              <w:t xml:space="preserve"> к конкурсной документации</w:t>
            </w:r>
            <w:r>
              <w:t xml:space="preserve">).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902"/>
              <w:ind w:firstLine="317"/>
              <w:jc w:val="both"/>
            </w:pPr>
            <w:r>
              <w:t xml:space="preserve">5</w:t>
            </w:r>
            <w:r>
              <w:t xml:space="preserve">. </w:t>
            </w:r>
            <w:r>
              <w:t xml:space="preserve">С</w:t>
            </w:r>
            <w:r>
              <w:t xml:space="preserve">правка о транспортных средствах, которые будут использоваться для регулярных перевозок пассажиров и багажа автомобильным транспортом по межмуниципальному маршруту регулярных перевозок (Приложение № 5</w:t>
            </w:r>
            <w:r>
              <w:t xml:space="preserve"> к конкурсной документации</w:t>
            </w:r>
            <w:r>
              <w:t xml:space="preserve">)</w:t>
            </w:r>
            <w:r>
              <w:t xml:space="preserve">.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6. </w:t>
            </w:r>
            <w:r>
              <w:t xml:space="preserve">П</w:t>
            </w:r>
            <w:r>
              <w:t xml:space="preserve">ринятие на себя обязательства</w:t>
            </w:r>
            <w:r>
              <w:t xml:space="preserve">,</w:t>
            </w:r>
            <w:r>
              <w:t xml:space="preserve"> в случае предоставления участнику открытого конкурса права на получение свидетельства об осуществлении перевозок по маршруту регулярных перевозок</w:t>
            </w:r>
            <w:r>
              <w:t xml:space="preserve">,</w:t>
            </w:r>
            <w:r>
              <w:t xml:space="preserve"> подтвердить в течение </w:t>
            </w:r>
            <w:r>
              <w:t xml:space="preserve">60</w:t>
            </w:r>
            <w:r>
              <w:t xml:space="preserve"> календарных дней наличие заявленных транспортных средств с характеристиками, указанными в заявке, оснащенных системой безналичной оплаты проезда, а также обязательства обеспечить передачу в региональную информационную систему навигации Чувашской Республики информации о месте нахождения транспортных средств путем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t xml:space="preserve">представления на проверку заверенных подписью и печатью (при наличии) документов, подтверждающих наличие заявленных для участия в конкурсе транспортных средств  в собственности или на ином законном основании, </w:t>
            </w:r>
            <w:r>
              <w:rPr>
                <w:highlight w:val="none"/>
              </w:rPr>
              <w:t xml:space="preserve">об </w:t>
            </w:r>
            <w:r>
              <w:rPr>
                <w:highlight w:val="white"/>
              </w:rPr>
              <w:t xml:space="preserve">оснащении транспортных средств терминалами для приема средств платежа </w:t>
            </w:r>
            <w:r>
              <w:rPr>
                <w:highlight w:val="none"/>
              </w:rPr>
              <w:t xml:space="preserve">и об обслуживании в автоматизированной системе безналичной оплаты проезда </w:t>
            </w:r>
            <w:r>
              <w:rPr>
                <w:highlight w:val="white"/>
              </w:rPr>
              <w:t xml:space="preserve">на межмуниципальных маршрутах регулярных перевозок и на муниципальных маршрутах регулярных перевозок в границах отдельных муниципальных образований Чувашской Республик</w:t>
            </w:r>
            <w:r>
              <w:rPr>
                <w:highlight w:val="none"/>
              </w:rPr>
              <w:t xml:space="preserve">и, </w:t>
            </w:r>
            <w:r>
              <w:rPr>
                <w:highlight w:val="none"/>
              </w:rPr>
              <w:t xml:space="preserve">о взаимодействии с</w:t>
            </w:r>
            <w:r>
              <w:rPr>
                <w:highlight w:val="white"/>
              </w:rPr>
              <w:t xml:space="preserve"> уполномоченным оператором (Казенное учреждение </w:t>
            </w:r>
            <w:r>
              <w:rPr>
                <w:highlight w:val="none"/>
              </w:rPr>
              <w:t xml:space="preserve">Чувашской Республики «Центр организации и безопасности дорожного движения» Министерства транспорта и дорожного хозяйства Чувашской Республики) </w:t>
            </w:r>
            <w:r>
              <w:rPr>
                <w:highlight w:val="white"/>
              </w:rPr>
              <w:t xml:space="preserve">по мониторингу движения транспортных средств от </w:t>
            </w:r>
            <w:r>
              <w:rPr>
                <w:highlight w:val="white"/>
              </w:rPr>
              <w:t xml:space="preserve">аппаратуры спутниковой навигации ГЛОНАСС или ГЛОНАСС/GPS</w:t>
            </w:r>
            <w:r>
              <w:rPr>
                <w:highlight w:val="none"/>
              </w:rPr>
              <w:t xml:space="preserve">, </w:t>
            </w:r>
            <w:r>
              <w:t xml:space="preserve">и в течение 2 рабочих дней со дня представления документов предъявления на осмотр транспортных средств</w:t>
            </w:r>
            <w:r>
              <w:t xml:space="preserve">,</w:t>
            </w:r>
            <w:r>
              <w:t xml:space="preserve"> </w:t>
            </w:r>
            <w:r>
              <w:t xml:space="preserve">предусмотренны</w:t>
            </w:r>
            <w:r>
              <w:t xml:space="preserve">х его заявкой на участие в </w:t>
            </w:r>
            <w:r>
              <w:t xml:space="preserve">открытом конкурсе (Приложение № 7</w:t>
            </w:r>
            <w:r>
              <w:t xml:space="preserve"> к конкурсной документации</w:t>
            </w:r>
            <w:r>
              <w:t xml:space="preserve">)</w:t>
            </w:r>
            <w:r>
              <w:t xml:space="preserve">;</w:t>
            </w:r>
            <w:r>
              <w:rPr>
                <w:highlight w:val="none"/>
              </w:rPr>
            </w:r>
            <w:r/>
            <w:r/>
          </w:p>
          <w:p>
            <w:pPr>
              <w:pStyle w:val="902"/>
              <w:ind w:firstLine="317"/>
              <w:jc w:val="both"/>
              <w:rPr>
                <w:highlight w:val="none"/>
              </w:rPr>
            </w:pPr>
            <w:r>
              <w:t xml:space="preserve">7. </w:t>
            </w:r>
            <w:r>
              <w:t xml:space="preserve">И</w:t>
            </w:r>
            <w:r>
              <w:t xml:space="preserve">нформация о непроведении ликвидации участника конкурса - юридического лица и отсутствии решения арбитражного суда </w:t>
            </w:r>
            <w:r>
              <w:t xml:space="preserve">о признании банкротом участника конкурса - юридического лица или индивидуального предпринимателя и об открытии конкурсного производства, составленная в произвольной форме (также предоставляется в отношении каждого участника договора простого товарищества);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2"/>
              <w:ind w:firstLine="317"/>
              <w:jc w:val="both"/>
            </w:pPr>
            <w:r>
              <w:t xml:space="preserve">8. </w:t>
            </w:r>
            <w:r>
              <w:t xml:space="preserve">Д</w:t>
            </w:r>
            <w:r>
              <w:t xml:space="preserve">окумент, подтверждающий полномочия лица на осуществление действий от имени участника открытого конкурса (заявителя)</w:t>
            </w:r>
            <w:r>
              <w:t xml:space="preserve">,</w:t>
            </w:r>
            <w:r>
              <w:t xml:space="preserve"> оформленный надлежащим образом</w:t>
            </w:r>
            <w:r>
              <w:t xml:space="preserve">, в случае подачи заявки доверенным лицом заявителя</w:t>
            </w:r>
            <w:r>
              <w:t xml:space="preserve">;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9. </w:t>
            </w:r>
            <w:r>
              <w:t xml:space="preserve">С</w:t>
            </w:r>
            <w:r>
              <w:t xml:space="preserve">огласие на обработку персональных данных (для индивидуальных предпринимателей, участников простого товарищества), составленное в произвольной форме.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10. </w:t>
            </w:r>
            <w:r>
              <w:t xml:space="preserve">О</w:t>
            </w:r>
            <w:r>
              <w:t xml:space="preserve">пись представленных документов</w:t>
            </w:r>
            <w:r>
              <w:t xml:space="preserve">.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Юридическое лицо, индивидуальный предприниматель, участник договора простого товарищества</w:t>
            </w:r>
            <w:r>
              <w:t xml:space="preserve"> вправе по собственной инициативе представить в уполномоченный орган: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1) выписку из Единого государственного реестра юридических лиц, выданную не ранее</w:t>
            </w:r>
            <w:r>
              <w:t xml:space="preserve">,</w:t>
            </w:r>
            <w:r>
              <w:t xml:space="preserve"> чем за один месяц до даты подачи </w:t>
            </w:r>
            <w:r>
              <w:t xml:space="preserve">заявки</w:t>
            </w:r>
            <w:r>
              <w:t xml:space="preserve"> (для юридических лиц);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2) выписку из Единого государственного реестра индивидуальных предпринимателей, выданную не ранее</w:t>
            </w:r>
            <w:r>
              <w:t xml:space="preserve">,</w:t>
            </w:r>
            <w:r>
              <w:t xml:space="preserve"> чем за один месяц до даты подачи </w:t>
            </w:r>
            <w:r>
              <w:t xml:space="preserve">заявки </w:t>
            </w:r>
            <w:r>
              <w:t xml:space="preserve">(для индивидуальных предпринимателей);</w:t>
            </w:r>
            <w:r/>
          </w:p>
          <w:p>
            <w:pPr>
              <w:pStyle w:val="902"/>
              <w:ind w:firstLine="317"/>
              <w:jc w:val="both"/>
            </w:pPr>
            <w:r>
              <w:t xml:space="preserve">3)</w:t>
            </w:r>
            <w:r>
              <w:t xml:space="preserve"> справк</w:t>
            </w:r>
            <w:r>
              <w:t xml:space="preserve">у</w:t>
            </w:r>
            <w:r>
              <w:t xml:space="preserve"> налогового о</w:t>
            </w:r>
            <w:r>
              <w:t xml:space="preserve">ргана об отсутствии задолженности по налогам, сборам и иным обязательным платежам в бюджеты бюджетной системы Российской Федерации за последний завершенный отчетный период (также предоставляется в отношении каждого участника договора простого товарищества)</w:t>
            </w:r>
            <w:r>
              <w:t xml:space="preserve">;</w:t>
            </w:r>
            <w:r/>
          </w:p>
          <w:p>
            <w:pPr>
              <w:pStyle w:val="902"/>
              <w:ind w:firstLine="540"/>
              <w:jc w:val="both"/>
            </w:pPr>
            <w:r>
              <w:t xml:space="preserve">4) копию </w:t>
            </w:r>
            <w:r>
              <w:t xml:space="preserve">лицензии на осуществление перевозки пассажиров </w:t>
            </w:r>
            <w:r>
              <w:t xml:space="preserve">и иных лиц автобусами</w:t>
            </w:r>
            <w:r>
              <w:t xml:space="preserve"> (также предоставляется в отношении каждого участника </w:t>
            </w:r>
            <w:r>
              <w:t xml:space="preserve">договора простого товарищества)</w:t>
            </w:r>
            <w:r>
              <w:t xml:space="preserve">. </w:t>
            </w:r>
            <w:r/>
          </w:p>
        </w:tc>
      </w:tr>
      <w:tr>
        <w:tblPrEx/>
        <w:trPr>
          <w:trHeight w:val="1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both"/>
            </w:pPr>
            <w:r>
              <w:t xml:space="preserve">Срок подачи заявок на участие в конкурсе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b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626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Заявки на участие в открытом конкурсе представляются в рабочие дни 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с 9 ч 00 мин до 12 ч 00 мин и с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 13 ч 00 мин до 16 ч 00 мин, с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12 марта 2025 года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3 апреля 2025 года</w: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6</w:t>
            </w:r>
            <w:r>
              <w:t xml:space="preserve">.</w:t>
            </w: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both"/>
            </w:pPr>
            <w:r>
              <w:t xml:space="preserve">Место подачи заявок на участие в конкурсе (адрес)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902"/>
              <w:jc w:val="both"/>
            </w:pPr>
            <w:r>
              <w:t xml:space="preserve">Заявки подаются в соответствии с требованиями конкурсной документации по адресу: 428004, </w:t>
            </w:r>
            <w:r>
              <w:t xml:space="preserve">                     </w:t>
            </w:r>
            <w:r>
              <w:t xml:space="preserve">г. Чебоксары, площадь Республики, д. 2</w:t>
            </w:r>
            <w:r>
              <w:t xml:space="preserve">, </w:t>
            </w:r>
            <w:r>
              <w:t xml:space="preserve">телефоны сотрудников, ответственных за прием заявок, тел. 56-50-8</w:t>
            </w:r>
            <w:r>
              <w:t xml:space="preserve">0</w:t>
            </w:r>
            <w:r>
              <w:t xml:space="preserve">, 56-50-82</w:t>
            </w:r>
            <w:r/>
          </w:p>
          <w:p>
            <w:pPr>
              <w:pStyle w:val="902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t xml:space="preserve">п. </w:t>
            </w:r>
            <w:r>
              <w:t xml:space="preserve">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02"/>
              <w:jc w:val="both"/>
            </w:pPr>
            <w:r>
              <w:t xml:space="preserve">Дата, время и место вскрытия конвертов с заявками на участие в конкурсе </w:t>
            </w:r>
            <w:r/>
          </w:p>
          <w:p>
            <w:pPr>
              <w:pStyle w:val="902"/>
              <w:jc w:val="both"/>
            </w:pPr>
            <w:r>
              <w:t xml:space="preserve">Дата и место рассмотрения заявок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i w:val="0"/>
                <w:iCs w:val="0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Вскрытие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конвертов с Заявками состоится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4 апреля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2025 г. в 14 ч 00 мин</w:t>
            </w:r>
            <w:r>
              <w:rPr>
                <w:b/>
                <w:bCs/>
                <w:i w:val="0"/>
                <w:iCs w:val="0"/>
                <w:color w:val="2626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в Министерстве транспорта и дорожного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 хозяйства Чувашской Республики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по адресу: г. Чебоксары, площадь Республики, д. 2,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. 311.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262626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262626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i w:val="0"/>
                <w:iCs w:val="0"/>
                <w:color w:val="262626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Рассмотрение заявок и подведение итогов открытого конкурса осущес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твляется конкурсной комиссией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7 апреля 2025 г.</w:t>
            </w:r>
            <w:r>
              <w:rPr>
                <w:b/>
                <w:bCs/>
                <w:i w:val="0"/>
                <w:iCs w:val="0"/>
                <w:color w:val="2626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в Министерстве транспорта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и дорожного хозяйства Чувашской Республики по адресу: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 Чебоксары, площадь Республики,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 д. 2,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262626"/>
                <w:sz w:val="26"/>
                <w:szCs w:val="26"/>
                <w:lang w:eastAsia="ru-RU"/>
              </w:rPr>
              <w:t xml:space="preserve">. 311.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262626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262626"/>
                <w:sz w:val="26"/>
                <w:szCs w:val="26"/>
                <w:highlight w:val="none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748" w:bottom="1134" w:left="1259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SimSun">
    <w:panose1 w:val="02010600030101010101"/>
  </w:font>
  <w:font w:name="Mangal">
    <w:panose1 w:val="02040503050306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ind w:right="360"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28"/>
                          </w:pPr>
                          <w:r>
                            <w:rPr>
                              <w:rStyle w:val="919"/>
                            </w:rPr>
                            <w:fldChar w:fldCharType="begin"/>
                          </w:r>
                          <w:r>
                            <w:rPr>
                              <w:rStyle w:val="919"/>
                            </w:rPr>
                            <w:instrText xml:space="preserve"> PAGE </w:instrText>
                          </w:r>
                          <w:r>
                            <w:rPr>
                              <w:rStyle w:val="919"/>
                            </w:rPr>
                            <w:fldChar w:fldCharType="separate"/>
                          </w:r>
                          <w:r>
                            <w:rPr>
                              <w:rStyle w:val="919"/>
                            </w:rPr>
                            <w:t xml:space="preserve">3</w:t>
                          </w:r>
                          <w:r>
                            <w:rPr>
                              <w:rStyle w:val="919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902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05pt;mso-position-vertical:absolute;width:11.95pt;height:13.7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28"/>
                    </w:pPr>
                    <w:r>
                      <w:rPr>
                        <w:rStyle w:val="919"/>
                      </w:rPr>
                      <w:fldChar w:fldCharType="begin"/>
                    </w:r>
                    <w:r>
                      <w:rPr>
                        <w:rStyle w:val="919"/>
                      </w:rPr>
                      <w:instrText xml:space="preserve"> PAGE </w:instrText>
                    </w:r>
                    <w:r>
                      <w:rPr>
                        <w:rStyle w:val="919"/>
                      </w:rPr>
                      <w:fldChar w:fldCharType="separate"/>
                    </w:r>
                    <w:r>
                      <w:rPr>
                        <w:rStyle w:val="919"/>
                      </w:rPr>
                      <w:t xml:space="preserve">3</w:t>
                    </w:r>
                    <w:r>
                      <w:rPr>
                        <w:rStyle w:val="919"/>
                      </w:rPr>
                      <w:fldChar w:fldCharType="end"/>
                    </w:r>
                    <w:r/>
                  </w:p>
                  <w:p>
                    <w:pPr>
                      <w:pStyle w:val="90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0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sz w:val="24"/>
      <w:szCs w:val="24"/>
      <w:lang w:val="ru-RU" w:eastAsia="zh-CN" w:bidi="ar-SA"/>
    </w:rPr>
  </w:style>
  <w:style w:type="paragraph" w:styleId="903">
    <w:name w:val="Заголовок 1"/>
    <w:basedOn w:val="902"/>
    <w:next w:val="902"/>
    <w:link w:val="902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904">
    <w:name w:val="Основной шрифт абзаца"/>
    <w:next w:val="904"/>
    <w:link w:val="902"/>
    <w:uiPriority w:val="1"/>
    <w:unhideWhenUsed/>
  </w:style>
  <w:style w:type="table" w:styleId="905">
    <w:name w:val="Обычная таблица"/>
    <w:next w:val="905"/>
    <w:link w:val="902"/>
    <w:uiPriority w:val="99"/>
    <w:semiHidden/>
    <w:unhideWhenUsed/>
    <w:tblPr/>
  </w:style>
  <w:style w:type="numbering" w:styleId="906">
    <w:name w:val="Нет списка"/>
    <w:next w:val="906"/>
    <w:link w:val="902"/>
    <w:uiPriority w:val="99"/>
    <w:semiHidden/>
    <w:unhideWhenUsed/>
  </w:style>
  <w:style w:type="character" w:styleId="907">
    <w:name w:val="WW8Num1z0"/>
    <w:next w:val="907"/>
    <w:link w:val="902"/>
  </w:style>
  <w:style w:type="character" w:styleId="908">
    <w:name w:val="WW8Num1z1"/>
    <w:next w:val="908"/>
    <w:link w:val="902"/>
  </w:style>
  <w:style w:type="character" w:styleId="909">
    <w:name w:val="WW8Num1z2"/>
    <w:next w:val="909"/>
    <w:link w:val="902"/>
  </w:style>
  <w:style w:type="character" w:styleId="910">
    <w:name w:val="WW8Num1z3"/>
    <w:next w:val="910"/>
    <w:link w:val="902"/>
  </w:style>
  <w:style w:type="character" w:styleId="911">
    <w:name w:val="WW8Num1z4"/>
    <w:next w:val="911"/>
    <w:link w:val="902"/>
  </w:style>
  <w:style w:type="character" w:styleId="912">
    <w:name w:val="WW8Num1z5"/>
    <w:next w:val="912"/>
    <w:link w:val="902"/>
  </w:style>
  <w:style w:type="character" w:styleId="913">
    <w:name w:val="WW8Num1z6"/>
    <w:next w:val="913"/>
    <w:link w:val="902"/>
  </w:style>
  <w:style w:type="character" w:styleId="914">
    <w:name w:val="WW8Num1z7"/>
    <w:next w:val="914"/>
    <w:link w:val="902"/>
  </w:style>
  <w:style w:type="character" w:styleId="915">
    <w:name w:val="WW8Num1z8"/>
    <w:next w:val="915"/>
    <w:link w:val="902"/>
  </w:style>
  <w:style w:type="character" w:styleId="916">
    <w:name w:val="Основной шрифт абзаца2"/>
    <w:next w:val="916"/>
    <w:link w:val="902"/>
  </w:style>
  <w:style w:type="character" w:styleId="917">
    <w:name w:val="Основной шрифт абзаца1"/>
    <w:next w:val="917"/>
    <w:link w:val="902"/>
  </w:style>
  <w:style w:type="character" w:styleId="918">
    <w:name w:val="Гиперссылка"/>
    <w:next w:val="918"/>
    <w:link w:val="902"/>
    <w:rPr>
      <w:color w:val="0000ff"/>
      <w:u w:val="single"/>
    </w:rPr>
  </w:style>
  <w:style w:type="character" w:styleId="919">
    <w:name w:val="Номер страницы"/>
    <w:basedOn w:val="917"/>
    <w:next w:val="919"/>
    <w:link w:val="902"/>
  </w:style>
  <w:style w:type="paragraph" w:styleId="920">
    <w:name w:val="Заголовок"/>
    <w:basedOn w:val="902"/>
    <w:next w:val="921"/>
    <w:link w:val="902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921">
    <w:name w:val="Основной текст"/>
    <w:basedOn w:val="902"/>
    <w:next w:val="921"/>
    <w:link w:val="902"/>
    <w:pPr>
      <w:jc w:val="center"/>
    </w:pPr>
    <w:rPr>
      <w:b/>
      <w:bCs/>
      <w:caps/>
      <w:szCs w:val="20"/>
    </w:rPr>
  </w:style>
  <w:style w:type="paragraph" w:styleId="922">
    <w:name w:val="Список"/>
    <w:basedOn w:val="921"/>
    <w:next w:val="922"/>
    <w:link w:val="902"/>
    <w:rPr>
      <w:rFonts w:cs="Mangal"/>
    </w:rPr>
  </w:style>
  <w:style w:type="paragraph" w:styleId="923">
    <w:name w:val="Название объекта"/>
    <w:basedOn w:val="902"/>
    <w:next w:val="923"/>
    <w:link w:val="90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4">
    <w:name w:val="Указатель2"/>
    <w:basedOn w:val="902"/>
    <w:next w:val="924"/>
    <w:link w:val="902"/>
    <w:pPr>
      <w:suppressLineNumbers/>
    </w:pPr>
    <w:rPr>
      <w:rFonts w:cs="Mangal"/>
    </w:rPr>
  </w:style>
  <w:style w:type="paragraph" w:styleId="925">
    <w:name w:val="Название1"/>
    <w:basedOn w:val="902"/>
    <w:next w:val="925"/>
    <w:link w:val="90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6">
    <w:name w:val="Указатель1"/>
    <w:basedOn w:val="902"/>
    <w:next w:val="926"/>
    <w:link w:val="902"/>
    <w:pPr>
      <w:suppressLineNumbers/>
    </w:pPr>
    <w:rPr>
      <w:rFonts w:cs="Mangal"/>
    </w:rPr>
  </w:style>
  <w:style w:type="paragraph" w:styleId="927">
    <w:name w:val="Char Char Знак"/>
    <w:basedOn w:val="902"/>
    <w:next w:val="927"/>
    <w:link w:val="902"/>
    <w:rPr>
      <w:rFonts w:ascii="Verdana" w:hAnsi="Verdana" w:cs="Verdana"/>
      <w:sz w:val="20"/>
      <w:szCs w:val="20"/>
      <w:lang w:val="en-US"/>
    </w:rPr>
  </w:style>
  <w:style w:type="paragraph" w:styleId="928">
    <w:name w:val="Верхний колонтитул"/>
    <w:basedOn w:val="902"/>
    <w:next w:val="928"/>
    <w:link w:val="902"/>
    <w:pPr>
      <w:tabs>
        <w:tab w:val="center" w:pos="4677" w:leader="none"/>
        <w:tab w:val="right" w:pos="9355" w:leader="none"/>
      </w:tabs>
    </w:pPr>
  </w:style>
  <w:style w:type="paragraph" w:styleId="929">
    <w:name w:val="Основной текст с отступом"/>
    <w:basedOn w:val="902"/>
    <w:next w:val="929"/>
    <w:link w:val="902"/>
    <w:pPr>
      <w:ind w:left="283" w:right="0" w:firstLine="0"/>
      <w:spacing w:before="0" w:after="120"/>
    </w:pPr>
  </w:style>
  <w:style w:type="paragraph" w:styleId="930">
    <w:name w:val="Основной текст 21"/>
    <w:basedOn w:val="902"/>
    <w:next w:val="930"/>
    <w:link w:val="902"/>
    <w:pPr>
      <w:jc w:val="both"/>
    </w:pPr>
  </w:style>
  <w:style w:type="paragraph" w:styleId="931">
    <w:name w:val="ConsPlusNormal"/>
    <w:next w:val="931"/>
    <w:link w:val="902"/>
    <w:pPr>
      <w:ind w:firstLine="720"/>
      <w:widowControl w:val="off"/>
    </w:pPr>
    <w:rPr>
      <w:rFonts w:ascii="Arial" w:hAnsi="Arial" w:eastAsia="Arial" w:cs="Arial"/>
      <w:lang w:val="ru-RU" w:eastAsia="zh-CN" w:bidi="ar-SA"/>
    </w:rPr>
  </w:style>
  <w:style w:type="paragraph" w:styleId="932">
    <w:name w:val="Нижний колонтитул"/>
    <w:basedOn w:val="902"/>
    <w:next w:val="932"/>
    <w:link w:val="902"/>
    <w:pPr>
      <w:tabs>
        <w:tab w:val="center" w:pos="4677" w:leader="none"/>
        <w:tab w:val="right" w:pos="9355" w:leader="none"/>
      </w:tabs>
    </w:pPr>
  </w:style>
  <w:style w:type="paragraph" w:styleId="933">
    <w:name w:val="Текст выноски"/>
    <w:basedOn w:val="902"/>
    <w:next w:val="933"/>
    <w:link w:val="902"/>
    <w:rPr>
      <w:rFonts w:ascii="Tahoma" w:hAnsi="Tahoma" w:cs="Tahoma"/>
      <w:sz w:val="16"/>
      <w:szCs w:val="16"/>
    </w:rPr>
  </w:style>
  <w:style w:type="paragraph" w:styleId="934">
    <w:name w:val="Название объекта1"/>
    <w:basedOn w:val="902"/>
    <w:next w:val="902"/>
    <w:link w:val="902"/>
    <w:pPr>
      <w:jc w:val="center"/>
      <w:spacing w:line="120" w:lineRule="atLeast"/>
    </w:pPr>
    <w:rPr>
      <w:b/>
      <w:caps/>
      <w:sz w:val="18"/>
    </w:rPr>
  </w:style>
  <w:style w:type="paragraph" w:styleId="935">
    <w:name w:val="Содержимое таблицы"/>
    <w:basedOn w:val="902"/>
    <w:next w:val="935"/>
    <w:link w:val="902"/>
    <w:pPr>
      <w:suppressLineNumbers/>
    </w:pPr>
  </w:style>
  <w:style w:type="paragraph" w:styleId="936">
    <w:name w:val="Заголовок таблицы"/>
    <w:basedOn w:val="935"/>
    <w:next w:val="936"/>
    <w:link w:val="902"/>
    <w:pPr>
      <w:jc w:val="center"/>
      <w:suppressLineNumbers/>
    </w:pPr>
    <w:rPr>
      <w:b/>
      <w:bCs/>
    </w:rPr>
  </w:style>
  <w:style w:type="paragraph" w:styleId="937">
    <w:name w:val="Содержимое врезки"/>
    <w:basedOn w:val="921"/>
    <w:next w:val="937"/>
    <w:link w:val="902"/>
  </w:style>
  <w:style w:type="paragraph" w:styleId="938">
    <w:name w:val="Обычный (веб)"/>
    <w:basedOn w:val="902"/>
    <w:next w:val="938"/>
    <w:link w:val="902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939">
    <w:name w:val="Строгий"/>
    <w:next w:val="939"/>
    <w:link w:val="902"/>
    <w:uiPriority w:val="22"/>
    <w:qFormat/>
    <w:rPr>
      <w:b/>
      <w:bCs/>
    </w:rPr>
  </w:style>
  <w:style w:type="character" w:styleId="940">
    <w:name w:val="Просмотренная гиперссылка"/>
    <w:next w:val="940"/>
    <w:link w:val="902"/>
    <w:uiPriority w:val="99"/>
    <w:semiHidden/>
    <w:unhideWhenUsed/>
    <w:rPr>
      <w:color w:val="800080"/>
      <w:u w:val="single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internet.garant.ru/#/document/10900200/entry/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revision>14</cp:revision>
  <dcterms:created xsi:type="dcterms:W3CDTF">2024-01-30T14:19:00Z</dcterms:created>
  <dcterms:modified xsi:type="dcterms:W3CDTF">2025-03-10T07:42:45Z</dcterms:modified>
  <cp:version>917504</cp:version>
</cp:coreProperties>
</file>