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Кабинета Министров ЧР от 26.05.2021 N 210</w:t>
              <w:br/>
              <w:t xml:space="preserve">(ред. от 11.06.2025)</w:t>
              <w:br/>
              <w:t xml:space="preserve">"Об утверждении Правил предоставления субсидий из республиканского бюджета Чувашской Республики субъектам малого и среднего предпринимательства на возмещение части затрат, связанных с приобретением оборудования в целях создания и (или) развития либо модернизации производства товаров (работ, услуг), и Положения о Комиссии по проведению отбора на получение государственной поддержки субъектами малого и среднего предпринимательства"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28.05.2026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КАБИНЕТ МИНИСТРОВ ЧУВАШСКОЙ РЕСПУБЛИКИ</w:t>
      </w:r>
    </w:p>
    <w:p>
      <w:pPr>
        <w:pStyle w:val="2"/>
        <w:jc w:val="both"/>
      </w:pPr>
      <w:r>
        <w:rPr>
          <w:sz w:val="24"/>
        </w:rPr>
      </w:r>
    </w:p>
    <w:p>
      <w:pPr>
        <w:pStyle w:val="2"/>
        <w:jc w:val="center"/>
      </w:pPr>
      <w:r>
        <w:rPr>
          <w:sz w:val="24"/>
        </w:rPr>
        <w:t xml:space="preserve">ПОСТАНОВЛЕНИЕ</w:t>
      </w:r>
    </w:p>
    <w:p>
      <w:pPr>
        <w:pStyle w:val="2"/>
        <w:jc w:val="center"/>
      </w:pPr>
      <w:r>
        <w:rPr>
          <w:sz w:val="24"/>
        </w:rPr>
        <w:t xml:space="preserve">от 26 мая 2021 г. N 210</w:t>
      </w:r>
    </w:p>
    <w:p>
      <w:pPr>
        <w:pStyle w:val="2"/>
        <w:jc w:val="both"/>
      </w:pPr>
      <w:r>
        <w:rPr>
          <w:sz w:val="24"/>
        </w:rPr>
      </w:r>
    </w:p>
    <w:p>
      <w:pPr>
        <w:pStyle w:val="2"/>
        <w:jc w:val="center"/>
      </w:pPr>
      <w:r>
        <w:rPr>
          <w:sz w:val="24"/>
        </w:rPr>
        <w:t xml:space="preserve">ОБ УТВЕРЖДЕНИИ ПРАВИЛ ПРЕДОСТАВЛЕНИЯ СУБСИДИЙ</w:t>
      </w:r>
    </w:p>
    <w:p>
      <w:pPr>
        <w:pStyle w:val="2"/>
        <w:jc w:val="center"/>
      </w:pPr>
      <w:r>
        <w:rPr>
          <w:sz w:val="24"/>
        </w:rPr>
        <w:t xml:space="preserve">ИЗ РЕСПУБЛИКАНСКОГО БЮДЖЕТА ЧУВАШСКОЙ РЕСПУБЛИКИ СУБЪЕКТАМ</w:t>
      </w:r>
    </w:p>
    <w:p>
      <w:pPr>
        <w:pStyle w:val="2"/>
        <w:jc w:val="center"/>
      </w:pPr>
      <w:r>
        <w:rPr>
          <w:sz w:val="24"/>
        </w:rPr>
        <w:t xml:space="preserve">МАЛОГО И СРЕДНЕГО ПРЕДПРИНИМАТЕЛЬСТВА НА ВОЗМЕЩЕНИЕ</w:t>
      </w:r>
    </w:p>
    <w:p>
      <w:pPr>
        <w:pStyle w:val="2"/>
        <w:jc w:val="center"/>
      </w:pPr>
      <w:r>
        <w:rPr>
          <w:sz w:val="24"/>
        </w:rPr>
        <w:t xml:space="preserve">ЧАСТИ ЗАТРАТ, СВЯЗАННЫХ С ПРИОБРЕТЕНИЕМ ОБОРУДОВАНИЯ</w:t>
      </w:r>
    </w:p>
    <w:p>
      <w:pPr>
        <w:pStyle w:val="2"/>
        <w:jc w:val="center"/>
      </w:pPr>
      <w:r>
        <w:rPr>
          <w:sz w:val="24"/>
        </w:rPr>
        <w:t xml:space="preserve">В ЦЕЛЯХ СОЗДАНИЯ И (ИЛИ) РАЗВИТИЯ ЛИБО МОДЕРНИЗАЦИИ</w:t>
      </w:r>
    </w:p>
    <w:p>
      <w:pPr>
        <w:pStyle w:val="2"/>
        <w:jc w:val="center"/>
      </w:pPr>
      <w:r>
        <w:rPr>
          <w:sz w:val="24"/>
        </w:rPr>
        <w:t xml:space="preserve">ПРОИЗВОДСТВА ТОВАРОВ (РАБОТ, УСЛУГ), И ПОЛОЖЕНИЯ О КОМИССИИ</w:t>
      </w:r>
    </w:p>
    <w:p>
      <w:pPr>
        <w:pStyle w:val="2"/>
        <w:jc w:val="center"/>
      </w:pPr>
      <w:r>
        <w:rPr>
          <w:sz w:val="24"/>
        </w:rPr>
        <w:t xml:space="preserve">ПО ПРОВЕДЕНИЮ ОТБОРА НА ПОЛУЧЕНИЕ ГОСУДАРСТВЕННОЙ ПОДДЕРЖКИ</w:t>
      </w:r>
    </w:p>
    <w:p>
      <w:pPr>
        <w:pStyle w:val="2"/>
        <w:jc w:val="center"/>
      </w:pPr>
      <w:r>
        <w:rPr>
          <w:sz w:val="24"/>
        </w:rPr>
        <w:t xml:space="preserve">СУБЪЕКТАМИ МАЛОГО И СРЕДНЕГО ПРЕДПРИНИМАТЕЛЬСТВА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Кабинета Министров ЧР от 11.08.2021 </w:t>
            </w:r>
            <w:r>
              <w:rPr>
                <w:sz w:val="24"/>
                <w:color w:val="392c69"/>
              </w:rPr>
              <w:t xml:space="preserve">N 358</w:t>
            </w:r>
            <w:r>
              <w:rPr>
                <w:sz w:val="24"/>
                <w:color w:val="392c69"/>
              </w:rPr>
              <w:t xml:space="preserve">,</w:t>
            </w:r>
          </w:p>
          <w:p>
            <w:pPr>
              <w:pStyle w:val="0"/>
              <w:jc w:val="center"/>
            </w:pPr>
            <w:r>
              <w:rPr>
                <w:sz w:val="24"/>
                <w:color w:val="392c69"/>
              </w:rPr>
              <w:t xml:space="preserve">от 11.05.2022 </w:t>
            </w:r>
            <w:r>
              <w:rPr>
                <w:sz w:val="24"/>
                <w:color w:val="392c69"/>
              </w:rPr>
              <w:t xml:space="preserve">N 207</w:t>
            </w:r>
            <w:r>
              <w:rPr>
                <w:sz w:val="24"/>
                <w:color w:val="392c69"/>
              </w:rPr>
              <w:t xml:space="preserve">, от 24.08.2022 </w:t>
            </w:r>
            <w:r>
              <w:rPr>
                <w:sz w:val="24"/>
                <w:color w:val="392c69"/>
              </w:rPr>
              <w:t xml:space="preserve">N 417</w:t>
            </w:r>
            <w:r>
              <w:rPr>
                <w:sz w:val="24"/>
                <w:color w:val="392c69"/>
              </w:rPr>
              <w:t xml:space="preserve">, от 09.03.2023 </w:t>
            </w:r>
            <w:r>
              <w:rPr>
                <w:sz w:val="24"/>
                <w:color w:val="392c69"/>
              </w:rPr>
              <w:t xml:space="preserve">N 146</w:t>
            </w:r>
            <w:r>
              <w:rPr>
                <w:sz w:val="24"/>
                <w:color w:val="392c69"/>
              </w:rPr>
              <w:t xml:space="preserve">,</w:t>
            </w:r>
          </w:p>
          <w:p>
            <w:pPr>
              <w:pStyle w:val="0"/>
              <w:jc w:val="center"/>
            </w:pPr>
            <w:r>
              <w:rPr>
                <w:sz w:val="24"/>
                <w:color w:val="392c69"/>
              </w:rPr>
              <w:t xml:space="preserve">от 28.04.2023 </w:t>
            </w:r>
            <w:r>
              <w:rPr>
                <w:sz w:val="24"/>
                <w:color w:val="392c69"/>
              </w:rPr>
              <w:t xml:space="preserve">N 286</w:t>
            </w:r>
            <w:r>
              <w:rPr>
                <w:sz w:val="24"/>
                <w:color w:val="392c69"/>
              </w:rPr>
              <w:t xml:space="preserve">, от 27.09.2023 </w:t>
            </w:r>
            <w:r>
              <w:rPr>
                <w:sz w:val="24"/>
                <w:color w:val="392c69"/>
              </w:rPr>
              <w:t xml:space="preserve">N 622</w:t>
            </w:r>
            <w:r>
              <w:rPr>
                <w:sz w:val="24"/>
                <w:color w:val="392c69"/>
              </w:rPr>
              <w:t xml:space="preserve">, от 08.05.2024 </w:t>
            </w:r>
            <w:r>
              <w:rPr>
                <w:sz w:val="24"/>
                <w:color w:val="392c69"/>
              </w:rPr>
              <w:t xml:space="preserve">N 256</w:t>
            </w:r>
            <w:r>
              <w:rPr>
                <w:sz w:val="24"/>
                <w:color w:val="392c69"/>
              </w:rPr>
              <w:t xml:space="preserve">,</w:t>
            </w:r>
          </w:p>
          <w:p>
            <w:pPr>
              <w:pStyle w:val="0"/>
              <w:jc w:val="center"/>
            </w:pPr>
            <w:r>
              <w:rPr>
                <w:sz w:val="24"/>
                <w:color w:val="392c69"/>
              </w:rPr>
              <w:t xml:space="preserve">от 23.04.2025 </w:t>
            </w:r>
            <w:r>
              <w:rPr>
                <w:sz w:val="24"/>
                <w:color w:val="392c69"/>
              </w:rPr>
              <w:t xml:space="preserve">N 224</w:t>
            </w:r>
            <w:r>
              <w:rPr>
                <w:sz w:val="24"/>
                <w:color w:val="392c69"/>
              </w:rPr>
              <w:t xml:space="preserve">, от 11.06.2025 </w:t>
            </w:r>
            <w:r>
              <w:rPr>
                <w:sz w:val="24"/>
                <w:color w:val="392c69"/>
              </w:rPr>
              <w:t xml:space="preserve">N 337</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 </w:t>
      </w:r>
      <w:r>
        <w:rPr>
          <w:sz w:val="24"/>
        </w:rPr>
        <w:t xml:space="preserve">Законом</w:t>
      </w:r>
      <w:r>
        <w:rPr>
          <w:sz w:val="24"/>
        </w:rPr>
        <w:t xml:space="preserve"> Чувашской Республики "О развитии малого и среднего предпринимательства в Чувашской Республике" Кабинет Министров Чувашской Республики постановляет:</w:t>
      </w:r>
    </w:p>
    <w:p>
      <w:pPr>
        <w:pStyle w:val="0"/>
        <w:spacing w:before="240" w:lineRule="auto"/>
        <w:ind w:firstLine="540"/>
        <w:jc w:val="both"/>
      </w:pPr>
      <w:r>
        <w:rPr>
          <w:sz w:val="24"/>
        </w:rPr>
        <w:t xml:space="preserve">1. Утвердить:</w:t>
      </w:r>
    </w:p>
    <w:p>
      <w:pPr>
        <w:pStyle w:val="0"/>
        <w:spacing w:before="240" w:lineRule="auto"/>
        <w:ind w:firstLine="540"/>
        <w:jc w:val="both"/>
      </w:pPr>
      <w:hyperlink w:history="0" w:anchor="P41" w:tooltip="ПРАВИЛА">
        <w:r>
          <w:rPr>
            <w:sz w:val="24"/>
            <w:color w:val="0000ff"/>
          </w:rPr>
          <w:t xml:space="preserve">Правила</w:t>
        </w:r>
      </w:hyperlink>
      <w:r>
        <w:rPr>
          <w:sz w:val="24"/>
        </w:rPr>
        <w:t xml:space="preserve"> предоставления субсидий из республиканского бюджета Чувашской Республики субъектам малого и среднего предпринимательства на возмещение части затрат, связанных с приобретением оборудования в целях создания и (или) развития либо модернизации производства товаров (работ, услуг) (приложение N 1);</w:t>
      </w:r>
    </w:p>
    <w:p>
      <w:pPr>
        <w:pStyle w:val="0"/>
        <w:spacing w:before="240" w:lineRule="auto"/>
        <w:ind w:firstLine="540"/>
        <w:jc w:val="both"/>
      </w:pPr>
      <w:hyperlink w:history="0" w:anchor="P1146" w:tooltip="ПОЛОЖЕНИЕ">
        <w:r>
          <w:rPr>
            <w:sz w:val="24"/>
            <w:color w:val="0000ff"/>
          </w:rPr>
          <w:t xml:space="preserve">Положение</w:t>
        </w:r>
      </w:hyperlink>
      <w:r>
        <w:rPr>
          <w:sz w:val="24"/>
        </w:rPr>
        <w:t xml:space="preserve"> о Комиссии по проведению отбора на получение государственной поддержки субъектами малого и среднего предпринимательства (приложение N 2).</w:t>
      </w:r>
    </w:p>
    <w:p>
      <w:pPr>
        <w:pStyle w:val="0"/>
        <w:spacing w:before="240" w:lineRule="auto"/>
        <w:ind w:firstLine="540"/>
        <w:jc w:val="both"/>
      </w:pPr>
      <w:r>
        <w:rPr>
          <w:sz w:val="24"/>
        </w:rPr>
        <w:t xml:space="preserve">2. Настоящее постановление вступает в силу через десять дней после дня его официального опубликования.</w:t>
      </w:r>
    </w:p>
    <w:p>
      <w:pPr>
        <w:pStyle w:val="0"/>
        <w:jc w:val="both"/>
      </w:pPr>
      <w:r>
        <w:rPr>
          <w:sz w:val="24"/>
        </w:rPr>
      </w:r>
    </w:p>
    <w:p>
      <w:pPr>
        <w:pStyle w:val="0"/>
        <w:jc w:val="right"/>
      </w:pPr>
      <w:r>
        <w:rPr>
          <w:sz w:val="24"/>
        </w:rPr>
        <w:t xml:space="preserve">И.о. Председателя Кабинета Министров</w:t>
      </w:r>
    </w:p>
    <w:p>
      <w:pPr>
        <w:pStyle w:val="0"/>
        <w:jc w:val="right"/>
      </w:pPr>
      <w:r>
        <w:rPr>
          <w:sz w:val="24"/>
        </w:rPr>
        <w:t xml:space="preserve">Чувашской Республики</w:t>
      </w:r>
    </w:p>
    <w:p>
      <w:pPr>
        <w:pStyle w:val="0"/>
        <w:jc w:val="right"/>
      </w:pPr>
      <w:r>
        <w:rPr>
          <w:sz w:val="24"/>
        </w:rPr>
        <w:t xml:space="preserve">М.НОЗДРЯКОВ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Утверждены</w:t>
      </w:r>
    </w:p>
    <w:p>
      <w:pPr>
        <w:pStyle w:val="0"/>
        <w:jc w:val="right"/>
      </w:pPr>
      <w:r>
        <w:rPr>
          <w:sz w:val="24"/>
        </w:rPr>
        <w:t xml:space="preserve">постановлением</w:t>
      </w:r>
    </w:p>
    <w:p>
      <w:pPr>
        <w:pStyle w:val="0"/>
        <w:jc w:val="right"/>
      </w:pPr>
      <w:r>
        <w:rPr>
          <w:sz w:val="24"/>
        </w:rPr>
        <w:t xml:space="preserve">Кабинета Министров</w:t>
      </w:r>
    </w:p>
    <w:p>
      <w:pPr>
        <w:pStyle w:val="0"/>
        <w:jc w:val="right"/>
      </w:pPr>
      <w:r>
        <w:rPr>
          <w:sz w:val="24"/>
        </w:rPr>
        <w:t xml:space="preserve">Чувашской Республики</w:t>
      </w:r>
    </w:p>
    <w:p>
      <w:pPr>
        <w:pStyle w:val="0"/>
        <w:jc w:val="right"/>
      </w:pPr>
      <w:r>
        <w:rPr>
          <w:sz w:val="24"/>
        </w:rPr>
        <w:t xml:space="preserve">от 26.05.2021 N 210</w:t>
      </w:r>
    </w:p>
    <w:p>
      <w:pPr>
        <w:pStyle w:val="0"/>
        <w:jc w:val="right"/>
      </w:pPr>
      <w:r>
        <w:rPr>
          <w:sz w:val="24"/>
        </w:rPr>
        <w:t xml:space="preserve">(приложение N 1)</w:t>
      </w:r>
    </w:p>
    <w:p>
      <w:pPr>
        <w:pStyle w:val="0"/>
        <w:jc w:val="both"/>
      </w:pPr>
      <w:r>
        <w:rPr>
          <w:sz w:val="24"/>
        </w:rPr>
      </w:r>
    </w:p>
    <w:bookmarkStart w:id="41" w:name="P41"/>
    <w:bookmarkEnd w:id="41"/>
    <w:p>
      <w:pPr>
        <w:pStyle w:val="2"/>
        <w:jc w:val="center"/>
      </w:pPr>
      <w:r>
        <w:rPr>
          <w:sz w:val="24"/>
        </w:rPr>
        <w:t xml:space="preserve">ПРАВИЛА</w:t>
      </w:r>
    </w:p>
    <w:p>
      <w:pPr>
        <w:pStyle w:val="2"/>
        <w:jc w:val="center"/>
      </w:pPr>
      <w:r>
        <w:rPr>
          <w:sz w:val="24"/>
        </w:rPr>
        <w:t xml:space="preserve">ПРЕДОСТАВЛЕНИЯ СУБСИДИЙ ИЗ РЕСПУБЛИКАНСКОГО БЮДЖЕТА</w:t>
      </w:r>
    </w:p>
    <w:p>
      <w:pPr>
        <w:pStyle w:val="2"/>
        <w:jc w:val="center"/>
      </w:pPr>
      <w:r>
        <w:rPr>
          <w:sz w:val="24"/>
        </w:rPr>
        <w:t xml:space="preserve">ЧУВАШСКОЙ РЕСПУБЛИКИ СУБЪЕКТАМ МАЛОГО И СРЕДНЕГО</w:t>
      </w:r>
    </w:p>
    <w:p>
      <w:pPr>
        <w:pStyle w:val="2"/>
        <w:jc w:val="center"/>
      </w:pPr>
      <w:r>
        <w:rPr>
          <w:sz w:val="24"/>
        </w:rPr>
        <w:t xml:space="preserve">ПРЕДПРИНИМАТЕЛЬСТВА НА ВОЗМЕЩЕНИЕ ЧАСТИ ЗАТРАТ,</w:t>
      </w:r>
    </w:p>
    <w:p>
      <w:pPr>
        <w:pStyle w:val="2"/>
        <w:jc w:val="center"/>
      </w:pPr>
      <w:r>
        <w:rPr>
          <w:sz w:val="24"/>
        </w:rPr>
        <w:t xml:space="preserve">СВЯЗАННЫХ С ПРИОБРЕТЕНИЕМ ОБОРУДОВАНИЯ В ЦЕЛЯХ</w:t>
      </w:r>
    </w:p>
    <w:p>
      <w:pPr>
        <w:pStyle w:val="2"/>
        <w:jc w:val="center"/>
      </w:pPr>
      <w:r>
        <w:rPr>
          <w:sz w:val="24"/>
        </w:rPr>
        <w:t xml:space="preserve">СОЗДАНИЯ И (ИЛИ) РАЗВИТИЯ ЛИБО МОДЕРНИЗАЦИИ</w:t>
      </w:r>
    </w:p>
    <w:p>
      <w:pPr>
        <w:pStyle w:val="2"/>
        <w:jc w:val="center"/>
      </w:pPr>
      <w:r>
        <w:rPr>
          <w:sz w:val="24"/>
        </w:rPr>
        <w:t xml:space="preserve">ПРОИЗВОДСТВА ТОВАРОВ (РАБОТ, УСЛУГ)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Кабинета Министров ЧР от 11.05.2022 </w:t>
            </w:r>
            <w:r>
              <w:rPr>
                <w:sz w:val="24"/>
                <w:color w:val="392c69"/>
              </w:rPr>
              <w:t xml:space="preserve">N 207</w:t>
            </w:r>
            <w:r>
              <w:rPr>
                <w:sz w:val="24"/>
                <w:color w:val="392c69"/>
              </w:rPr>
              <w:t xml:space="preserve">,</w:t>
            </w:r>
          </w:p>
          <w:p>
            <w:pPr>
              <w:pStyle w:val="0"/>
              <w:jc w:val="center"/>
            </w:pPr>
            <w:r>
              <w:rPr>
                <w:sz w:val="24"/>
                <w:color w:val="392c69"/>
              </w:rPr>
              <w:t xml:space="preserve">от 09.03.2023 </w:t>
            </w:r>
            <w:r>
              <w:rPr>
                <w:sz w:val="24"/>
                <w:color w:val="392c69"/>
              </w:rPr>
              <w:t xml:space="preserve">N 146</w:t>
            </w:r>
            <w:r>
              <w:rPr>
                <w:sz w:val="24"/>
                <w:color w:val="392c69"/>
              </w:rPr>
              <w:t xml:space="preserve">, от 28.04.2023 </w:t>
            </w:r>
            <w:r>
              <w:rPr>
                <w:sz w:val="24"/>
                <w:color w:val="392c69"/>
              </w:rPr>
              <w:t xml:space="preserve">N 286</w:t>
            </w:r>
            <w:r>
              <w:rPr>
                <w:sz w:val="24"/>
                <w:color w:val="392c69"/>
              </w:rPr>
              <w:t xml:space="preserve">, от 27.09.2023 </w:t>
            </w:r>
            <w:r>
              <w:rPr>
                <w:sz w:val="24"/>
                <w:color w:val="392c69"/>
              </w:rPr>
              <w:t xml:space="preserve">N 622</w:t>
            </w:r>
            <w:r>
              <w:rPr>
                <w:sz w:val="24"/>
                <w:color w:val="392c69"/>
              </w:rPr>
              <w:t xml:space="preserve">,</w:t>
            </w:r>
          </w:p>
          <w:p>
            <w:pPr>
              <w:pStyle w:val="0"/>
              <w:jc w:val="center"/>
            </w:pPr>
            <w:r>
              <w:rPr>
                <w:sz w:val="24"/>
                <w:color w:val="392c69"/>
              </w:rPr>
              <w:t xml:space="preserve">от 08.05.2024 </w:t>
            </w:r>
            <w:r>
              <w:rPr>
                <w:sz w:val="24"/>
                <w:color w:val="392c69"/>
              </w:rPr>
              <w:t xml:space="preserve">N 256</w:t>
            </w:r>
            <w:r>
              <w:rPr>
                <w:sz w:val="24"/>
                <w:color w:val="392c69"/>
              </w:rPr>
              <w:t xml:space="preserve">, от 23.04.2025 </w:t>
            </w:r>
            <w:r>
              <w:rPr>
                <w:sz w:val="24"/>
                <w:color w:val="392c69"/>
              </w:rPr>
              <w:t xml:space="preserve">N 224</w:t>
            </w:r>
            <w:r>
              <w:rPr>
                <w:sz w:val="24"/>
                <w:color w:val="392c69"/>
              </w:rPr>
              <w:t xml:space="preserve">, от 11.06.2025 </w:t>
            </w:r>
            <w:r>
              <w:rPr>
                <w:sz w:val="24"/>
                <w:color w:val="392c69"/>
              </w:rPr>
              <w:t xml:space="preserve">N 337</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bookmarkStart w:id="55" w:name="P55"/>
    <w:bookmarkEnd w:id="55"/>
    <w:p>
      <w:pPr>
        <w:pStyle w:val="0"/>
        <w:ind w:firstLine="540"/>
        <w:jc w:val="both"/>
      </w:pPr>
      <w:r>
        <w:rPr>
          <w:sz w:val="24"/>
        </w:rPr>
        <w:t xml:space="preserve">1.1. Настоящие Правила регламентируют условия и порядок предоставления субсидий из республиканского бюджета Чувашской Республики на возмещение части затрат субъектов малого и среднего предпринимательства, осуществляющих деятельность на территории Чувашской Республики, связанных с приобретением оборудования в целях создания и (или) развития либо модернизации производства товаров (работ, услуг) (далее также - субсидия).</w:t>
      </w:r>
    </w:p>
    <w:p>
      <w:pPr>
        <w:pStyle w:val="0"/>
        <w:jc w:val="both"/>
      </w:pPr>
      <w:r>
        <w:rPr>
          <w:sz w:val="24"/>
        </w:rPr>
        <w:t xml:space="preserve">(в ред. </w:t>
      </w:r>
      <w:r>
        <w:rPr>
          <w:sz w:val="24"/>
        </w:rPr>
        <w:t xml:space="preserve">Постановления</w:t>
      </w:r>
      <w:r>
        <w:rPr>
          <w:sz w:val="24"/>
        </w:rPr>
        <w:t xml:space="preserve"> Кабинета Министров ЧР от 08.05.2024 N 256)</w:t>
      </w:r>
    </w:p>
    <w:p>
      <w:pPr>
        <w:pStyle w:val="0"/>
        <w:spacing w:before="240" w:lineRule="auto"/>
        <w:ind w:firstLine="540"/>
        <w:jc w:val="both"/>
      </w:pPr>
      <w:r>
        <w:rPr>
          <w:sz w:val="24"/>
        </w:rPr>
        <w:t xml:space="preserve">Субсидии предоставляются в целях реализации государственной </w:t>
      </w:r>
      <w:r>
        <w:rPr>
          <w:sz w:val="24"/>
        </w:rPr>
        <w:t xml:space="preserve">программы</w:t>
      </w:r>
      <w:r>
        <w:rPr>
          <w:sz w:val="24"/>
        </w:rPr>
        <w:t xml:space="preserve"> Чувашской Республики "Экономическое развитие Чувашской Республики", утвержденной постановлением Кабинета Министров Чувашской Республики от 5 декабря 2018 г. N 496, предусматривающей возмещение части затрат субъектов малого и среднего предпринимательства, связанных с приобретением оборудования в целях создания и (или) развития либо модернизации производства товаров (работ, услуг).</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08.05.2024 N 256)</w:t>
      </w:r>
    </w:p>
    <w:p>
      <w:pPr>
        <w:pStyle w:val="0"/>
        <w:spacing w:before="240" w:lineRule="auto"/>
        <w:ind w:firstLine="540"/>
        <w:jc w:val="both"/>
      </w:pPr>
      <w:r>
        <w:rPr>
          <w:sz w:val="24"/>
        </w:rPr>
        <w:t xml:space="preserve">1.2. В настоящих Правилах используются следующие основные понятия:</w:t>
      </w:r>
    </w:p>
    <w:p>
      <w:pPr>
        <w:pStyle w:val="0"/>
        <w:spacing w:before="240" w:lineRule="auto"/>
        <w:ind w:firstLine="540"/>
        <w:jc w:val="both"/>
      </w:pPr>
      <w:r>
        <w:rPr>
          <w:sz w:val="24"/>
        </w:rPr>
        <w:t xml:space="preserve">1) создание - строительство зданий, строений, сооружений (в том числе на месте сносимых объектов капитального строительства) и оснащение их специальной техникой и оборудованием;</w:t>
      </w:r>
    </w:p>
    <w:p>
      <w:pPr>
        <w:pStyle w:val="0"/>
        <w:spacing w:before="240" w:lineRule="auto"/>
        <w:ind w:firstLine="540"/>
        <w:jc w:val="both"/>
      </w:pPr>
      <w:r>
        <w:rPr>
          <w:sz w:val="24"/>
        </w:rPr>
        <w:t xml:space="preserve">2) модернизация - работы, связанные с повышением технико-экономических показателей оборудования, здания, строения и сооружения;</w:t>
      </w:r>
    </w:p>
    <w:p>
      <w:pPr>
        <w:pStyle w:val="0"/>
        <w:spacing w:before="240" w:lineRule="auto"/>
        <w:ind w:firstLine="540"/>
        <w:jc w:val="both"/>
      </w:pPr>
      <w:r>
        <w:rPr>
          <w:sz w:val="24"/>
        </w:rPr>
        <w:t xml:space="preserve">3) оборудование - оборудование, устройства, механизмы, станки, приборы, аппараты, агрегаты, установки, прицепная, навесная техника (далее - оборудование), являющиеся основным средством и относящиеся ко второй и выше амортизационным группам </w:t>
      </w:r>
      <w:r>
        <w:rPr>
          <w:sz w:val="24"/>
        </w:rPr>
        <w:t xml:space="preserve">Классификации</w:t>
      </w:r>
      <w:r>
        <w:rPr>
          <w:sz w:val="24"/>
        </w:rPr>
        <w:t xml:space="preserve"> основных средств, включаемых в амортизационные группы, утвержденной постановлением Правительства Российской Федерации от 1 января 2002 г. N 1 "О Классификации основных средств, включаемых в амортизационные группы" (далее - Классификация основных средств).</w:t>
      </w:r>
    </w:p>
    <w:p>
      <w:pPr>
        <w:pStyle w:val="0"/>
        <w:spacing w:before="240" w:lineRule="auto"/>
        <w:ind w:firstLine="540"/>
        <w:jc w:val="both"/>
      </w:pPr>
      <w:r>
        <w:rPr>
          <w:sz w:val="24"/>
        </w:rPr>
        <w:t xml:space="preserve">Оборудование, отнесенное ко второй амортизационной группе </w:t>
      </w:r>
      <w:r>
        <w:rPr>
          <w:sz w:val="24"/>
        </w:rPr>
        <w:t xml:space="preserve">Классификации</w:t>
      </w:r>
      <w:r>
        <w:rPr>
          <w:sz w:val="24"/>
        </w:rPr>
        <w:t xml:space="preserve"> основных средств, должно иметь срок полезного использования не менее трех лет с даты постановки оборудования на учет как объекта основных средств;</w:t>
      </w:r>
    </w:p>
    <w:p>
      <w:pPr>
        <w:pStyle w:val="0"/>
        <w:jc w:val="both"/>
      </w:pPr>
      <w:r>
        <w:rPr>
          <w:sz w:val="24"/>
        </w:rPr>
        <w:t xml:space="preserve">(пп. 3 в ред. </w:t>
      </w:r>
      <w:r>
        <w:rPr>
          <w:sz w:val="24"/>
        </w:rPr>
        <w:t xml:space="preserve">Постановления</w:t>
      </w:r>
      <w:r>
        <w:rPr>
          <w:sz w:val="24"/>
        </w:rPr>
        <w:t xml:space="preserve"> Кабинета Министров ЧР от 09.03.2023 N 146)</w:t>
      </w:r>
    </w:p>
    <w:p>
      <w:pPr>
        <w:pStyle w:val="0"/>
        <w:spacing w:before="240" w:lineRule="auto"/>
        <w:ind w:firstLine="540"/>
        <w:jc w:val="both"/>
      </w:pPr>
      <w:r>
        <w:rPr>
          <w:sz w:val="24"/>
        </w:rPr>
        <w:t xml:space="preserve">4) участники отбора получателей субсидий (далее - отбор) - субъекты малого и среднего предпринимательства, подавшие в установленном порядке заявку на участие в отборе;</w:t>
      </w:r>
    </w:p>
    <w:p>
      <w:pPr>
        <w:pStyle w:val="0"/>
        <w:jc w:val="both"/>
      </w:pPr>
      <w:r>
        <w:rPr>
          <w:sz w:val="24"/>
        </w:rPr>
        <w:t xml:space="preserve">(пп. 4 в ред. </w:t>
      </w:r>
      <w:r>
        <w:rPr>
          <w:sz w:val="24"/>
        </w:rPr>
        <w:t xml:space="preserve">Постановления</w:t>
      </w:r>
      <w:r>
        <w:rPr>
          <w:sz w:val="24"/>
        </w:rPr>
        <w:t xml:space="preserve"> Кабинета Министров ЧР от 08.05.2024 N 256)</w:t>
      </w:r>
    </w:p>
    <w:p>
      <w:pPr>
        <w:pStyle w:val="0"/>
        <w:spacing w:before="240" w:lineRule="auto"/>
        <w:ind w:firstLine="540"/>
        <w:jc w:val="both"/>
      </w:pPr>
      <w:r>
        <w:rPr>
          <w:sz w:val="24"/>
        </w:rPr>
        <w:t xml:space="preserve">5) заявка на участие в отборе - сформированная участником отбора в государственной интегрированной информационной системе управления общественными финансами "Электронный бюджет" (далее - система "Электронный бюджет") заявка и документы к ней, предусмотренные </w:t>
      </w:r>
      <w:hyperlink w:history="0" w:anchor="P161" w:tooltip="III. Организация отбора">
        <w:r>
          <w:rPr>
            <w:sz w:val="24"/>
            <w:color w:val="0000ff"/>
          </w:rPr>
          <w:t xml:space="preserve">пунктом 3.5</w:t>
        </w:r>
      </w:hyperlink>
      <w:r>
        <w:rPr>
          <w:sz w:val="24"/>
        </w:rPr>
        <w:t xml:space="preserve"> настоящих Правил (далее - заявка);</w:t>
      </w:r>
    </w:p>
    <w:p>
      <w:pPr>
        <w:pStyle w:val="0"/>
        <w:jc w:val="both"/>
      </w:pPr>
      <w:r>
        <w:rPr>
          <w:sz w:val="24"/>
        </w:rPr>
        <w:t xml:space="preserve">(пп. 5 в ред. </w:t>
      </w:r>
      <w:r>
        <w:rPr>
          <w:sz w:val="24"/>
        </w:rPr>
        <w:t xml:space="preserve">Постановления</w:t>
      </w:r>
      <w:r>
        <w:rPr>
          <w:sz w:val="24"/>
        </w:rPr>
        <w:t xml:space="preserve"> Кабинета Министров ЧР от 08.05.2024 N 256)</w:t>
      </w:r>
    </w:p>
    <w:p>
      <w:pPr>
        <w:pStyle w:val="0"/>
        <w:spacing w:before="240" w:lineRule="auto"/>
        <w:ind w:firstLine="540"/>
        <w:jc w:val="both"/>
      </w:pPr>
      <w:r>
        <w:rPr>
          <w:sz w:val="24"/>
        </w:rPr>
        <w:t xml:space="preserve">6) аффилированные лица - физические и юридические лица, способные оказывать влияние на деятельность участника отбора.</w:t>
      </w:r>
    </w:p>
    <w:p>
      <w:pPr>
        <w:pStyle w:val="0"/>
        <w:jc w:val="both"/>
      </w:pPr>
      <w:r>
        <w:rPr>
          <w:sz w:val="24"/>
        </w:rPr>
        <w:t xml:space="preserve">(в ред. </w:t>
      </w:r>
      <w:r>
        <w:rPr>
          <w:sz w:val="24"/>
        </w:rPr>
        <w:t xml:space="preserve">Постановления</w:t>
      </w:r>
      <w:r>
        <w:rPr>
          <w:sz w:val="24"/>
        </w:rPr>
        <w:t xml:space="preserve"> Кабинета Министров ЧР от 08.05.2024 N 256)</w:t>
      </w:r>
    </w:p>
    <w:p>
      <w:pPr>
        <w:pStyle w:val="0"/>
        <w:spacing w:before="240" w:lineRule="auto"/>
        <w:ind w:firstLine="540"/>
        <w:jc w:val="both"/>
      </w:pPr>
      <w:r>
        <w:rPr>
          <w:sz w:val="24"/>
        </w:rPr>
        <w:t xml:space="preserve">Аффилированными лицами участника отбора - юридического лица являются:</w:t>
      </w:r>
    </w:p>
    <w:p>
      <w:pPr>
        <w:pStyle w:val="0"/>
        <w:jc w:val="both"/>
      </w:pPr>
      <w:r>
        <w:rPr>
          <w:sz w:val="24"/>
        </w:rPr>
        <w:t xml:space="preserve">(в ред. </w:t>
      </w:r>
      <w:r>
        <w:rPr>
          <w:sz w:val="24"/>
        </w:rPr>
        <w:t xml:space="preserve">Постановления</w:t>
      </w:r>
      <w:r>
        <w:rPr>
          <w:sz w:val="24"/>
        </w:rPr>
        <w:t xml:space="preserve"> Кабинета Министров ЧР от 08.05.2024 N 256)</w:t>
      </w:r>
    </w:p>
    <w:p>
      <w:pPr>
        <w:pStyle w:val="0"/>
        <w:spacing w:before="240" w:lineRule="auto"/>
        <w:ind w:firstLine="540"/>
        <w:jc w:val="both"/>
      </w:pPr>
      <w:r>
        <w:rPr>
          <w:sz w:val="24"/>
        </w:rPr>
        <w:t xml:space="preserve">член его совета директоров (наблюдательного совета) или иного коллегиального органа управления, член его коллегиального исполнительного органа, а также лицо, осуществляющее полномочия его единоличного исполнительного органа;</w:t>
      </w:r>
    </w:p>
    <w:p>
      <w:pPr>
        <w:pStyle w:val="0"/>
        <w:spacing w:before="240" w:lineRule="auto"/>
        <w:ind w:firstLine="540"/>
        <w:jc w:val="both"/>
      </w:pPr>
      <w:r>
        <w:rPr>
          <w:sz w:val="24"/>
        </w:rPr>
        <w:t xml:space="preserve">лица, принадлежащие к той группе лиц, к которой принадлежит данное юридическое лицо в соответствии с Федеральным </w:t>
      </w:r>
      <w:r>
        <w:rPr>
          <w:sz w:val="24"/>
        </w:rPr>
        <w:t xml:space="preserve">законом</w:t>
      </w:r>
      <w:r>
        <w:rPr>
          <w:sz w:val="24"/>
        </w:rPr>
        <w:t xml:space="preserve"> "О защите конкуренции";</w:t>
      </w:r>
    </w:p>
    <w:p>
      <w:pPr>
        <w:pStyle w:val="0"/>
        <w:spacing w:before="240" w:lineRule="auto"/>
        <w:ind w:firstLine="540"/>
        <w:jc w:val="both"/>
      </w:pPr>
      <w:r>
        <w:rPr>
          <w:sz w:val="24"/>
        </w:rPr>
        <w:t xml:space="preserve">лица, которые имеют право распоряжаться более чем 20 процентами общего количества голосов, приходящихся на голосующие акции либо составляющие уставный или складочный капитал вклады, доли данного юридического лица;</w:t>
      </w:r>
    </w:p>
    <w:p>
      <w:pPr>
        <w:pStyle w:val="0"/>
        <w:spacing w:before="240" w:lineRule="auto"/>
        <w:ind w:firstLine="540"/>
        <w:jc w:val="both"/>
      </w:pPr>
      <w:r>
        <w:rPr>
          <w:sz w:val="24"/>
        </w:rPr>
        <w:t xml:space="preserve">юридическое лицо, в котором данное юридическое лицо имеет право распоряжаться более чем 20 процентами общего количества голосов, приходящихся на голосующие акции либо составляющие уставный или складочный капитал вклады, доли данного юридического лица.</w:t>
      </w:r>
    </w:p>
    <w:p>
      <w:pPr>
        <w:pStyle w:val="0"/>
        <w:spacing w:before="240" w:lineRule="auto"/>
        <w:ind w:firstLine="540"/>
        <w:jc w:val="both"/>
      </w:pPr>
      <w:r>
        <w:rPr>
          <w:sz w:val="24"/>
        </w:rPr>
        <w:t xml:space="preserve">Если юридическое лицо является участником финансово-промышленной группы, к его аффилированным лицам также относятся члены советов директоров (наблюдательных советов) или иных коллегиальных органов управления, коллегиальных исполнительных органов участников финансово-промышленной группы, а также лица, осуществляющие полномочия единоличных исполнительных органов участников финансово-промышленной группы.</w:t>
      </w:r>
    </w:p>
    <w:p>
      <w:pPr>
        <w:pStyle w:val="0"/>
        <w:spacing w:before="240" w:lineRule="auto"/>
        <w:ind w:firstLine="540"/>
        <w:jc w:val="both"/>
      </w:pPr>
      <w:r>
        <w:rPr>
          <w:sz w:val="24"/>
        </w:rPr>
        <w:t xml:space="preserve">Аффилированными лицами участника отбора - индивидуального предпринимателя являются:</w:t>
      </w:r>
    </w:p>
    <w:p>
      <w:pPr>
        <w:pStyle w:val="0"/>
        <w:jc w:val="both"/>
      </w:pPr>
      <w:r>
        <w:rPr>
          <w:sz w:val="24"/>
        </w:rPr>
        <w:t xml:space="preserve">(в ред. </w:t>
      </w:r>
      <w:r>
        <w:rPr>
          <w:sz w:val="24"/>
        </w:rPr>
        <w:t xml:space="preserve">Постановления</w:t>
      </w:r>
      <w:r>
        <w:rPr>
          <w:sz w:val="24"/>
        </w:rPr>
        <w:t xml:space="preserve"> Кабинета Министров ЧР от 08.05.2024 N 256)</w:t>
      </w:r>
    </w:p>
    <w:p>
      <w:pPr>
        <w:pStyle w:val="0"/>
        <w:spacing w:before="240" w:lineRule="auto"/>
        <w:ind w:firstLine="540"/>
        <w:jc w:val="both"/>
      </w:pPr>
      <w:r>
        <w:rPr>
          <w:sz w:val="24"/>
        </w:rPr>
        <w:t xml:space="preserve">лица, принадлежащие к той группе лиц, к которой принадлежит данный индивидуальный предприниматель в соответствии с Федеральным </w:t>
      </w:r>
      <w:r>
        <w:rPr>
          <w:sz w:val="24"/>
        </w:rPr>
        <w:t xml:space="preserve">законом</w:t>
      </w:r>
      <w:r>
        <w:rPr>
          <w:sz w:val="24"/>
        </w:rPr>
        <w:t xml:space="preserve"> "О защите конкуренции";</w:t>
      </w:r>
    </w:p>
    <w:p>
      <w:pPr>
        <w:pStyle w:val="0"/>
        <w:spacing w:before="240" w:lineRule="auto"/>
        <w:ind w:firstLine="540"/>
        <w:jc w:val="both"/>
      </w:pPr>
      <w:r>
        <w:rPr>
          <w:sz w:val="24"/>
        </w:rPr>
        <w:t xml:space="preserve">юридическое лицо, в котором данный индивидуальный предприниматель имеет право распоряжаться более чем 20 процентами общего количества голосов, приходящихся на голосующие акции либо составляющие уставный или складочный капитал вклады, доли данного юридического лица;</w:t>
      </w:r>
    </w:p>
    <w:p>
      <w:pPr>
        <w:pStyle w:val="0"/>
        <w:spacing w:before="240" w:lineRule="auto"/>
        <w:ind w:firstLine="540"/>
        <w:jc w:val="both"/>
      </w:pPr>
      <w:r>
        <w:rPr>
          <w:sz w:val="24"/>
        </w:rPr>
        <w:t xml:space="preserve">7) взаимозависимые лица в соответствии с законодательством Российской Федерации - лица, которые состоят в соответствии с семейным законодательством Российской Федерации в брачных отношениях, отношениях родства или свойства, усыновителя и усыновленного, а также попечителя и опекаемого;</w:t>
      </w:r>
    </w:p>
    <w:bookmarkStart w:id="83" w:name="P83"/>
    <w:bookmarkEnd w:id="83"/>
    <w:p>
      <w:pPr>
        <w:pStyle w:val="0"/>
        <w:spacing w:before="240" w:lineRule="auto"/>
        <w:ind w:firstLine="540"/>
        <w:jc w:val="both"/>
      </w:pPr>
      <w:r>
        <w:rPr>
          <w:sz w:val="24"/>
        </w:rPr>
        <w:t xml:space="preserve">8) возмещаемые затраты на приобретение оборудования в целях создания и (или) развития либо модернизации производства товаров (работ, услуг) - выраженные в денежной форме, фактически произведенные и документально подтвержденные расходы субъектов малого и среднего предпринимательства, равные фактической стоимости оборудования в соответствии с договором (договорами) на приобретение оборудования (за исключением налога на добавленную стоимость, а также затрат, связанных с монтажом, перевозкой, пуско-наладочными работами и вводом в эксплуатацию приобретенного оборудования).</w:t>
      </w:r>
    </w:p>
    <w:p>
      <w:pPr>
        <w:pStyle w:val="0"/>
        <w:jc w:val="both"/>
      </w:pPr>
      <w:r>
        <w:rPr>
          <w:sz w:val="24"/>
        </w:rPr>
        <w:t xml:space="preserve">(в ред. </w:t>
      </w:r>
      <w:r>
        <w:rPr>
          <w:sz w:val="24"/>
        </w:rPr>
        <w:t xml:space="preserve">Постановления</w:t>
      </w:r>
      <w:r>
        <w:rPr>
          <w:sz w:val="24"/>
        </w:rPr>
        <w:t xml:space="preserve"> Кабинета Министров ЧР от 09.03.2023 N 146)</w:t>
      </w:r>
    </w:p>
    <w:p>
      <w:pPr>
        <w:pStyle w:val="0"/>
        <w:spacing w:before="240" w:lineRule="auto"/>
        <w:ind w:firstLine="540"/>
        <w:jc w:val="both"/>
      </w:pPr>
      <w:r>
        <w:rPr>
          <w:sz w:val="24"/>
        </w:rPr>
        <w:t xml:space="preserve">Для получателей субсидий,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осуществляется исходя из суммы расходов на приобретение оборудования, включая сумму налога на добавленную стоимость.</w:t>
      </w:r>
    </w:p>
    <w:p>
      <w:pPr>
        <w:pStyle w:val="0"/>
        <w:spacing w:before="240" w:lineRule="auto"/>
        <w:ind w:firstLine="540"/>
        <w:jc w:val="both"/>
      </w:pPr>
      <w:r>
        <w:rPr>
          <w:sz w:val="24"/>
        </w:rPr>
        <w:t xml:space="preserve">1.3. Иные понятия, используемые в настоящих Правилах, применяются в значениях, определенных Федеральным </w:t>
      </w:r>
      <w:r>
        <w:rPr>
          <w:sz w:val="24"/>
        </w:rPr>
        <w:t xml:space="preserve">законом</w:t>
      </w:r>
      <w:r>
        <w:rPr>
          <w:sz w:val="24"/>
        </w:rPr>
        <w:t xml:space="preserve"> "О развитии малого и среднего предпринимательства в Российской Федерации".</w:t>
      </w:r>
    </w:p>
    <w:p>
      <w:pPr>
        <w:pStyle w:val="0"/>
        <w:jc w:val="both"/>
      </w:pPr>
      <w:r>
        <w:rPr>
          <w:sz w:val="24"/>
        </w:rPr>
        <w:t xml:space="preserve">(п. 1.3 введен </w:t>
      </w:r>
      <w:r>
        <w:rPr>
          <w:sz w:val="24"/>
        </w:rPr>
        <w:t xml:space="preserve">Постановлением</w:t>
      </w:r>
      <w:r>
        <w:rPr>
          <w:sz w:val="24"/>
        </w:rPr>
        <w:t xml:space="preserve"> Кабинета Министров ЧР от 11.05.2022 N 207)</w:t>
      </w:r>
    </w:p>
    <w:p>
      <w:pPr>
        <w:pStyle w:val="0"/>
        <w:jc w:val="both"/>
      </w:pPr>
      <w:r>
        <w:rPr>
          <w:sz w:val="24"/>
        </w:rPr>
      </w:r>
    </w:p>
    <w:p>
      <w:pPr>
        <w:pStyle w:val="2"/>
        <w:outlineLvl w:val="1"/>
        <w:jc w:val="center"/>
      </w:pPr>
      <w:r>
        <w:rPr>
          <w:sz w:val="24"/>
        </w:rPr>
        <w:t xml:space="preserve">II. Условия и порядок предоставления субсидии</w:t>
      </w:r>
    </w:p>
    <w:p>
      <w:pPr>
        <w:pStyle w:val="0"/>
        <w:jc w:val="both"/>
      </w:pPr>
      <w:r>
        <w:rPr>
          <w:sz w:val="24"/>
        </w:rPr>
      </w:r>
    </w:p>
    <w:p>
      <w:pPr>
        <w:pStyle w:val="0"/>
        <w:ind w:firstLine="540"/>
        <w:jc w:val="both"/>
      </w:pPr>
      <w:r>
        <w:rPr>
          <w:sz w:val="24"/>
        </w:rPr>
        <w:t xml:space="preserve">2.1. В соответствии с </w:t>
      </w:r>
      <w:r>
        <w:rPr>
          <w:sz w:val="24"/>
        </w:rPr>
        <w:t xml:space="preserve">законом</w:t>
      </w:r>
      <w:r>
        <w:rPr>
          <w:sz w:val="24"/>
        </w:rPr>
        <w:t xml:space="preserve"> Чувашской Республики о республиканском бюджете Чувашской Республики на текущий финансовый год и плановый период главным распорядителем средств республиканского бюджета Чувашской Республики, направляемых на возмещение части затрат субъектов малого и среднего предпринимательства на приобретение оборудования в целях создания и (или) развития либо модернизации производства товаров (работ, услуг), является Министерство экономического развития и имущественных отношений Чувашской Республики (далее - Минэкономразвития Чувашии).</w:t>
      </w:r>
    </w:p>
    <w:p>
      <w:pPr>
        <w:pStyle w:val="0"/>
        <w:spacing w:before="240" w:lineRule="auto"/>
        <w:ind w:firstLine="540"/>
        <w:jc w:val="both"/>
      </w:pPr>
      <w:r>
        <w:rPr>
          <w:sz w:val="24"/>
        </w:rPr>
        <w:t xml:space="preserve">2.2. Предоставление субсидий осуществляется за счет средств республиканского бюджета Чувашской Республики, предусмотренных по разделу 0400 "Национальная экономика", подразделу 0412 "Другие вопросы в области национальной экономики", в пределах бюджетных ассигнований республиканского бюджета Чувашской Республики, предусмотренных </w:t>
      </w:r>
      <w:r>
        <w:rPr>
          <w:sz w:val="24"/>
        </w:rPr>
        <w:t xml:space="preserve">законом</w:t>
      </w:r>
      <w:r>
        <w:rPr>
          <w:sz w:val="24"/>
        </w:rPr>
        <w:t xml:space="preserve"> Чувашской Республики о республиканском бюджете Чувашской Республики на соответствующий финансовый год и плановый период, и лимитов бюджетных обязательств, доведенных в установленном порядке до Минэкономразвития Чувашии на соответствующий финансовый год (далее соответственно - бюджетные ассигнования, лимиты бюджетных обязательств).</w:t>
      </w:r>
    </w:p>
    <w:p>
      <w:pPr>
        <w:pStyle w:val="0"/>
        <w:jc w:val="both"/>
      </w:pPr>
      <w:r>
        <w:rPr>
          <w:sz w:val="24"/>
        </w:rPr>
        <w:t xml:space="preserve">(в ред. </w:t>
      </w:r>
      <w:r>
        <w:rPr>
          <w:sz w:val="24"/>
        </w:rPr>
        <w:t xml:space="preserve">Постановления</w:t>
      </w:r>
      <w:r>
        <w:rPr>
          <w:sz w:val="24"/>
        </w:rPr>
        <w:t xml:space="preserve"> Кабинета Министров ЧР от 08.05.2024 N 256)</w:t>
      </w:r>
    </w:p>
    <w:p>
      <w:pPr>
        <w:pStyle w:val="0"/>
        <w:spacing w:before="240" w:lineRule="auto"/>
        <w:ind w:firstLine="540"/>
        <w:jc w:val="both"/>
      </w:pPr>
      <w:r>
        <w:rPr>
          <w:sz w:val="24"/>
        </w:rPr>
        <w:t xml:space="preserve">Минэкономразвития Чувашии обеспечивает результативность, адресность и целевой характер использования субсидий в соответствии с утвержденными бюджетными ассигнованиями и лимитами бюджетных обязательств.</w:t>
      </w:r>
    </w:p>
    <w:p>
      <w:pPr>
        <w:pStyle w:val="0"/>
        <w:spacing w:before="240" w:lineRule="auto"/>
        <w:ind w:firstLine="540"/>
        <w:jc w:val="both"/>
      </w:pPr>
      <w:r>
        <w:rPr>
          <w:sz w:val="24"/>
        </w:rPr>
        <w:t xml:space="preserve">Информация о субсидиях размещается на едином портале бюджетной системы Российской Федерации в информационно-телекоммуникационной сети "Интернет" (далее соответственно - единый портал, сеть "Интернет") в порядке, установленном Министерством финансов Российской Федерации (далее - Минфин России).</w:t>
      </w:r>
    </w:p>
    <w:p>
      <w:pPr>
        <w:pStyle w:val="0"/>
        <w:jc w:val="both"/>
      </w:pPr>
      <w:r>
        <w:rPr>
          <w:sz w:val="24"/>
        </w:rPr>
        <w:t xml:space="preserve">(в ред. </w:t>
      </w:r>
      <w:r>
        <w:rPr>
          <w:sz w:val="24"/>
        </w:rPr>
        <w:t xml:space="preserve">Постановления</w:t>
      </w:r>
      <w:r>
        <w:rPr>
          <w:sz w:val="24"/>
        </w:rPr>
        <w:t xml:space="preserve"> Кабинета Министров ЧР от 08.05.2024 N 256)</w:t>
      </w:r>
    </w:p>
    <w:bookmarkStart w:id="97" w:name="P97"/>
    <w:bookmarkEnd w:id="97"/>
    <w:p>
      <w:pPr>
        <w:pStyle w:val="0"/>
        <w:spacing w:before="240" w:lineRule="auto"/>
        <w:ind w:firstLine="540"/>
        <w:jc w:val="both"/>
      </w:pPr>
      <w:r>
        <w:rPr>
          <w:sz w:val="24"/>
        </w:rPr>
        <w:t xml:space="preserve">2.3. Субъектам малого и среднего предпринимательства возмещаются затраты, произведенные в текущем и (или) предыдущем календарном году.</w:t>
      </w:r>
    </w:p>
    <w:p>
      <w:pPr>
        <w:pStyle w:val="0"/>
        <w:jc w:val="both"/>
      </w:pPr>
      <w:r>
        <w:rPr>
          <w:sz w:val="24"/>
        </w:rPr>
        <w:t xml:space="preserve">(п. 2.3 в ред. </w:t>
      </w:r>
      <w:r>
        <w:rPr>
          <w:sz w:val="24"/>
        </w:rPr>
        <w:t xml:space="preserve">Постановления</w:t>
      </w:r>
      <w:r>
        <w:rPr>
          <w:sz w:val="24"/>
        </w:rPr>
        <w:t xml:space="preserve"> Кабинета Министров ЧР от 08.05.2024 N 256)</w:t>
      </w:r>
    </w:p>
    <w:bookmarkStart w:id="99" w:name="P99"/>
    <w:bookmarkEnd w:id="99"/>
    <w:p>
      <w:pPr>
        <w:pStyle w:val="0"/>
        <w:spacing w:before="240" w:lineRule="auto"/>
        <w:ind w:firstLine="540"/>
        <w:jc w:val="both"/>
      </w:pPr>
      <w:r>
        <w:rPr>
          <w:sz w:val="24"/>
        </w:rPr>
        <w:t xml:space="preserve">2.4. Условиями предоставления субсидии являются:</w:t>
      </w:r>
    </w:p>
    <w:p>
      <w:pPr>
        <w:pStyle w:val="0"/>
        <w:spacing w:before="240" w:lineRule="auto"/>
        <w:ind w:firstLine="540"/>
        <w:jc w:val="both"/>
      </w:pPr>
      <w:r>
        <w:rPr>
          <w:sz w:val="24"/>
        </w:rPr>
        <w:t xml:space="preserve">а) субъект малого и среднего предпринимательства зарегистрирован и осуществляет в соответствии со своими учредительными документами деятельность на территории Чувашской Республики;</w:t>
      </w:r>
    </w:p>
    <w:p>
      <w:pPr>
        <w:pStyle w:val="0"/>
        <w:spacing w:before="240" w:lineRule="auto"/>
        <w:ind w:firstLine="540"/>
        <w:jc w:val="both"/>
      </w:pPr>
      <w:r>
        <w:rPr>
          <w:sz w:val="24"/>
        </w:rPr>
        <w:t xml:space="preserve">б) субъект малого и среднего предпринимательства осуществляет деятельность в сфере производства товаров (работ, услуг), за исключением основных видов деятельности, включенных в разделы G (за исключением кода 45), K, L, M (за исключением кодов 71 и 75), N, O, S (за исключением кодов 95 и 96), T, U Общероссийского </w:t>
      </w:r>
      <w:r>
        <w:rPr>
          <w:sz w:val="24"/>
        </w:rPr>
        <w:t xml:space="preserve">классификатора</w:t>
      </w:r>
      <w:r>
        <w:rPr>
          <w:sz w:val="24"/>
        </w:rPr>
        <w:t xml:space="preserve"> видов экономической деятельности ОК 029-2014 (КДЕС Ред. 2);</w:t>
      </w:r>
    </w:p>
    <w:p>
      <w:pPr>
        <w:pStyle w:val="0"/>
        <w:spacing w:before="240" w:lineRule="auto"/>
        <w:ind w:firstLine="540"/>
        <w:jc w:val="both"/>
      </w:pPr>
      <w:r>
        <w:rPr>
          <w:sz w:val="24"/>
        </w:rPr>
        <w:t xml:space="preserve">в) размер среднемесячной заработной платы работников субъекта малого и среднего предпринимательства за предыдущий год должен составлять:</w:t>
      </w:r>
    </w:p>
    <w:p>
      <w:pPr>
        <w:pStyle w:val="0"/>
        <w:spacing w:before="240" w:lineRule="auto"/>
        <w:ind w:firstLine="540"/>
        <w:jc w:val="both"/>
      </w:pPr>
      <w:r>
        <w:rPr>
          <w:sz w:val="24"/>
        </w:rPr>
        <w:t xml:space="preserve">для среднего предприятия - не менее двукратного минимального размера оплаты труда, установленного законодательством Российской Федерации по состоянию на 1 января отчетного финансового года;</w:t>
      </w:r>
    </w:p>
    <w:p>
      <w:pPr>
        <w:pStyle w:val="0"/>
        <w:spacing w:before="240" w:lineRule="auto"/>
        <w:ind w:firstLine="540"/>
        <w:jc w:val="both"/>
      </w:pPr>
      <w:r>
        <w:rPr>
          <w:sz w:val="24"/>
        </w:rPr>
        <w:t xml:space="preserve">для малого предприятия и микропредприятия, являющегося работодателем, - не менее чем 1,5 минимального размера оплаты труда, установленного законодательством Российской Федерации по состоянию на 1 января отчетного финансового года;</w:t>
      </w:r>
    </w:p>
    <w:p>
      <w:pPr>
        <w:pStyle w:val="0"/>
        <w:spacing w:before="240" w:lineRule="auto"/>
        <w:ind w:firstLine="540"/>
        <w:jc w:val="both"/>
      </w:pPr>
      <w:r>
        <w:rPr>
          <w:sz w:val="24"/>
        </w:rPr>
        <w:t xml:space="preserve">г) приобретенное оборудование должно быть не бывшим в употреблении, текущего или предшествующего года выпуска и введено в эксплуатацию не позднее дня представления субъектом малого и среднего предпринимательства заявки в соответствии с </w:t>
      </w:r>
      <w:hyperlink w:history="0" w:anchor="P161" w:tooltip="III. Организация отбора">
        <w:r>
          <w:rPr>
            <w:sz w:val="24"/>
            <w:color w:val="0000ff"/>
          </w:rPr>
          <w:t xml:space="preserve">пунктом 3.5</w:t>
        </w:r>
      </w:hyperlink>
      <w:r>
        <w:rPr>
          <w:sz w:val="24"/>
        </w:rPr>
        <w:t xml:space="preserve"> настоящих Правил;</w:t>
      </w:r>
    </w:p>
    <w:p>
      <w:pPr>
        <w:pStyle w:val="0"/>
        <w:spacing w:before="240" w:lineRule="auto"/>
        <w:ind w:firstLine="540"/>
        <w:jc w:val="both"/>
      </w:pPr>
      <w:r>
        <w:rPr>
          <w:sz w:val="24"/>
        </w:rPr>
        <w:t xml:space="preserve">д) затраты на приобретение оборудования должны быть документально подтверждены;</w:t>
      </w:r>
    </w:p>
    <w:p>
      <w:pPr>
        <w:pStyle w:val="0"/>
        <w:spacing w:before="240" w:lineRule="auto"/>
        <w:ind w:firstLine="540"/>
        <w:jc w:val="both"/>
      </w:pPr>
      <w:r>
        <w:rPr>
          <w:sz w:val="24"/>
        </w:rPr>
        <w:t xml:space="preserve">е) подтвержденное в ходе проведения визуального осмотра, проведенного в порядке, установленном Минэкономразвития Чувашии, фактическое наличие у субъекта малого и среднего предпринимательства оборудования;</w:t>
      </w:r>
    </w:p>
    <w:p>
      <w:pPr>
        <w:pStyle w:val="0"/>
        <w:spacing w:before="240" w:lineRule="auto"/>
        <w:ind w:firstLine="540"/>
        <w:jc w:val="both"/>
      </w:pPr>
      <w:r>
        <w:rPr>
          <w:sz w:val="24"/>
        </w:rPr>
        <w:t xml:space="preserve">ж) полная оплата стоимости оборудования в соответствии с договором (договорами) на поставку оборудования;</w:t>
      </w:r>
    </w:p>
    <w:p>
      <w:pPr>
        <w:pStyle w:val="0"/>
        <w:spacing w:before="240" w:lineRule="auto"/>
        <w:ind w:firstLine="540"/>
        <w:jc w:val="both"/>
      </w:pPr>
      <w:r>
        <w:rPr>
          <w:sz w:val="24"/>
        </w:rPr>
        <w:t xml:space="preserve">з) обязательство использования оборудования по целевому назначению в течение срока действия заключенного между Минэкономразвития Чувашии и получателем субсидии соглашения о предоставлении субсидии из республиканского бюджета Чувашской Республики (далее - соглашение);</w:t>
      </w:r>
    </w:p>
    <w:p>
      <w:pPr>
        <w:pStyle w:val="0"/>
        <w:spacing w:before="240" w:lineRule="auto"/>
        <w:ind w:firstLine="540"/>
        <w:jc w:val="both"/>
      </w:pPr>
      <w:r>
        <w:rPr>
          <w:sz w:val="24"/>
        </w:rPr>
        <w:t xml:space="preserve">и) со дня предоставления субъекту малого и среднего предпринимательства, аффилированным и взаимозависимым лицам, указанным в </w:t>
      </w:r>
      <w:hyperlink w:history="0" w:anchor="P549" w:tooltip="                                 СВЕДЕНИЯ">
        <w:r>
          <w:rPr>
            <w:sz w:val="24"/>
            <w:color w:val="0000ff"/>
          </w:rPr>
          <w:t xml:space="preserve">приложении N 2</w:t>
        </w:r>
      </w:hyperlink>
      <w:r>
        <w:rPr>
          <w:sz w:val="24"/>
        </w:rPr>
        <w:t xml:space="preserve"> к настоящим Правилам, аналогичной поддержки прошло не менее одного года.</w:t>
      </w:r>
    </w:p>
    <w:p>
      <w:pPr>
        <w:pStyle w:val="0"/>
        <w:jc w:val="both"/>
      </w:pPr>
      <w:r>
        <w:rPr>
          <w:sz w:val="24"/>
        </w:rPr>
        <w:t xml:space="preserve">(п. 2.4 в ред. </w:t>
      </w:r>
      <w:r>
        <w:rPr>
          <w:sz w:val="24"/>
        </w:rPr>
        <w:t xml:space="preserve">Постановления</w:t>
      </w:r>
      <w:r>
        <w:rPr>
          <w:sz w:val="24"/>
        </w:rPr>
        <w:t xml:space="preserve"> Кабинета Министров ЧР от 08.05.2024 N 256)</w:t>
      </w:r>
    </w:p>
    <w:bookmarkStart w:id="112" w:name="P112"/>
    <w:bookmarkEnd w:id="112"/>
    <w:p>
      <w:pPr>
        <w:pStyle w:val="0"/>
        <w:spacing w:before="240" w:lineRule="auto"/>
        <w:ind w:firstLine="540"/>
        <w:jc w:val="both"/>
      </w:pPr>
      <w:r>
        <w:rPr>
          <w:sz w:val="24"/>
        </w:rPr>
        <w:t xml:space="preserve">2.5. Максимальный размер субсидии в расчете на одного получателя субсидии не может превышать 10 млн. рублей, но не более 30 процентов затрат от цены покупки, указанной сторонами договора между продавцом оборудования и покупателем - получателем субсидии.</w:t>
      </w:r>
    </w:p>
    <w:p>
      <w:pPr>
        <w:pStyle w:val="0"/>
        <w:spacing w:before="240" w:lineRule="auto"/>
        <w:ind w:firstLine="540"/>
        <w:jc w:val="both"/>
      </w:pPr>
      <w:r>
        <w:rPr>
          <w:sz w:val="24"/>
        </w:rPr>
        <w:t xml:space="preserve">Максимальный размер субсидии в расчете на одного получателя субсидии, который является резидентом индустриального (промышленного) парка, промышленного технопарка, технопарка (далее при совместном упоминании - парк), не может превышать 10 млн. рублей, но не более 40 процентов затрат от цены покупки, указанной сторонами договора между продавцом оборудования и покупателем - получателем субсидии.</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23.04.2025 N 224)</w:t>
      </w:r>
    </w:p>
    <w:p>
      <w:pPr>
        <w:pStyle w:val="0"/>
        <w:spacing w:before="240" w:lineRule="auto"/>
        <w:ind w:firstLine="540"/>
        <w:jc w:val="both"/>
      </w:pPr>
      <w:r>
        <w:rPr>
          <w:sz w:val="24"/>
        </w:rPr>
        <w:t xml:space="preserve">Максимальный размер субсидии для вновь зарегистрированных и действующих менее одного года индивидуальных предпринимателей и юридических лиц на дату принятия решения о предоставлении субсидии не может превышать 1,5 млн. рублей, но не более 30 процентов затрат от цены покупки, указанной сторонами договора между продавцом оборудования и покупателем - получателем субсидии.</w:t>
      </w:r>
    </w:p>
    <w:p>
      <w:pPr>
        <w:pStyle w:val="0"/>
        <w:spacing w:before="240" w:lineRule="auto"/>
        <w:ind w:firstLine="540"/>
        <w:jc w:val="both"/>
      </w:pPr>
      <w:r>
        <w:rPr>
          <w:sz w:val="24"/>
        </w:rPr>
        <w:t xml:space="preserve">Размер предоставляемой субсидии рассчитывается по формуле</w:t>
      </w:r>
    </w:p>
    <w:p>
      <w:pPr>
        <w:pStyle w:val="0"/>
        <w:jc w:val="both"/>
      </w:pPr>
      <w:r>
        <w:rPr>
          <w:sz w:val="24"/>
        </w:rPr>
      </w:r>
    </w:p>
    <w:p>
      <w:pPr>
        <w:pStyle w:val="0"/>
        <w:ind w:firstLine="540"/>
        <w:jc w:val="both"/>
      </w:pPr>
      <w:r>
        <w:rPr>
          <w:sz w:val="24"/>
        </w:rPr>
        <w:t xml:space="preserve">R</w:t>
      </w:r>
      <w:r>
        <w:rPr>
          <w:sz w:val="24"/>
          <w:vertAlign w:val="subscript"/>
        </w:rPr>
        <w:t xml:space="preserve">субсидии</w:t>
      </w:r>
      <w:r>
        <w:rPr>
          <w:sz w:val="24"/>
        </w:rPr>
        <w:t xml:space="preserve"> = S</w:t>
      </w:r>
      <w:r>
        <w:rPr>
          <w:sz w:val="24"/>
          <w:vertAlign w:val="subscript"/>
        </w:rPr>
        <w:t xml:space="preserve">затрат</w:t>
      </w:r>
      <w:r>
        <w:rPr>
          <w:sz w:val="24"/>
        </w:rPr>
        <w:t xml:space="preserve"> x 30 (40)%,</w:t>
      </w:r>
    </w:p>
    <w:p>
      <w:pPr>
        <w:pStyle w:val="0"/>
        <w:jc w:val="both"/>
      </w:pPr>
      <w:r>
        <w:rPr>
          <w:sz w:val="24"/>
        </w:rPr>
        <w:t xml:space="preserve">(в ред. </w:t>
      </w:r>
      <w:r>
        <w:rPr>
          <w:sz w:val="24"/>
        </w:rPr>
        <w:t xml:space="preserve">Постановления</w:t>
      </w:r>
      <w:r>
        <w:rPr>
          <w:sz w:val="24"/>
        </w:rPr>
        <w:t xml:space="preserve"> Кабинета Министров ЧР от 23.04.2025 N 224)</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R</w:t>
      </w:r>
      <w:r>
        <w:rPr>
          <w:sz w:val="24"/>
          <w:vertAlign w:val="subscript"/>
        </w:rPr>
        <w:t xml:space="preserve">субсидии</w:t>
      </w:r>
      <w:r>
        <w:rPr>
          <w:sz w:val="24"/>
        </w:rPr>
        <w:t xml:space="preserve"> - размер субсидии;</w:t>
      </w:r>
    </w:p>
    <w:p>
      <w:pPr>
        <w:pStyle w:val="0"/>
        <w:spacing w:before="240" w:lineRule="auto"/>
        <w:ind w:firstLine="540"/>
        <w:jc w:val="both"/>
      </w:pPr>
      <w:r>
        <w:rPr>
          <w:sz w:val="24"/>
        </w:rPr>
        <w:t xml:space="preserve">S</w:t>
      </w:r>
      <w:r>
        <w:rPr>
          <w:sz w:val="24"/>
          <w:vertAlign w:val="subscript"/>
        </w:rPr>
        <w:t xml:space="preserve">затрат</w:t>
      </w:r>
      <w:r>
        <w:rPr>
          <w:sz w:val="24"/>
        </w:rPr>
        <w:t xml:space="preserve"> - произведенные затраты, связанные с приобретением оборудования.</w:t>
      </w:r>
    </w:p>
    <w:p>
      <w:pPr>
        <w:pStyle w:val="0"/>
        <w:jc w:val="both"/>
      </w:pPr>
      <w:r>
        <w:rPr>
          <w:sz w:val="24"/>
        </w:rPr>
      </w:r>
    </w:p>
    <w:p>
      <w:pPr>
        <w:pStyle w:val="0"/>
        <w:ind w:firstLine="540"/>
        <w:jc w:val="both"/>
      </w:pPr>
      <w:r>
        <w:rPr>
          <w:sz w:val="24"/>
        </w:rPr>
        <w:t xml:space="preserve">Субсидия по договору (договорам) на поставку оборудования, приобретенного за иностранную валюту, предоставляется в рублях исходя из курса рубля к иностранной валюте, установленного Центральным банком Российской Федерации на дату осуществления получателем субсидии указанных затрат, предъявляемых к возмещению, если иное не установлено договором (договорами) на поставку оборудования.</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23.04.2025 N 224)</w:t>
      </w:r>
    </w:p>
    <w:bookmarkStart w:id="127" w:name="P127"/>
    <w:bookmarkEnd w:id="127"/>
    <w:p>
      <w:pPr>
        <w:pStyle w:val="0"/>
        <w:spacing w:before="240" w:lineRule="auto"/>
        <w:ind w:firstLine="540"/>
        <w:jc w:val="both"/>
      </w:pPr>
      <w:r>
        <w:rPr>
          <w:sz w:val="24"/>
        </w:rPr>
        <w:t xml:space="preserve">2.6. Получатели субсидий определяются по результатам проведения отбора.</w:t>
      </w:r>
    </w:p>
    <w:p>
      <w:pPr>
        <w:pStyle w:val="0"/>
        <w:spacing w:before="240" w:lineRule="auto"/>
        <w:ind w:firstLine="540"/>
        <w:jc w:val="both"/>
      </w:pPr>
      <w:r>
        <w:rPr>
          <w:sz w:val="24"/>
        </w:rPr>
        <w:t xml:space="preserve">Отбор проводится способом запроса предложений исходя из соответствия участников отбора категориям получателей субсидий, критериям отбора и очередности поступления заявок.</w:t>
      </w:r>
    </w:p>
    <w:p>
      <w:pPr>
        <w:pStyle w:val="0"/>
        <w:spacing w:before="240" w:lineRule="auto"/>
        <w:ind w:firstLine="540"/>
        <w:jc w:val="both"/>
      </w:pPr>
      <w:r>
        <w:rPr>
          <w:sz w:val="24"/>
        </w:rPr>
        <w:t xml:space="preserve">К категориям получателей субсидий относятся субъекты малого и среднего предпринимательства, включенные в единый реестр субъектов малого и среднего предпринимательства, отвечающие условиям отнесения к субъектам малого предпринимательства в соответствии с Федеральным </w:t>
      </w:r>
      <w:r>
        <w:rPr>
          <w:sz w:val="24"/>
        </w:rPr>
        <w:t xml:space="preserve">законом</w:t>
      </w:r>
      <w:r>
        <w:rPr>
          <w:sz w:val="24"/>
        </w:rPr>
        <w:t xml:space="preserve"> "О развитии малого и среднего предпринимательства в Российской Федерации", зарегистрированные и осуществляющие деятельность на территории Чувашской Республики.</w:t>
      </w:r>
    </w:p>
    <w:p>
      <w:pPr>
        <w:pStyle w:val="0"/>
        <w:spacing w:before="240" w:lineRule="auto"/>
        <w:ind w:firstLine="540"/>
        <w:jc w:val="both"/>
      </w:pPr>
      <w:r>
        <w:rPr>
          <w:sz w:val="24"/>
        </w:rPr>
        <w:t xml:space="preserve">Критериями отбора получателей субсидий являются соблюдение участником отбора условий, установленных </w:t>
      </w:r>
      <w:hyperlink w:history="0" w:anchor="P99" w:tooltip="2.4. Условиями предоставления субсидии являются:">
        <w:r>
          <w:rPr>
            <w:sz w:val="24"/>
            <w:color w:val="0000ff"/>
          </w:rPr>
          <w:t xml:space="preserve">пунктом 2.4</w:t>
        </w:r>
      </w:hyperlink>
      <w:r>
        <w:rPr>
          <w:sz w:val="24"/>
        </w:rPr>
        <w:t xml:space="preserve"> настоящих Правил, и соответствие участника отбора требованиям, установленным </w:t>
      </w:r>
      <w:hyperlink w:history="0" w:anchor="P135" w:tooltip="2.7. Участник отбора на первое число месяца, в котором Минэкономразвития Чувашии начинает осуществлять прием заявок в соответствии с пунктом 3.1 настоящих Правил, должен соответствовать следующим требованиям:">
        <w:r>
          <w:rPr>
            <w:sz w:val="24"/>
            <w:color w:val="0000ff"/>
          </w:rPr>
          <w:t xml:space="preserve">пунктами 2.7</w:t>
        </w:r>
      </w:hyperlink>
      <w:r>
        <w:rPr>
          <w:sz w:val="24"/>
        </w:rPr>
        <w:t xml:space="preserve"> и </w:t>
      </w:r>
      <w:hyperlink w:history="0" w:anchor="P145" w:tooltip="2.8. У участника отбор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 состоянию на дату не ранее чем за 15 рабочих дней до дня подачи заявки (в случае если участником отбора по собственной инициативе представлена справка о наличии на дату формирования справки положительного, отрицательного или нулевого са...">
        <w:r>
          <w:rPr>
            <w:sz w:val="24"/>
            <w:color w:val="0000ff"/>
          </w:rPr>
          <w:t xml:space="preserve">2.8</w:t>
        </w:r>
      </w:hyperlink>
      <w:r>
        <w:rPr>
          <w:sz w:val="24"/>
        </w:rPr>
        <w:t xml:space="preserve"> настоящих Правил.</w:t>
      </w:r>
    </w:p>
    <w:p>
      <w:pPr>
        <w:pStyle w:val="0"/>
        <w:spacing w:before="240" w:lineRule="auto"/>
        <w:ind w:firstLine="540"/>
        <w:jc w:val="both"/>
      </w:pPr>
      <w:r>
        <w:rPr>
          <w:sz w:val="24"/>
        </w:rPr>
        <w:t xml:space="preserve">Отбор проводится не менее одного раза в год при наличии лимитов бюджетных обязательств.</w:t>
      </w:r>
    </w:p>
    <w:p>
      <w:pPr>
        <w:pStyle w:val="0"/>
        <w:spacing w:before="240" w:lineRule="auto"/>
        <w:ind w:firstLine="540"/>
        <w:jc w:val="both"/>
      </w:pPr>
      <w:r>
        <w:rPr>
          <w:sz w:val="24"/>
        </w:rPr>
        <w:t xml:space="preserve">Отбор осуществляется в системе "Электронный бюджет".</w:t>
      </w:r>
    </w:p>
    <w:p>
      <w:pPr>
        <w:pStyle w:val="0"/>
        <w:spacing w:before="240" w:lineRule="auto"/>
        <w:ind w:firstLine="540"/>
        <w:jc w:val="both"/>
      </w:pPr>
      <w:r>
        <w:rPr>
          <w:sz w:val="24"/>
        </w:rPr>
        <w:t xml:space="preserve">Обеспечение доступа к системе "Электронный бюджет"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jc w:val="both"/>
      </w:pPr>
      <w:r>
        <w:rPr>
          <w:sz w:val="24"/>
        </w:rPr>
        <w:t xml:space="preserve">(п. 2.6 в ред. </w:t>
      </w:r>
      <w:r>
        <w:rPr>
          <w:sz w:val="24"/>
        </w:rPr>
        <w:t xml:space="preserve">Постановления</w:t>
      </w:r>
      <w:r>
        <w:rPr>
          <w:sz w:val="24"/>
        </w:rPr>
        <w:t xml:space="preserve"> Кабинета Министров ЧР от 08.05.2024 N 256)</w:t>
      </w:r>
    </w:p>
    <w:bookmarkStart w:id="135" w:name="P135"/>
    <w:bookmarkEnd w:id="135"/>
    <w:p>
      <w:pPr>
        <w:pStyle w:val="0"/>
        <w:spacing w:before="240" w:lineRule="auto"/>
        <w:ind w:firstLine="540"/>
        <w:jc w:val="both"/>
      </w:pPr>
      <w:r>
        <w:rPr>
          <w:sz w:val="24"/>
        </w:rPr>
        <w:t xml:space="preserve">2.7. Участник отбора на первое число месяца, в котором Минэкономразвития Чувашии начинает осуществлять прием заявок в соответствии с </w:t>
      </w:r>
      <w:hyperlink w:history="0" w:anchor="P161" w:tooltip="III. Организация отбора">
        <w:r>
          <w:rPr>
            <w:sz w:val="24"/>
            <w:color w:val="0000ff"/>
          </w:rPr>
          <w:t xml:space="preserve">пунктом 3.1</w:t>
        </w:r>
      </w:hyperlink>
      <w:r>
        <w:rPr>
          <w:sz w:val="24"/>
        </w:rPr>
        <w:t xml:space="preserve"> настоящих Правил, должен соответствовать следующим требованиям:</w:t>
      </w:r>
    </w:p>
    <w:bookmarkStart w:id="136" w:name="P136"/>
    <w:bookmarkEnd w:id="136"/>
    <w:p>
      <w:pPr>
        <w:pStyle w:val="0"/>
        <w:spacing w:before="240" w:lineRule="auto"/>
        <w:ind w:firstLine="540"/>
        <w:jc w:val="both"/>
      </w:pPr>
      <w:r>
        <w:rPr>
          <w:sz w:val="24"/>
        </w:rPr>
        <w:t xml:space="preserve">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Минфином России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учитываются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spacing w:before="240" w:lineRule="auto"/>
        <w:ind w:firstLine="540"/>
        <w:jc w:val="both"/>
      </w:pPr>
      <w:r>
        <w:rPr>
          <w:sz w:val="24"/>
        </w:rPr>
        <w:t xml:space="preserve">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40" w:lineRule="auto"/>
        <w:ind w:firstLine="540"/>
        <w:jc w:val="both"/>
      </w:pPr>
      <w:r>
        <w:rPr>
          <w:sz w:val="24"/>
        </w:rPr>
        <w:t xml:space="preserve">участник отбора не находится в составляемых в рамках реализации полномочий, предусмотренных </w:t>
      </w:r>
      <w:r>
        <w:rPr>
          <w:sz w:val="24"/>
        </w:rPr>
        <w:t xml:space="preserve">главой VII</w:t>
      </w:r>
      <w:r>
        <w:rPr>
          <w:sz w:val="24"/>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40" w:lineRule="auto"/>
        <w:ind w:firstLine="540"/>
        <w:jc w:val="both"/>
      </w:pPr>
      <w:r>
        <w:rPr>
          <w:sz w:val="24"/>
        </w:rPr>
        <w:t xml:space="preserve">участник отбора не является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w:t>
      </w:r>
    </w:p>
    <w:p>
      <w:pPr>
        <w:pStyle w:val="0"/>
        <w:spacing w:before="240" w:lineRule="auto"/>
        <w:ind w:firstLine="540"/>
        <w:jc w:val="both"/>
      </w:pPr>
      <w:r>
        <w:rPr>
          <w:sz w:val="24"/>
        </w:rPr>
        <w:t xml:space="preserve">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 а участник отбора, являющийся индивидуальным предпринимателем, не прекратил деятельность в качестве индивидуального предпринимателя;</w:t>
      </w:r>
    </w:p>
    <w:bookmarkStart w:id="141" w:name="P141"/>
    <w:bookmarkEnd w:id="141"/>
    <w:p>
      <w:pPr>
        <w:pStyle w:val="0"/>
        <w:spacing w:before="240" w:lineRule="auto"/>
        <w:ind w:firstLine="540"/>
        <w:jc w:val="both"/>
      </w:pPr>
      <w:r>
        <w:rPr>
          <w:sz w:val="24"/>
        </w:rPr>
        <w:t xml:space="preserve">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индивидуальном предпринимателе, являющемся участником отбора;</w:t>
      </w:r>
    </w:p>
    <w:bookmarkStart w:id="142" w:name="P142"/>
    <w:bookmarkEnd w:id="142"/>
    <w:p>
      <w:pPr>
        <w:pStyle w:val="0"/>
        <w:spacing w:before="240" w:lineRule="auto"/>
        <w:ind w:firstLine="540"/>
        <w:jc w:val="both"/>
      </w:pPr>
      <w:r>
        <w:rPr>
          <w:sz w:val="24"/>
        </w:rPr>
        <w:t xml:space="preserve">у участника отбора отсутствуют просроченная задолженность по возврату в республиканский бюджет Чувашской Республики иных субсидий, бюджетных инвестиций, а также иная просроченная (неурегулированная) задолженность по денежным обязательствам перед Чувашской Республикой;</w:t>
      </w:r>
    </w:p>
    <w:bookmarkStart w:id="143" w:name="P143"/>
    <w:bookmarkEnd w:id="143"/>
    <w:p>
      <w:pPr>
        <w:pStyle w:val="0"/>
        <w:spacing w:before="240" w:lineRule="auto"/>
        <w:ind w:firstLine="540"/>
        <w:jc w:val="both"/>
      </w:pPr>
      <w:r>
        <w:rPr>
          <w:sz w:val="24"/>
        </w:rPr>
        <w:t xml:space="preserve">участник отбора не получает средства из республиканского бюджета Чувашской Республики на основании иных нормативных правовых актов Чувашской Республики на цель, установленную настоящими Правилами.</w:t>
      </w:r>
    </w:p>
    <w:p>
      <w:pPr>
        <w:pStyle w:val="0"/>
        <w:jc w:val="both"/>
      </w:pPr>
      <w:r>
        <w:rPr>
          <w:sz w:val="24"/>
        </w:rPr>
        <w:t xml:space="preserve">(п. 2.7 в ред. </w:t>
      </w:r>
      <w:r>
        <w:rPr>
          <w:sz w:val="24"/>
        </w:rPr>
        <w:t xml:space="preserve">Постановления</w:t>
      </w:r>
      <w:r>
        <w:rPr>
          <w:sz w:val="24"/>
        </w:rPr>
        <w:t xml:space="preserve"> Кабинета Министров ЧР от 08.05.2024 N 256)</w:t>
      </w:r>
    </w:p>
    <w:bookmarkStart w:id="145" w:name="P145"/>
    <w:bookmarkEnd w:id="145"/>
    <w:p>
      <w:pPr>
        <w:pStyle w:val="0"/>
        <w:spacing w:before="240" w:lineRule="auto"/>
        <w:ind w:firstLine="540"/>
        <w:jc w:val="both"/>
      </w:pPr>
      <w:r>
        <w:rPr>
          <w:sz w:val="24"/>
        </w:rPr>
        <w:t xml:space="preserve">2.8. У участника отбора на едином налоговом счете отсутствует или не превышает размер, определенный </w:t>
      </w:r>
      <w:r>
        <w:rPr>
          <w:sz w:val="24"/>
        </w:rPr>
        <w:t xml:space="preserve">пунктом 3 статьи 47</w:t>
      </w:r>
      <w:r>
        <w:rPr>
          <w:sz w:val="24"/>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 состоянию на дату не ранее чем за 15 рабочих дней до дня подачи заявки (в случае если участником отбора по собственной инициативе представлена справка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(форма по КНД 1160082) (далее также - справка из налогового органа) или на дату не позднее 15 рабочих дней после дня окончания приема заявок, указанного в объявлении о проведении отбора (в случае если участником отбора по собственной инициативе не представлена справка из налогового органа).</w:t>
      </w:r>
    </w:p>
    <w:p>
      <w:pPr>
        <w:pStyle w:val="0"/>
        <w:jc w:val="both"/>
      </w:pPr>
      <w:r>
        <w:rPr>
          <w:sz w:val="24"/>
        </w:rPr>
        <w:t xml:space="preserve">(п. 2.8 введен </w:t>
      </w:r>
      <w:r>
        <w:rPr>
          <w:sz w:val="24"/>
        </w:rPr>
        <w:t xml:space="preserve">Постановлением</w:t>
      </w:r>
      <w:r>
        <w:rPr>
          <w:sz w:val="24"/>
        </w:rPr>
        <w:t xml:space="preserve"> Кабинета Министров ЧР от 08.05.2024 N 256)</w:t>
      </w:r>
    </w:p>
    <w:bookmarkStart w:id="147" w:name="P147"/>
    <w:bookmarkEnd w:id="147"/>
    <w:p>
      <w:pPr>
        <w:pStyle w:val="0"/>
        <w:spacing w:before="240" w:lineRule="auto"/>
        <w:ind w:firstLine="540"/>
        <w:jc w:val="both"/>
      </w:pPr>
      <w:r>
        <w:rPr>
          <w:sz w:val="24"/>
        </w:rPr>
        <w:t xml:space="preserve">2.9. Проверка участника отбора на соответствие требованиям, указанным в </w:t>
      </w:r>
      <w:hyperlink w:history="0" w:anchor="P136" w:tooltip="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фином Росс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
        <w:r>
          <w:rPr>
            <w:sz w:val="24"/>
            <w:color w:val="0000ff"/>
          </w:rPr>
          <w:t xml:space="preserve">абзацах втором</w:t>
        </w:r>
      </w:hyperlink>
      <w:r>
        <w:rPr>
          <w:sz w:val="24"/>
        </w:rPr>
        <w:t xml:space="preserve"> - </w:t>
      </w:r>
      <w:hyperlink w:history="0" w:anchor="P141" w:tooltip="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ндивидуальном предпринимателе, являющемся участником отбора;">
        <w:r>
          <w:rPr>
            <w:sz w:val="24"/>
            <w:color w:val="0000ff"/>
          </w:rPr>
          <w:t xml:space="preserve">седьмом пункта 2.7</w:t>
        </w:r>
      </w:hyperlink>
      <w:r>
        <w:rPr>
          <w:sz w:val="24"/>
        </w:rPr>
        <w:t xml:space="preserve"> настоящих Правил, осуществляется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w:t>
      </w:r>
    </w:p>
    <w:p>
      <w:pPr>
        <w:pStyle w:val="0"/>
        <w:spacing w:before="240" w:lineRule="auto"/>
        <w:ind w:firstLine="540"/>
        <w:jc w:val="both"/>
      </w:pPr>
      <w:r>
        <w:rPr>
          <w:sz w:val="24"/>
        </w:rPr>
        <w:t xml:space="preserve">Подтверждение соответствия участника отбора требованиям, указанным в </w:t>
      </w:r>
      <w:hyperlink w:history="0" w:anchor="P136" w:tooltip="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фином Росс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
        <w:r>
          <w:rPr>
            <w:sz w:val="24"/>
            <w:color w:val="0000ff"/>
          </w:rPr>
          <w:t xml:space="preserve">абзацах втором</w:t>
        </w:r>
      </w:hyperlink>
      <w:r>
        <w:rPr>
          <w:sz w:val="24"/>
        </w:rPr>
        <w:t xml:space="preserve"> - </w:t>
      </w:r>
      <w:hyperlink w:history="0" w:anchor="P141" w:tooltip="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ндивидуальном предпринимателе, являющемся участником отбора;">
        <w:r>
          <w:rPr>
            <w:sz w:val="24"/>
            <w:color w:val="0000ff"/>
          </w:rPr>
          <w:t xml:space="preserve">седьмом пункта 2.7</w:t>
        </w:r>
      </w:hyperlink>
      <w:r>
        <w:rPr>
          <w:sz w:val="24"/>
        </w:rPr>
        <w:t xml:space="preserve"> настоящих Правил, в случае отсутствия технической возможности осуществления автоматической проверки в системе "Электронный бюджет" производится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системы "Электронный бюджет".</w:t>
      </w:r>
    </w:p>
    <w:bookmarkStart w:id="149" w:name="P149"/>
    <w:bookmarkEnd w:id="149"/>
    <w:p>
      <w:pPr>
        <w:pStyle w:val="0"/>
        <w:spacing w:before="240" w:lineRule="auto"/>
        <w:ind w:firstLine="540"/>
        <w:jc w:val="both"/>
      </w:pPr>
      <w:r>
        <w:rPr>
          <w:sz w:val="24"/>
        </w:rPr>
        <w:t xml:space="preserve">В целях проверки соответствия участника отбора требованиям, указанным в </w:t>
      </w:r>
      <w:hyperlink w:history="0" w:anchor="P142" w:tooltip="у участника отбора отсутствуют просроченная задолженность по возврату в республиканский бюджет Чувашской Республики иных субсидий, бюджетных инвестиций, а также иная просроченная (неурегулированная) задолженность по денежным обязательствам перед Чувашской Республикой;">
        <w:r>
          <w:rPr>
            <w:sz w:val="24"/>
            <w:color w:val="0000ff"/>
          </w:rPr>
          <w:t xml:space="preserve">абзацах восьмом</w:t>
        </w:r>
      </w:hyperlink>
      <w:r>
        <w:rPr>
          <w:sz w:val="24"/>
        </w:rPr>
        <w:t xml:space="preserve"> и </w:t>
      </w:r>
      <w:hyperlink w:history="0" w:anchor="P143" w:tooltip="участник отбора не получает средства из республиканского бюджета Чувашской Республики на основании иных нормативных правовых актов Чувашской Республики на цель, установленную настоящими Правилами.">
        <w:r>
          <w:rPr>
            <w:sz w:val="24"/>
            <w:color w:val="0000ff"/>
          </w:rPr>
          <w:t xml:space="preserve">девятом пункта 2.7</w:t>
        </w:r>
      </w:hyperlink>
      <w:r>
        <w:rPr>
          <w:sz w:val="24"/>
        </w:rPr>
        <w:t xml:space="preserve"> настоящих Правил, Минэкономразвития Чувашии в порядке, предусмотренном законодательством Российской Федерации и законодательством Чувашской Республики, в течение одного рабочего дня со дня окончания приема заявок, указанного в объявлении о проведении отбора, направляет межведомственный запрос о представлении по состоянию на первое число месяца, в котором был начат прием заявок в соответствии с </w:t>
      </w:r>
      <w:hyperlink w:history="0" w:anchor="P161" w:tooltip="III. Организация отбора">
        <w:r>
          <w:rPr>
            <w:sz w:val="24"/>
            <w:color w:val="0000ff"/>
          </w:rPr>
          <w:t xml:space="preserve">пунктом 3.1</w:t>
        </w:r>
      </w:hyperlink>
      <w:r>
        <w:rPr>
          <w:sz w:val="24"/>
        </w:rPr>
        <w:t xml:space="preserve"> настоящих Правил:</w:t>
      </w:r>
    </w:p>
    <w:p>
      <w:pPr>
        <w:pStyle w:val="0"/>
        <w:spacing w:before="240" w:lineRule="auto"/>
        <w:ind w:firstLine="540"/>
        <w:jc w:val="both"/>
      </w:pPr>
      <w:r>
        <w:rPr>
          <w:sz w:val="24"/>
        </w:rPr>
        <w:t xml:space="preserve">информации от иных главных распорядителей средств республиканского бюджета Чувашской Республики об отсутствии (о наличии) у участника отбора просроченной задолженности по возврату в республиканский бюджет Чувашской Республики иных субсидий, бюджетных инвестиций, а также иной просроченной (неурегулированной) задолженности по денежным обязательствам перед Чувашской Республикой;</w:t>
      </w:r>
    </w:p>
    <w:p>
      <w:pPr>
        <w:pStyle w:val="0"/>
        <w:spacing w:before="240" w:lineRule="auto"/>
        <w:ind w:firstLine="540"/>
        <w:jc w:val="both"/>
      </w:pPr>
      <w:r>
        <w:rPr>
          <w:sz w:val="24"/>
        </w:rPr>
        <w:t xml:space="preserve">информации от иных главных распорядителей средств республиканского бюджета Чувашской Республики о получении (неполучении) участником отбора средств из республиканского бюджета Чувашской Республики на основании иных нормативных правовых актов Чувашской Республики на цель, установленную в </w:t>
      </w:r>
      <w:hyperlink w:history="0" w:anchor="P55" w:tooltip="1.1. Настоящие Правила регламентируют условия и порядок предоставления субсидий из республиканского бюджета Чувашской Республики на возмещение части затрат субъектов малого и среднего предпринимательства, осуществляющих деятельность на территории Чувашской Республики, связанных с приобретением оборудования в целях создания и (или) развития либо модернизации производства товаров (работ, услуг) (далее также - субсидия).">
        <w:r>
          <w:rPr>
            <w:sz w:val="24"/>
            <w:color w:val="0000ff"/>
          </w:rPr>
          <w:t xml:space="preserve">пункте 1.1</w:t>
        </w:r>
      </w:hyperlink>
      <w:r>
        <w:rPr>
          <w:sz w:val="24"/>
        </w:rPr>
        <w:t xml:space="preserve"> настоящих Правил.</w:t>
      </w:r>
    </w:p>
    <w:p>
      <w:pPr>
        <w:pStyle w:val="0"/>
        <w:spacing w:before="240" w:lineRule="auto"/>
        <w:ind w:firstLine="540"/>
        <w:jc w:val="both"/>
      </w:pPr>
      <w:r>
        <w:rPr>
          <w:sz w:val="24"/>
        </w:rPr>
        <w:t xml:space="preserve">Межведомственный запрос, указанный в </w:t>
      </w:r>
      <w:hyperlink w:history="0" w:anchor="P149" w:tooltip="В целях проверки соответствия участника отбора требованиям, указанным в абзацах восьмом и девятом пункта 2.7 настоящих Правил, Минэкономразвития Чувашии в порядке, предусмотренном законодательством Российской Федерации и законодательством Чувашской Республики, в течение одного рабочего дня со дня окончания приема заявок, указанного в объявлении о проведении отбора, направляет межведомственный запрос о представлении по состоянию на первое число месяца, в котором был начат прием заявок в соответствии с пун...">
        <w:r>
          <w:rPr>
            <w:sz w:val="24"/>
            <w:color w:val="0000ff"/>
          </w:rPr>
          <w:t xml:space="preserve">абзаце третьем</w:t>
        </w:r>
      </w:hyperlink>
      <w:r>
        <w:rPr>
          <w:sz w:val="24"/>
        </w:rPr>
        <w:t xml:space="preserve"> настоящего пункта, должен содержать:</w:t>
      </w:r>
    </w:p>
    <w:p>
      <w:pPr>
        <w:pStyle w:val="0"/>
        <w:spacing w:before="240" w:lineRule="auto"/>
        <w:ind w:firstLine="540"/>
        <w:jc w:val="both"/>
      </w:pPr>
      <w:r>
        <w:rPr>
          <w:sz w:val="24"/>
        </w:rPr>
        <w:t xml:space="preserve">цель предоставления субсидии в соответствии с </w:t>
      </w:r>
      <w:hyperlink w:history="0" w:anchor="P55" w:tooltip="1.1. Настоящие Правила регламентируют условия и порядок предоставления субсидий из республиканского бюджета Чувашской Республики на возмещение части затрат субъектов малого и среднего предпринимательства, осуществляющих деятельность на территории Чувашской Республики, связанных с приобретением оборудования в целях создания и (или) развития либо модернизации производства товаров (работ, услуг) (далее также - субсидия).">
        <w:r>
          <w:rPr>
            <w:sz w:val="24"/>
            <w:color w:val="0000ff"/>
          </w:rPr>
          <w:t xml:space="preserve">пунктом 1.1</w:t>
        </w:r>
      </w:hyperlink>
      <w:r>
        <w:rPr>
          <w:sz w:val="24"/>
        </w:rPr>
        <w:t xml:space="preserve"> настоящих Правил;</w:t>
      </w:r>
    </w:p>
    <w:p>
      <w:pPr>
        <w:pStyle w:val="0"/>
        <w:spacing w:before="240" w:lineRule="auto"/>
        <w:ind w:firstLine="540"/>
        <w:jc w:val="both"/>
      </w:pPr>
      <w:r>
        <w:rPr>
          <w:sz w:val="24"/>
        </w:rPr>
        <w:t xml:space="preserve">наименование, ИНН участника отбора;</w:t>
      </w:r>
    </w:p>
    <w:p>
      <w:pPr>
        <w:pStyle w:val="0"/>
        <w:spacing w:before="240" w:lineRule="auto"/>
        <w:ind w:firstLine="540"/>
        <w:jc w:val="both"/>
      </w:pPr>
      <w:r>
        <w:rPr>
          <w:sz w:val="24"/>
        </w:rPr>
        <w:t xml:space="preserve">информацию об оборудовании участника отбора (наименование, серийный (заводской) номер, дату изготовления, дату приобретения).</w:t>
      </w:r>
    </w:p>
    <w:p>
      <w:pPr>
        <w:pStyle w:val="0"/>
        <w:spacing w:before="240" w:lineRule="auto"/>
        <w:ind w:firstLine="540"/>
        <w:jc w:val="both"/>
      </w:pPr>
      <w:r>
        <w:rPr>
          <w:sz w:val="24"/>
        </w:rPr>
        <w:t xml:space="preserve">Иные главные распорядители средств республиканского бюджета Чувашской Республики в случае предоставления участнику отбора субсидии на основании иных нормативных правовых актов Чувашской Республики на цель, установленную в </w:t>
      </w:r>
      <w:hyperlink w:history="0" w:anchor="P55" w:tooltip="1.1. Настоящие Правила регламентируют условия и порядок предоставления субсидий из республиканского бюджета Чувашской Республики на возмещение части затрат субъектов малого и среднего предпринимательства, осуществляющих деятельность на территории Чувашской Республики, связанных с приобретением оборудования в целях создания и (или) развития либо модернизации производства товаров (работ, услуг) (далее также - субсидия).">
        <w:r>
          <w:rPr>
            <w:sz w:val="24"/>
            <w:color w:val="0000ff"/>
          </w:rPr>
          <w:t xml:space="preserve">пункте 1.1</w:t>
        </w:r>
      </w:hyperlink>
      <w:r>
        <w:rPr>
          <w:sz w:val="24"/>
        </w:rPr>
        <w:t xml:space="preserve"> настоящих Правил, направляют в Минэкономразвития Чувашии информацию, указанную в абзаце пятом настоящего пункта, с указанием перечня оборудования, на возмещение затрат по которому участнику отбора ранее была предоставлена субсидия.</w:t>
      </w:r>
    </w:p>
    <w:p>
      <w:pPr>
        <w:pStyle w:val="0"/>
        <w:jc w:val="both"/>
      </w:pPr>
      <w:r>
        <w:rPr>
          <w:sz w:val="24"/>
        </w:rPr>
        <w:t xml:space="preserve">(п. 2.9 введен </w:t>
      </w:r>
      <w:r>
        <w:rPr>
          <w:sz w:val="24"/>
        </w:rPr>
        <w:t xml:space="preserve">Постановлением</w:t>
      </w:r>
      <w:r>
        <w:rPr>
          <w:sz w:val="24"/>
        </w:rPr>
        <w:t xml:space="preserve"> Кабинета Министров ЧР от 08.05.2024 N 256)</w:t>
      </w:r>
    </w:p>
    <w:p>
      <w:pPr>
        <w:pStyle w:val="0"/>
        <w:spacing w:before="240" w:lineRule="auto"/>
        <w:ind w:firstLine="540"/>
        <w:jc w:val="both"/>
      </w:pPr>
      <w:r>
        <w:rPr>
          <w:sz w:val="24"/>
        </w:rPr>
        <w:t xml:space="preserve">2.10. В случае если участником отбора по собственной инициативе не представлена справка из налогового органа, Минэкономразвития Чувашии в порядке, предусмотренном законодательством Российской Федерации и законодательством Чувашской Республики, в течение одного рабочего дня со дня окончания приема заявок, указанного в объявлении о проведении отбора, направляет межведомственный запрос о представлении сведений из налогового органа о наличии (об отсутствии) у участника отбора на едином налоговом счете задолженности по уплате налогов, сборов и страховых взносов в бюджеты бюджетной системы Российской Федерации по состоянию на дату не позднее 15 рабочих дней после дня окончания приема заявок, указанного в объявлении о проведении отбора.</w:t>
      </w:r>
    </w:p>
    <w:p>
      <w:pPr>
        <w:pStyle w:val="0"/>
        <w:jc w:val="both"/>
      </w:pPr>
      <w:r>
        <w:rPr>
          <w:sz w:val="24"/>
        </w:rPr>
        <w:t xml:space="preserve">(п. 2.10 введен </w:t>
      </w:r>
      <w:r>
        <w:rPr>
          <w:sz w:val="24"/>
        </w:rPr>
        <w:t xml:space="preserve">Постановлением</w:t>
      </w:r>
      <w:r>
        <w:rPr>
          <w:sz w:val="24"/>
        </w:rPr>
        <w:t xml:space="preserve"> Кабинета Министров ЧР от 08.05.2024 N 256)</w:t>
      </w:r>
    </w:p>
    <w:p>
      <w:pPr>
        <w:pStyle w:val="0"/>
        <w:jc w:val="both"/>
      </w:pPr>
      <w:r>
        <w:rPr>
          <w:sz w:val="24"/>
        </w:rPr>
      </w:r>
    </w:p>
    <w:bookmarkStart w:id="161" w:name="P161"/>
    <w:bookmarkEnd w:id="161"/>
    <w:p>
      <w:pPr>
        <w:pStyle w:val="2"/>
        <w:outlineLvl w:val="1"/>
        <w:jc w:val="center"/>
      </w:pPr>
      <w:r>
        <w:rPr>
          <w:sz w:val="24"/>
        </w:rPr>
        <w:t xml:space="preserve">III. Организация отбора</w:t>
      </w:r>
    </w:p>
    <w:p>
      <w:pPr>
        <w:pStyle w:val="0"/>
        <w:jc w:val="center"/>
      </w:pPr>
      <w:r>
        <w:rPr>
          <w:sz w:val="24"/>
        </w:rPr>
      </w:r>
    </w:p>
    <w:p>
      <w:pPr>
        <w:pStyle w:val="0"/>
        <w:jc w:val="center"/>
      </w:pPr>
      <w:r>
        <w:rPr>
          <w:sz w:val="24"/>
        </w:rPr>
        <w:t xml:space="preserve">(в ред. </w:t>
      </w:r>
      <w:r>
        <w:rPr>
          <w:sz w:val="24"/>
        </w:rPr>
        <w:t xml:space="preserve">Постановления</w:t>
      </w:r>
      <w:r>
        <w:rPr>
          <w:sz w:val="24"/>
        </w:rPr>
        <w:t xml:space="preserve"> Кабинета Министров ЧР</w:t>
      </w:r>
    </w:p>
    <w:p>
      <w:pPr>
        <w:pStyle w:val="0"/>
        <w:jc w:val="center"/>
      </w:pPr>
      <w:r>
        <w:rPr>
          <w:sz w:val="24"/>
        </w:rPr>
        <w:t xml:space="preserve">от 08.05.2024 N 256)</w:t>
      </w:r>
    </w:p>
    <w:p>
      <w:pPr>
        <w:pStyle w:val="0"/>
        <w:jc w:val="both"/>
      </w:pPr>
      <w:r>
        <w:rPr>
          <w:sz w:val="24"/>
        </w:rPr>
      </w:r>
    </w:p>
    <w:bookmarkStart w:id="166" w:name="P166"/>
    <w:bookmarkEnd w:id="166"/>
    <w:p>
      <w:pPr>
        <w:pStyle w:val="0"/>
        <w:ind w:firstLine="540"/>
        <w:jc w:val="both"/>
      </w:pPr>
      <w:r>
        <w:rPr>
          <w:sz w:val="24"/>
        </w:rPr>
        <w:t xml:space="preserve">3.1. Объявление о проведении отбора формируется Минэкономразвития Чувашии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министра экономического развития и имущественных отношений Чувашской Республики (уполномоченного им лица), размещается на едином портале не позднее 10-го рабочего дня до наступления даты начала приема заявок участников отбора, а также при необходимости на официальном сайте Минэкономразвития Чувашии на Портале органов власти Чувашской Республики в сети "Интернет" (далее - официальный сайт Минэкономразвития Чувашии) и включает в себя следующую информацию:</w:t>
      </w:r>
    </w:p>
    <w:p>
      <w:pPr>
        <w:pStyle w:val="0"/>
        <w:jc w:val="both"/>
      </w:pPr>
      <w:r>
        <w:rPr>
          <w:sz w:val="24"/>
        </w:rPr>
        <w:t xml:space="preserve">(в ред. </w:t>
      </w:r>
      <w:r>
        <w:rPr>
          <w:sz w:val="24"/>
        </w:rPr>
        <w:t xml:space="preserve">Постановления</w:t>
      </w:r>
      <w:r>
        <w:rPr>
          <w:sz w:val="24"/>
        </w:rPr>
        <w:t xml:space="preserve"> Кабинета Министров ЧР от 11.06.2025 N 337)</w:t>
      </w:r>
    </w:p>
    <w:p>
      <w:pPr>
        <w:pStyle w:val="0"/>
        <w:spacing w:before="240" w:lineRule="auto"/>
        <w:ind w:firstLine="540"/>
        <w:jc w:val="both"/>
      </w:pPr>
      <w:r>
        <w:rPr>
          <w:sz w:val="24"/>
        </w:rPr>
        <w:t xml:space="preserve">способ проведения отбора в соответствии с </w:t>
      </w:r>
      <w:hyperlink w:history="0" w:anchor="P127" w:tooltip="2.6. Получатели субсидий определяются по результатам проведения отбора.">
        <w:r>
          <w:rPr>
            <w:sz w:val="24"/>
            <w:color w:val="0000ff"/>
          </w:rPr>
          <w:t xml:space="preserve">пунктом 2.6</w:t>
        </w:r>
      </w:hyperlink>
      <w:r>
        <w:rPr>
          <w:sz w:val="24"/>
        </w:rPr>
        <w:t xml:space="preserve"> настоящих Правил;</w:t>
      </w:r>
    </w:p>
    <w:p>
      <w:pPr>
        <w:pStyle w:val="0"/>
        <w:spacing w:before="240" w:lineRule="auto"/>
        <w:ind w:firstLine="540"/>
        <w:jc w:val="both"/>
      </w:pPr>
      <w:r>
        <w:rPr>
          <w:sz w:val="24"/>
        </w:rPr>
        <w:t xml:space="preserve">сроки проведения отбора, а также при необходимости информацию о возможности проведения нескольких этапов отбора с указанием сроков и порядка их проведения;</w:t>
      </w:r>
    </w:p>
    <w:p>
      <w:pPr>
        <w:pStyle w:val="0"/>
        <w:spacing w:before="240" w:lineRule="auto"/>
        <w:ind w:firstLine="540"/>
        <w:jc w:val="both"/>
      </w:pPr>
      <w:r>
        <w:rPr>
          <w:sz w:val="24"/>
        </w:rPr>
        <w:t xml:space="preserve">дату и время начала приема заявок;</w:t>
      </w:r>
    </w:p>
    <w:p>
      <w:pPr>
        <w:pStyle w:val="0"/>
        <w:jc w:val="both"/>
      </w:pPr>
      <w:r>
        <w:rPr>
          <w:sz w:val="24"/>
        </w:rPr>
        <w:t xml:space="preserve">(в ред. </w:t>
      </w:r>
      <w:r>
        <w:rPr>
          <w:sz w:val="24"/>
        </w:rPr>
        <w:t xml:space="preserve">Постановления</w:t>
      </w:r>
      <w:r>
        <w:rPr>
          <w:sz w:val="24"/>
        </w:rPr>
        <w:t xml:space="preserve"> Кабинета Министров ЧР от 11.06.2025 N 337)</w:t>
      </w:r>
    </w:p>
    <w:p>
      <w:pPr>
        <w:pStyle w:val="0"/>
        <w:spacing w:before="240" w:lineRule="auto"/>
        <w:ind w:firstLine="540"/>
        <w:jc w:val="both"/>
      </w:pPr>
      <w:r>
        <w:rPr>
          <w:sz w:val="24"/>
        </w:rPr>
        <w:t xml:space="preserve">дату и время окончания приема заявок участников отбора, при этом дата окончания приема заявок не может быть ранее 10-го календарного дня, следующего за днем размещения объявления о проведении отбора;</w:t>
      </w:r>
    </w:p>
    <w:p>
      <w:pPr>
        <w:pStyle w:val="0"/>
        <w:spacing w:before="240" w:lineRule="auto"/>
        <w:ind w:firstLine="540"/>
        <w:jc w:val="both"/>
      </w:pPr>
      <w:r>
        <w:rPr>
          <w:sz w:val="24"/>
        </w:rPr>
        <w:t xml:space="preserve">дату вскрытия заявок;</w:t>
      </w:r>
    </w:p>
    <w:p>
      <w:pPr>
        <w:pStyle w:val="0"/>
        <w:spacing w:before="240" w:lineRule="auto"/>
        <w:ind w:firstLine="540"/>
        <w:jc w:val="both"/>
      </w:pPr>
      <w:r>
        <w:rPr>
          <w:sz w:val="24"/>
        </w:rPr>
        <w:t xml:space="preserve">наименование, местонахождение, почтовый адрес, адрес электронной почты, контактный телефон Минэкономразвития Чувашии;</w:t>
      </w:r>
    </w:p>
    <w:p>
      <w:pPr>
        <w:pStyle w:val="0"/>
        <w:spacing w:before="240" w:lineRule="auto"/>
        <w:ind w:firstLine="540"/>
        <w:jc w:val="both"/>
      </w:pPr>
      <w:r>
        <w:rPr>
          <w:sz w:val="24"/>
        </w:rPr>
        <w:t xml:space="preserve">наименование субсидии, результат предоставления субсидии в соответствии с </w:t>
      </w:r>
      <w:hyperlink w:history="0" w:anchor="P357" w:tooltip="4.16. Результатом предоставления субсидии является достижение получателем субсидии следующих характеристик результата, значения которых устанавливаются в соглашении:">
        <w:r>
          <w:rPr>
            <w:sz w:val="24"/>
            <w:color w:val="0000ff"/>
          </w:rPr>
          <w:t xml:space="preserve">пунктом 4.16</w:t>
        </w:r>
      </w:hyperlink>
      <w:r>
        <w:rPr>
          <w:sz w:val="24"/>
        </w:rPr>
        <w:t xml:space="preserve"> настоящих Правил, а также характеристики результата предоставления субсидии (дополнительные количественные параметры, которым должен соответствовать результат предоставления субсидии (далее - характеристика результата);</w:t>
      </w:r>
    </w:p>
    <w:p>
      <w:pPr>
        <w:pStyle w:val="0"/>
        <w:jc w:val="both"/>
      </w:pPr>
      <w:r>
        <w:rPr>
          <w:sz w:val="24"/>
        </w:rPr>
        <w:t xml:space="preserve">(в ред. </w:t>
      </w:r>
      <w:r>
        <w:rPr>
          <w:sz w:val="24"/>
        </w:rPr>
        <w:t xml:space="preserve">Постановления</w:t>
      </w:r>
      <w:r>
        <w:rPr>
          <w:sz w:val="24"/>
        </w:rPr>
        <w:t xml:space="preserve"> Кабинета Министров ЧР от 11.06.2025 N 337)</w:t>
      </w:r>
    </w:p>
    <w:p>
      <w:pPr>
        <w:pStyle w:val="0"/>
        <w:spacing w:before="240" w:lineRule="auto"/>
        <w:ind w:firstLine="540"/>
        <w:jc w:val="both"/>
      </w:pPr>
      <w:r>
        <w:rPr>
          <w:sz w:val="24"/>
        </w:rPr>
        <w:t xml:space="preserve">доменное имя и (или) указатели страниц государственной информационной системы в сети "Интернет";</w:t>
      </w:r>
    </w:p>
    <w:p>
      <w:pPr>
        <w:pStyle w:val="0"/>
        <w:spacing w:before="240" w:lineRule="auto"/>
        <w:ind w:firstLine="540"/>
        <w:jc w:val="both"/>
      </w:pPr>
      <w:r>
        <w:rPr>
          <w:sz w:val="24"/>
        </w:rPr>
        <w:t xml:space="preserve">требования к участникам отбора и перечень документов, представляемых участниками отбора для подтверждения их соответствия требованиям, установленным </w:t>
      </w:r>
      <w:hyperlink w:history="0" w:anchor="P135" w:tooltip="2.7. Участник отбора на первое число месяца, в котором Минэкономразвития Чувашии начинает осуществлять прием заявок в соответствии с пунктом 3.1 настоящих Правил, должен соответствовать следующим требованиям:">
        <w:r>
          <w:rPr>
            <w:sz w:val="24"/>
            <w:color w:val="0000ff"/>
          </w:rPr>
          <w:t xml:space="preserve">пунктами 2.7</w:t>
        </w:r>
      </w:hyperlink>
      <w:r>
        <w:rPr>
          <w:sz w:val="24"/>
        </w:rPr>
        <w:t xml:space="preserve"> и </w:t>
      </w:r>
      <w:hyperlink w:history="0" w:anchor="P145" w:tooltip="2.8. У участника отбор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 состоянию на дату не ранее чем за 15 рабочих дней до дня подачи заявки (в случае если участником отбора по собственной инициативе представлена справка о наличии на дату формирования справки положительного, отрицательного или нулевого са...">
        <w:r>
          <w:rPr>
            <w:sz w:val="24"/>
            <w:color w:val="0000ff"/>
          </w:rPr>
          <w:t xml:space="preserve">2.8</w:t>
        </w:r>
      </w:hyperlink>
      <w:r>
        <w:rPr>
          <w:sz w:val="24"/>
        </w:rPr>
        <w:t xml:space="preserve"> настоящих Правил;</w:t>
      </w:r>
    </w:p>
    <w:p>
      <w:pPr>
        <w:pStyle w:val="0"/>
        <w:spacing w:before="240" w:lineRule="auto"/>
        <w:ind w:firstLine="540"/>
        <w:jc w:val="both"/>
      </w:pPr>
      <w:r>
        <w:rPr>
          <w:sz w:val="24"/>
        </w:rPr>
        <w:t xml:space="preserve">категории получателей субсидий и (или) критерии отбора;</w:t>
      </w:r>
    </w:p>
    <w:p>
      <w:pPr>
        <w:pStyle w:val="0"/>
        <w:spacing w:before="240" w:lineRule="auto"/>
        <w:ind w:firstLine="540"/>
        <w:jc w:val="both"/>
      </w:pPr>
      <w:r>
        <w:rPr>
          <w:sz w:val="24"/>
        </w:rPr>
        <w:t xml:space="preserve">порядок подачи участниками отбора заявок и требования, предъявляемые к форме и содержанию заявок;</w:t>
      </w:r>
    </w:p>
    <w:p>
      <w:pPr>
        <w:pStyle w:val="0"/>
        <w:spacing w:before="240" w:lineRule="auto"/>
        <w:ind w:firstLine="540"/>
        <w:jc w:val="both"/>
      </w:pPr>
      <w:r>
        <w:rPr>
          <w:sz w:val="24"/>
        </w:rPr>
        <w:t xml:space="preserve">порядок отзыва заявок, порядок их возврата, определяющий в том числе основания для возврата заявок, порядок внесения изменений в заявки;</w:t>
      </w:r>
    </w:p>
    <w:p>
      <w:pPr>
        <w:pStyle w:val="0"/>
        <w:spacing w:before="240" w:lineRule="auto"/>
        <w:ind w:firstLine="540"/>
        <w:jc w:val="both"/>
      </w:pPr>
      <w:r>
        <w:rPr>
          <w:sz w:val="24"/>
        </w:rPr>
        <w:t xml:space="preserve">порядок рассмотрения заявок в соответствии с </w:t>
      </w:r>
      <w:hyperlink w:history="0" w:anchor="P288" w:tooltip="4.1. В Минэкономразвития Чувашии создается рабочая группа по рассмотрению заявок (далее - рабочая группа), состав которой утверждается приказом Минэкономразвития Чувашии.">
        <w:r>
          <w:rPr>
            <w:sz w:val="24"/>
            <w:color w:val="0000ff"/>
          </w:rPr>
          <w:t xml:space="preserve">пунктом 4.1</w:t>
        </w:r>
      </w:hyperlink>
      <w:r>
        <w:rPr>
          <w:sz w:val="24"/>
        </w:rPr>
        <w:t xml:space="preserve"> настоящих Правил;</w:t>
      </w:r>
    </w:p>
    <w:p>
      <w:pPr>
        <w:pStyle w:val="0"/>
        <w:spacing w:before="240" w:lineRule="auto"/>
        <w:ind w:firstLine="540"/>
        <w:jc w:val="both"/>
      </w:pPr>
      <w:r>
        <w:rPr>
          <w:sz w:val="24"/>
        </w:rPr>
        <w:t xml:space="preserve">порядок возврата заявок на доработку;</w:t>
      </w:r>
    </w:p>
    <w:p>
      <w:pPr>
        <w:pStyle w:val="0"/>
        <w:spacing w:before="240" w:lineRule="auto"/>
        <w:ind w:firstLine="540"/>
        <w:jc w:val="both"/>
      </w:pPr>
      <w:r>
        <w:rPr>
          <w:sz w:val="24"/>
        </w:rPr>
        <w:t xml:space="preserve">порядок отклонения заявок, а также информацию об основаниях их отклонения;</w:t>
      </w:r>
    </w:p>
    <w:bookmarkStart w:id="185" w:name="P185"/>
    <w:bookmarkEnd w:id="185"/>
    <w:p>
      <w:pPr>
        <w:pStyle w:val="0"/>
        <w:spacing w:before="240" w:lineRule="auto"/>
        <w:ind w:firstLine="540"/>
        <w:jc w:val="both"/>
      </w:pPr>
      <w:r>
        <w:rPr>
          <w:sz w:val="24"/>
        </w:rPr>
        <w:t xml:space="preserve">объем распределяемой в рамках отбора субсидии, порядок расчета размера субсидии, установленный настоящими Правилами, правила распределения субсидии по результатам отбора, которые могут включать максимальный и минимальный размеры субсидии, предоставляемой победителю (победителям) отбора, а также предельное количество победителей отбора;</w:t>
      </w:r>
    </w:p>
    <w:p>
      <w:pPr>
        <w:pStyle w:val="0"/>
        <w:spacing w:before="240" w:lineRule="auto"/>
        <w:ind w:firstLine="540"/>
        <w:jc w:val="both"/>
      </w:pPr>
      <w:r>
        <w:rPr>
          <w:sz w:val="24"/>
        </w:rPr>
        <w:t xml:space="preserve">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pPr>
        <w:pStyle w:val="0"/>
        <w:spacing w:before="240" w:lineRule="auto"/>
        <w:ind w:firstLine="540"/>
        <w:jc w:val="both"/>
      </w:pPr>
      <w:r>
        <w:rPr>
          <w:sz w:val="24"/>
        </w:rPr>
        <w:t xml:space="preserve">срок, в течение которого победитель (победители) отбора должен подписать соглашение;</w:t>
      </w:r>
    </w:p>
    <w:p>
      <w:pPr>
        <w:pStyle w:val="0"/>
        <w:spacing w:before="240" w:lineRule="auto"/>
        <w:ind w:firstLine="540"/>
        <w:jc w:val="both"/>
      </w:pPr>
      <w:r>
        <w:rPr>
          <w:sz w:val="24"/>
        </w:rPr>
        <w:t xml:space="preserve">условия признания победителя (победителей) отбора уклонившимся от заключения соглашения;</w:t>
      </w:r>
    </w:p>
    <w:p>
      <w:pPr>
        <w:pStyle w:val="0"/>
        <w:spacing w:before="240" w:lineRule="auto"/>
        <w:ind w:firstLine="540"/>
        <w:jc w:val="both"/>
      </w:pPr>
      <w:r>
        <w:rPr>
          <w:sz w:val="24"/>
        </w:rPr>
        <w:t xml:space="preserve">срок размещения протокола подведения итогов отбора (документа об итогах проведения отбора) на едином портале, а также при необходимости на официальном сайте Минэкономразвития Чувашии, который не может быть позднее 14-го календарного дня, следующего за днем определения победителей отбора.</w:t>
      </w:r>
    </w:p>
    <w:p>
      <w:pPr>
        <w:pStyle w:val="0"/>
        <w:spacing w:before="240" w:lineRule="auto"/>
        <w:ind w:firstLine="540"/>
        <w:jc w:val="both"/>
      </w:pPr>
      <w:r>
        <w:rPr>
          <w:sz w:val="24"/>
        </w:rPr>
        <w:t xml:space="preserve">Прием заявок осуществляется Минэкономразвития Чувашии в течение 10 календарных дней со дня начала приема заявок, указанного в объявлении о проведении отбора.</w:t>
      </w:r>
    </w:p>
    <w:p>
      <w:pPr>
        <w:pStyle w:val="0"/>
        <w:spacing w:before="240" w:lineRule="auto"/>
        <w:ind w:firstLine="540"/>
        <w:jc w:val="both"/>
      </w:pPr>
      <w:r>
        <w:rPr>
          <w:sz w:val="24"/>
        </w:rPr>
        <w:t xml:space="preserve">Внесение изменений в объявление о проведении отбора осуществляется в порядке, аналогичном порядку формирования объявления о проведении отбора, установленному настоящим пунктом, не позднее наступления даты окончания приема заявок участников отбора. Срок подачи заявок участниками отбора продлевается со дня, следующего за днем внесения таких изменений, до даты окончания приема заявок на срок не менее трех календарных дней.</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23.04.2025 N 224)</w:t>
      </w:r>
    </w:p>
    <w:p>
      <w:pPr>
        <w:pStyle w:val="0"/>
        <w:spacing w:before="240" w:lineRule="auto"/>
        <w:ind w:firstLine="540"/>
        <w:jc w:val="both"/>
      </w:pPr>
      <w:r>
        <w:rPr>
          <w:sz w:val="24"/>
        </w:rPr>
        <w:t xml:space="preserve">При внесении изменений в объявление о проведении отбора не допускается изменение способа отбора.</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23.04.2025 N 224)</w:t>
      </w:r>
    </w:p>
    <w:p>
      <w:pPr>
        <w:pStyle w:val="0"/>
        <w:spacing w:before="240" w:lineRule="auto"/>
        <w:ind w:firstLine="540"/>
        <w:jc w:val="both"/>
      </w:pPr>
      <w:r>
        <w:rPr>
          <w:sz w:val="24"/>
        </w:rPr>
        <w:t xml:space="preserve">В случае внесения изменений в объявление о проведении отбора после наступления даты начала приема заявок в объявление о проведении отбора включается положение, предусматривающее право участников отбора внести изменения в заявки.</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23.04.2025 N 224)</w:t>
      </w:r>
    </w:p>
    <w:p>
      <w:pPr>
        <w:pStyle w:val="0"/>
        <w:spacing w:before="240" w:lineRule="auto"/>
        <w:ind w:firstLine="540"/>
        <w:jc w:val="both"/>
      </w:pPr>
      <w:r>
        <w:rPr>
          <w:sz w:val="24"/>
        </w:rPr>
        <w:t xml:space="preserve">Участники отбора, подавшие заявку, уведомляются о внесении изменений в объявление о проведении отбора не позднее дня, следующего за днем внесения изменений в объявление о проведении отбора, с использованием системы "Электронный бюджет".</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23.04.2025 N 224)</w:t>
      </w:r>
    </w:p>
    <w:p>
      <w:pPr>
        <w:pStyle w:val="0"/>
        <w:spacing w:before="240" w:lineRule="auto"/>
        <w:ind w:firstLine="540"/>
        <w:jc w:val="both"/>
      </w:pPr>
      <w:r>
        <w:rPr>
          <w:sz w:val="24"/>
        </w:rPr>
        <w:t xml:space="preserve">3.2. Минэкономразвития Чувашии отменяет отбор в случае:</w:t>
      </w:r>
    </w:p>
    <w:p>
      <w:pPr>
        <w:pStyle w:val="0"/>
        <w:spacing w:before="240" w:lineRule="auto"/>
        <w:ind w:firstLine="540"/>
        <w:jc w:val="both"/>
      </w:pPr>
      <w:r>
        <w:rPr>
          <w:sz w:val="24"/>
        </w:rPr>
        <w:t xml:space="preserve">изменения объема лимитов бюджетных обязательств на предоставление субсидии на соответствующий финансовый год;</w:t>
      </w:r>
    </w:p>
    <w:p>
      <w:pPr>
        <w:pStyle w:val="0"/>
        <w:spacing w:before="240" w:lineRule="auto"/>
        <w:ind w:firstLine="540"/>
        <w:jc w:val="both"/>
      </w:pPr>
      <w:r>
        <w:rPr>
          <w:sz w:val="24"/>
        </w:rPr>
        <w:t xml:space="preserve">внесения изменений в законодательство Российской Федерации, требующих внесения изменений в настоящие Правила.</w:t>
      </w:r>
    </w:p>
    <w:bookmarkStart w:id="202" w:name="P202"/>
    <w:bookmarkEnd w:id="202"/>
    <w:p>
      <w:pPr>
        <w:pStyle w:val="0"/>
        <w:spacing w:before="240" w:lineRule="auto"/>
        <w:ind w:firstLine="540"/>
        <w:jc w:val="both"/>
      </w:pPr>
      <w:r>
        <w:rPr>
          <w:sz w:val="24"/>
        </w:rPr>
        <w:t xml:space="preserve">Размещение Минэкономразвития Чувашии объявления об отмене проведения отбора на едином портале допускается не позднее чем за один рабочий день до даты окончания срока приема заявок, указанной в объявлении о проведении отбора.</w:t>
      </w:r>
    </w:p>
    <w:p>
      <w:pPr>
        <w:pStyle w:val="0"/>
        <w:spacing w:before="240" w:lineRule="auto"/>
        <w:ind w:firstLine="540"/>
        <w:jc w:val="both"/>
      </w:pPr>
      <w:r>
        <w:rPr>
          <w:sz w:val="24"/>
        </w:rPr>
        <w:t xml:space="preserve">Объявление об отмене проведения отбора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министра экономического развития и имущественных отношений Чувашской Республики (уполномоченного им лица), размещается на едином портале и официальном сайте Минэкономразвития Чувашии и содержит информацию о причинах отмены проведения отбора.</w:t>
      </w:r>
    </w:p>
    <w:p>
      <w:pPr>
        <w:pStyle w:val="0"/>
        <w:jc w:val="both"/>
      </w:pPr>
      <w:r>
        <w:rPr>
          <w:sz w:val="24"/>
        </w:rPr>
        <w:t xml:space="preserve">(в ред. </w:t>
      </w:r>
      <w:r>
        <w:rPr>
          <w:sz w:val="24"/>
        </w:rPr>
        <w:t xml:space="preserve">Постановления</w:t>
      </w:r>
      <w:r>
        <w:rPr>
          <w:sz w:val="24"/>
        </w:rPr>
        <w:t xml:space="preserve"> Кабинета Министров ЧР от 11.06.2025 N 337)</w:t>
      </w:r>
    </w:p>
    <w:p>
      <w:pPr>
        <w:pStyle w:val="0"/>
        <w:spacing w:before="240" w:lineRule="auto"/>
        <w:ind w:firstLine="540"/>
        <w:jc w:val="both"/>
      </w:pPr>
      <w:r>
        <w:rPr>
          <w:sz w:val="24"/>
        </w:rPr>
        <w:t xml:space="preserve">Участники отбора, подавшие заявки, информируются об отмене проведения отбора в системе "Электронный бюджет".</w:t>
      </w:r>
    </w:p>
    <w:p>
      <w:pPr>
        <w:pStyle w:val="0"/>
        <w:spacing w:before="240" w:lineRule="auto"/>
        <w:ind w:firstLine="540"/>
        <w:jc w:val="both"/>
      </w:pPr>
      <w:r>
        <w:rPr>
          <w:sz w:val="24"/>
        </w:rPr>
        <w:t xml:space="preserve">Отбор считается отмененным со дня размещения объявления об отмене его проведения на едином портале.</w:t>
      </w:r>
    </w:p>
    <w:p>
      <w:pPr>
        <w:pStyle w:val="0"/>
        <w:spacing w:before="240" w:lineRule="auto"/>
        <w:ind w:firstLine="540"/>
        <w:jc w:val="both"/>
      </w:pPr>
      <w:r>
        <w:rPr>
          <w:sz w:val="24"/>
        </w:rPr>
        <w:t xml:space="preserve">После окончания срока отмены проведения отбора в соответствии с </w:t>
      </w:r>
      <w:hyperlink w:history="0" w:anchor="P202" w:tooltip="Размещение Минэкономразвития Чувашии объявления об отмене проведения отбора на едином портале допускается не позднее чем за один рабочий день до даты окончания срока приема заявок, указанной в объявлении о проведении отбора.">
        <w:r>
          <w:rPr>
            <w:sz w:val="24"/>
            <w:color w:val="0000ff"/>
          </w:rPr>
          <w:t xml:space="preserve">абзацем четвертым</w:t>
        </w:r>
      </w:hyperlink>
      <w:r>
        <w:rPr>
          <w:sz w:val="24"/>
        </w:rPr>
        <w:t xml:space="preserve"> настоящего пункта и до заключения соглашения с победителем (победителями) отбора Минэкономразвития Чувашии может отменить отбор только в случае возникновения обстоятельств непреодолимой силы в соответствии с </w:t>
      </w:r>
      <w:r>
        <w:rPr>
          <w:sz w:val="24"/>
        </w:rPr>
        <w:t xml:space="preserve">пунктом 3 статьи 401</w:t>
      </w:r>
      <w:r>
        <w:rPr>
          <w:sz w:val="24"/>
        </w:rPr>
        <w:t xml:space="preserve"> Гражданского кодекса Российской Федерации.</w:t>
      </w:r>
    </w:p>
    <w:p>
      <w:pPr>
        <w:pStyle w:val="0"/>
        <w:spacing w:before="240" w:lineRule="auto"/>
        <w:ind w:firstLine="540"/>
        <w:jc w:val="both"/>
      </w:pPr>
      <w:r>
        <w:rPr>
          <w:sz w:val="24"/>
        </w:rPr>
        <w:t xml:space="preserve">3.3. К участию в отборе допускаются субъекты малого и среднего предпринимательства, включенные в единый реестр субъектов малого и среднего предпринимательства, отвечающие условиям отнесения к субъектам малого предпринимательства в соответствии с Федеральным </w:t>
      </w:r>
      <w:r>
        <w:rPr>
          <w:sz w:val="24"/>
        </w:rPr>
        <w:t xml:space="preserve">законом</w:t>
      </w:r>
      <w:r>
        <w:rPr>
          <w:sz w:val="24"/>
        </w:rPr>
        <w:t xml:space="preserve"> "О развитии малого и среднего предпринимательства в Российской Федерации", соответствующие требованиям, указанным в объявлении о проведении отбора.</w:t>
      </w:r>
    </w:p>
    <w:bookmarkStart w:id="209" w:name="P209"/>
    <w:bookmarkEnd w:id="209"/>
    <w:p>
      <w:pPr>
        <w:pStyle w:val="0"/>
        <w:spacing w:before="240" w:lineRule="auto"/>
        <w:ind w:firstLine="540"/>
        <w:jc w:val="both"/>
      </w:pPr>
      <w:r>
        <w:rPr>
          <w:sz w:val="24"/>
        </w:rPr>
        <w:t xml:space="preserve">3.4. Не допускаются к участию в отборе субъекты малого и среднего предпринимательства:</w:t>
      </w:r>
    </w:p>
    <w:p>
      <w:pPr>
        <w:pStyle w:val="0"/>
        <w:spacing w:before="240" w:lineRule="auto"/>
        <w:ind w:firstLine="540"/>
        <w:jc w:val="both"/>
      </w:pPr>
      <w:r>
        <w:rPr>
          <w:sz w:val="24"/>
        </w:rPr>
        <w:t xml:space="preserve">являющиеся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pPr>
        <w:pStyle w:val="0"/>
        <w:spacing w:before="240" w:lineRule="auto"/>
        <w:ind w:firstLine="540"/>
        <w:jc w:val="both"/>
      </w:pPr>
      <w:r>
        <w:rPr>
          <w:sz w:val="24"/>
        </w:rPr>
        <w:t xml:space="preserve">являющиеся участниками соглашений о разделе продукции;</w:t>
      </w:r>
    </w:p>
    <w:p>
      <w:pPr>
        <w:pStyle w:val="0"/>
        <w:spacing w:before="240" w:lineRule="auto"/>
        <w:ind w:firstLine="540"/>
        <w:jc w:val="both"/>
      </w:pPr>
      <w:r>
        <w:rPr>
          <w:sz w:val="24"/>
        </w:rPr>
        <w:t xml:space="preserve">осуществляющие предпринимательскую деятельность в сфере игорного бизнеса;</w:t>
      </w:r>
    </w:p>
    <w:p>
      <w:pPr>
        <w:pStyle w:val="0"/>
        <w:spacing w:before="240" w:lineRule="auto"/>
        <w:ind w:firstLine="540"/>
        <w:jc w:val="both"/>
      </w:pPr>
      <w:r>
        <w:rPr>
          <w:sz w:val="24"/>
        </w:rPr>
        <w:t xml:space="preserve">являющиеся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pPr>
        <w:pStyle w:val="0"/>
        <w:spacing w:before="240" w:lineRule="auto"/>
        <w:ind w:firstLine="540"/>
        <w:jc w:val="both"/>
      </w:pPr>
      <w:r>
        <w:rPr>
          <w:sz w:val="24"/>
        </w:rPr>
        <w:t xml:space="preserve">осуществляющие производство и (или) реализацию подакцизных товаров, а также добычу и (или) реализацию полезных ископаемых, за исключением общераспространенных полезных ископаемых и минеральных питьевых вод, если иное не предусмотрено Правительством Российской Федерации.</w:t>
      </w:r>
    </w:p>
    <w:bookmarkStart w:id="215" w:name="P215"/>
    <w:bookmarkEnd w:id="215"/>
    <w:p>
      <w:pPr>
        <w:pStyle w:val="0"/>
        <w:spacing w:before="240" w:lineRule="auto"/>
        <w:ind w:firstLine="540"/>
        <w:jc w:val="both"/>
      </w:pPr>
      <w:r>
        <w:rPr>
          <w:sz w:val="24"/>
        </w:rPr>
        <w:t xml:space="preserve">3.5. Заявка подается в соответствии с требованиями и в сроки, которые указаны в объявлении о проведении отбора согласно </w:t>
      </w:r>
      <w:hyperlink w:history="0" w:anchor="P166" w:tooltip="3.1. Объявление о проведении отбора формируется Минэкономразвития Чувашии в электронной форме посредством заполнения соответствующих экранных форм веб-интерфейса системы &quot;Электронный бюджет&quot;, подписывается усиленной квалифицированной электронной подписью министра экономического развития и имущественных отношений Чувашской Республики (уполномоченного им лица), размещается на едином портале не позднее 10-го рабочего дня до наступления даты начала приема заявок участников отбора, а также при необходимости н...">
        <w:r>
          <w:rPr>
            <w:sz w:val="24"/>
            <w:color w:val="0000ff"/>
          </w:rPr>
          <w:t xml:space="preserve">пункту 3.1</w:t>
        </w:r>
      </w:hyperlink>
      <w:r>
        <w:rPr>
          <w:sz w:val="24"/>
        </w:rPr>
        <w:t xml:space="preserve"> настоящих Правил.</w:t>
      </w:r>
    </w:p>
    <w:p>
      <w:pPr>
        <w:pStyle w:val="0"/>
        <w:spacing w:before="240" w:lineRule="auto"/>
        <w:ind w:firstLine="540"/>
        <w:jc w:val="both"/>
      </w:pPr>
      <w:r>
        <w:rPr>
          <w:sz w:val="24"/>
        </w:rPr>
        <w:t xml:space="preserve">Заявки формируются участниками отбора в электронной форме в течение 10 календарных дней со дня начала приема заявок, указанного в объявлении о проведении отбора, посредством заполнения соответствующих экранных форм веб-интерфейса системы "Электронный бюджет" и представления в систему "Электронный бюджет" электронных копий следующих документов (документов на бумажном носителе, преобразованных в электронную форму путем сканирования):</w:t>
      </w:r>
    </w:p>
    <w:bookmarkStart w:id="217" w:name="P217"/>
    <w:bookmarkEnd w:id="217"/>
    <w:p>
      <w:pPr>
        <w:pStyle w:val="0"/>
        <w:spacing w:before="240" w:lineRule="auto"/>
        <w:ind w:firstLine="540"/>
        <w:jc w:val="both"/>
      </w:pPr>
      <w:hyperlink w:history="0" w:anchor="P466" w:tooltip="                                 Заявление">
        <w:r>
          <w:rPr>
            <w:sz w:val="24"/>
            <w:color w:val="0000ff"/>
          </w:rPr>
          <w:t xml:space="preserve">заявления</w:t>
        </w:r>
      </w:hyperlink>
      <w:r>
        <w:rPr>
          <w:sz w:val="24"/>
        </w:rPr>
        <w:t xml:space="preserve"> о предоставлении субсидии по форме согласно приложению N 1 к настоящим Правилам;</w:t>
      </w:r>
    </w:p>
    <w:p>
      <w:pPr>
        <w:pStyle w:val="0"/>
        <w:spacing w:before="240" w:lineRule="auto"/>
        <w:ind w:firstLine="540"/>
        <w:jc w:val="both"/>
      </w:pPr>
      <w:hyperlink w:history="0" w:anchor="P549" w:tooltip="                                 СВЕДЕНИЯ">
        <w:r>
          <w:rPr>
            <w:sz w:val="24"/>
            <w:color w:val="0000ff"/>
          </w:rPr>
          <w:t xml:space="preserve">сведений</w:t>
        </w:r>
      </w:hyperlink>
      <w:r>
        <w:rPr>
          <w:sz w:val="24"/>
        </w:rPr>
        <w:t xml:space="preserve"> об аффилированных и взаимозависимых лицах по форме согласно приложению N 2 к настоящим Правилам;</w:t>
      </w:r>
    </w:p>
    <w:p>
      <w:pPr>
        <w:pStyle w:val="0"/>
        <w:spacing w:before="240" w:lineRule="auto"/>
        <w:ind w:firstLine="540"/>
        <w:jc w:val="both"/>
      </w:pPr>
      <w:r>
        <w:rPr>
          <w:sz w:val="24"/>
        </w:rPr>
        <w:t xml:space="preserve">пояснительной </w:t>
      </w:r>
      <w:hyperlink w:history="0" w:anchor="P708" w:tooltip="                           ПОЯСНИТЕЛЬНАЯ ЗАПИСКА">
        <w:r>
          <w:rPr>
            <w:sz w:val="24"/>
            <w:color w:val="0000ff"/>
          </w:rPr>
          <w:t xml:space="preserve">записки</w:t>
        </w:r>
      </w:hyperlink>
      <w:r>
        <w:rPr>
          <w:sz w:val="24"/>
        </w:rPr>
        <w:t xml:space="preserve"> по форме согласно приложению N 3 к настоящим Правилам;</w:t>
      </w:r>
    </w:p>
    <w:bookmarkStart w:id="220" w:name="P220"/>
    <w:bookmarkEnd w:id="220"/>
    <w:p>
      <w:pPr>
        <w:pStyle w:val="0"/>
        <w:spacing w:before="240" w:lineRule="auto"/>
        <w:ind w:firstLine="540"/>
        <w:jc w:val="both"/>
      </w:pPr>
      <w:hyperlink w:history="0" w:anchor="P809" w:tooltip="                               ОБЯЗАТЕЛЬСТВО">
        <w:r>
          <w:rPr>
            <w:sz w:val="24"/>
            <w:color w:val="0000ff"/>
          </w:rPr>
          <w:t xml:space="preserve">обязательства</w:t>
        </w:r>
      </w:hyperlink>
      <w:r>
        <w:rPr>
          <w:sz w:val="24"/>
        </w:rPr>
        <w:t xml:space="preserve"> целевого использования оборудования по форме согласно приложению N 4 к настоящим Правилам;</w:t>
      </w:r>
    </w:p>
    <w:p>
      <w:pPr>
        <w:pStyle w:val="0"/>
        <w:spacing w:before="240" w:lineRule="auto"/>
        <w:ind w:firstLine="540"/>
        <w:jc w:val="both"/>
      </w:pPr>
      <w:hyperlink w:history="0" w:anchor="P912" w:tooltip="                              СПРАВКА-РАСЧЕТ">
        <w:r>
          <w:rPr>
            <w:sz w:val="24"/>
            <w:color w:val="0000ff"/>
          </w:rPr>
          <w:t xml:space="preserve">справки-расчета</w:t>
        </w:r>
      </w:hyperlink>
      <w:r>
        <w:rPr>
          <w:sz w:val="24"/>
        </w:rPr>
        <w:t xml:space="preserve"> на получение субсидии из республиканского бюджета Чувашской Республики на возмещение части затрат, связанных с приобретением оборудования в целях создания и (или) развития либо модернизации производства товаров (работ, услуг), по форме согласно приложению N 5 к настоящим Правилам;</w:t>
      </w:r>
    </w:p>
    <w:p>
      <w:pPr>
        <w:pStyle w:val="0"/>
        <w:spacing w:before="240" w:lineRule="auto"/>
        <w:ind w:firstLine="540"/>
        <w:jc w:val="both"/>
      </w:pPr>
      <w:hyperlink w:history="0" w:anchor="P989" w:tooltip="                                 СВЕДЕНИЯ">
        <w:r>
          <w:rPr>
            <w:sz w:val="24"/>
            <w:color w:val="0000ff"/>
          </w:rPr>
          <w:t xml:space="preserve">сведений</w:t>
        </w:r>
      </w:hyperlink>
      <w:r>
        <w:rPr>
          <w:sz w:val="24"/>
        </w:rPr>
        <w:t xml:space="preserve"> о среднесписочной численности и заработной плате работников за год, предшествующий году подачи заявки, по форме согласно приложению N 6 к настоящим Правилам;</w:t>
      </w:r>
    </w:p>
    <w:p>
      <w:pPr>
        <w:pStyle w:val="0"/>
        <w:spacing w:before="240" w:lineRule="auto"/>
        <w:ind w:firstLine="540"/>
        <w:jc w:val="both"/>
      </w:pPr>
      <w:r>
        <w:rPr>
          <w:sz w:val="24"/>
        </w:rPr>
        <w:t xml:space="preserve">расчета по страховым взносам за предшествующий календарный год с отметкой налогового органа, в случае представления расчета в электронном виде - с приложением квитанции о приеме;</w:t>
      </w:r>
    </w:p>
    <w:p>
      <w:pPr>
        <w:pStyle w:val="0"/>
        <w:spacing w:before="240" w:lineRule="auto"/>
        <w:ind w:firstLine="540"/>
        <w:jc w:val="both"/>
      </w:pPr>
      <w:r>
        <w:rPr>
          <w:sz w:val="24"/>
        </w:rPr>
        <w:t xml:space="preserve">товарных накладных, счетов (счетов-фактур) и универсальных передаточных актов;</w:t>
      </w:r>
    </w:p>
    <w:p>
      <w:pPr>
        <w:pStyle w:val="0"/>
        <w:spacing w:before="240" w:lineRule="auto"/>
        <w:ind w:firstLine="540"/>
        <w:jc w:val="both"/>
      </w:pPr>
      <w:r>
        <w:rPr>
          <w:sz w:val="24"/>
        </w:rPr>
        <w:t xml:space="preserve">договора (договоров) на поставку оборудования;</w:t>
      </w:r>
    </w:p>
    <w:p>
      <w:pPr>
        <w:pStyle w:val="0"/>
        <w:spacing w:before="240" w:lineRule="auto"/>
        <w:ind w:firstLine="540"/>
        <w:jc w:val="both"/>
      </w:pPr>
      <w:r>
        <w:rPr>
          <w:sz w:val="24"/>
        </w:rPr>
        <w:t xml:space="preserve">актов приема-передачи оборудования, актов выполненных работ, актов ввода оборудования в эксплуатацию (в отношении оборудования, требующего монтажа);</w:t>
      </w:r>
    </w:p>
    <w:p>
      <w:pPr>
        <w:pStyle w:val="0"/>
        <w:spacing w:before="240" w:lineRule="auto"/>
        <w:ind w:firstLine="540"/>
        <w:jc w:val="both"/>
      </w:pPr>
      <w:r>
        <w:rPr>
          <w:sz w:val="24"/>
        </w:rPr>
        <w:t xml:space="preserve">документов, подтверждающих дату изготовления оборудования;</w:t>
      </w:r>
    </w:p>
    <w:p>
      <w:pPr>
        <w:pStyle w:val="0"/>
        <w:spacing w:before="240" w:lineRule="auto"/>
        <w:ind w:firstLine="540"/>
        <w:jc w:val="both"/>
      </w:pPr>
      <w:r>
        <w:rPr>
          <w:sz w:val="24"/>
        </w:rPr>
        <w:t xml:space="preserve">документов, подтверждающих полную оплату оборудования в соответствии с договорами на поставку оборудования;</w:t>
      </w:r>
    </w:p>
    <w:p>
      <w:pPr>
        <w:pStyle w:val="0"/>
        <w:spacing w:before="240" w:lineRule="auto"/>
        <w:ind w:firstLine="540"/>
        <w:jc w:val="both"/>
      </w:pPr>
      <w:r>
        <w:rPr>
          <w:sz w:val="24"/>
        </w:rPr>
        <w:t xml:space="preserve">инвентарных карточек учета объектов основных средств;</w:t>
      </w:r>
    </w:p>
    <w:p>
      <w:pPr>
        <w:pStyle w:val="0"/>
        <w:spacing w:before="240" w:lineRule="auto"/>
        <w:ind w:firstLine="540"/>
        <w:jc w:val="both"/>
      </w:pPr>
      <w:r>
        <w:rPr>
          <w:sz w:val="24"/>
        </w:rPr>
        <w:t xml:space="preserve">документов, подтверждающих наличие у участника отбора статуса резидента парка (соглашения о статусе резидента и (или) договора аренды и (или) соглашения о ведении промышленно-производственной деятельности на территории парка) (для участника отбора - резидента парка);</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23.04.2025 N 224)</w:t>
      </w:r>
    </w:p>
    <w:bookmarkStart w:id="232" w:name="P232"/>
    <w:bookmarkEnd w:id="232"/>
    <w:p>
      <w:pPr>
        <w:pStyle w:val="0"/>
        <w:spacing w:before="240" w:lineRule="auto"/>
        <w:ind w:firstLine="540"/>
        <w:jc w:val="both"/>
      </w:pPr>
      <w:r>
        <w:rPr>
          <w:sz w:val="24"/>
        </w:rPr>
        <w:t xml:space="preserve">заявления</w:t>
      </w:r>
      <w:r>
        <w:rPr>
          <w:sz w:val="24"/>
        </w:rPr>
        <w:t xml:space="preserve"> о соответствии вновь 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 установленным Федеральным законом "О развитии малого и среднего предпринимательства в Российской Федерации", по форме, утвержденной приказом Министерства экономического развития Российской Федерации от 10 марта 2016 г. N 113 (зарегистрирован в Министерстве юстиции Российской Федерации 18 апреля 2016 г., регистрационный N 41834) (для вновь созданных юридических лиц и вновь зарегистрированных индивидуальных предпринимателей).</w:t>
      </w:r>
    </w:p>
    <w:p>
      <w:pPr>
        <w:pStyle w:val="0"/>
        <w:spacing w:before="240" w:lineRule="auto"/>
        <w:ind w:firstLine="540"/>
        <w:jc w:val="both"/>
      </w:pPr>
      <w:r>
        <w:rPr>
          <w:sz w:val="24"/>
        </w:rPr>
        <w:t xml:space="preserve">Участник отбора по собственной инициативе вправе представить электронные копии следующих документов (документов на бумажном носителе, преобразованных в электронную форму путем сканирования):</w:t>
      </w:r>
    </w:p>
    <w:p>
      <w:pPr>
        <w:pStyle w:val="0"/>
        <w:spacing w:before="240" w:lineRule="auto"/>
        <w:ind w:firstLine="540"/>
        <w:jc w:val="both"/>
      </w:pPr>
      <w:r>
        <w:rPr>
          <w:sz w:val="24"/>
        </w:rPr>
        <w:t xml:space="preserve">бухгалтерского баланса, отчета о финансовых результатах за предшествующий календарный год с отметкой налогового органа об их принятии, в случае представления отчетности в электронном виде - с приложением квитанций о приеме (для участников отбора, применяющих общий режим налогообложения);</w:t>
      </w:r>
    </w:p>
    <w:p>
      <w:pPr>
        <w:pStyle w:val="0"/>
        <w:spacing w:before="240" w:lineRule="auto"/>
        <w:ind w:firstLine="540"/>
        <w:jc w:val="both"/>
      </w:pPr>
      <w:r>
        <w:rPr>
          <w:sz w:val="24"/>
        </w:rPr>
        <w:t xml:space="preserve">налоговой отчетности (налоговой декларации) за предшествующий календарный год с отметкой налогового органа о ее принятии, в случае представления отчетности в электронном виде - с приложением квитанций о приеме (для участников отбора, применяющих специальные налоговые режимы).</w:t>
      </w:r>
    </w:p>
    <w:p>
      <w:pPr>
        <w:pStyle w:val="0"/>
        <w:spacing w:before="240" w:lineRule="auto"/>
        <w:ind w:firstLine="540"/>
        <w:jc w:val="both"/>
      </w:pPr>
      <w:r>
        <w:rPr>
          <w:sz w:val="24"/>
        </w:rPr>
        <w:t xml:space="preserve">Участник отбора вправе по собственной инициативе представить документы, подтверждающие его соответствие требованиям, установленным в </w:t>
      </w:r>
      <w:hyperlink w:history="0" w:anchor="P135" w:tooltip="2.7. Участник отбора на первое число месяца, в котором Минэкономразвития Чувашии начинает осуществлять прием заявок в соответствии с пунктом 3.1 настоящих Правил, должен соответствовать следующим требованиям:">
        <w:r>
          <w:rPr>
            <w:sz w:val="24"/>
            <w:color w:val="0000ff"/>
          </w:rPr>
          <w:t xml:space="preserve">пунктах 2.7</w:t>
        </w:r>
      </w:hyperlink>
      <w:r>
        <w:rPr>
          <w:sz w:val="24"/>
        </w:rPr>
        <w:t xml:space="preserve"> и </w:t>
      </w:r>
      <w:hyperlink w:history="0" w:anchor="P145" w:tooltip="2.8. У участника отбор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 состоянию на дату не ранее чем за 15 рабочих дней до дня подачи заявки (в случае если участником отбора по собственной инициативе представлена справка о наличии на дату формирования справки положительного, отрицательного или нулевого са...">
        <w:r>
          <w:rPr>
            <w:sz w:val="24"/>
            <w:color w:val="0000ff"/>
          </w:rPr>
          <w:t xml:space="preserve">2.8</w:t>
        </w:r>
      </w:hyperlink>
      <w:r>
        <w:rPr>
          <w:sz w:val="24"/>
        </w:rPr>
        <w:t xml:space="preserve"> настоящих Правил, в том числе следующие документы:</w:t>
      </w:r>
    </w:p>
    <w:p>
      <w:pPr>
        <w:pStyle w:val="0"/>
        <w:spacing w:before="240" w:lineRule="auto"/>
        <w:ind w:firstLine="540"/>
        <w:jc w:val="both"/>
      </w:pPr>
      <w:r>
        <w:rPr>
          <w:sz w:val="24"/>
        </w:rPr>
        <w:t xml:space="preserve">индивидуальный предприниматель - выписку из Единого государственного реестра индивидуальных предпринимателей по состоянию на первое число месяца, в котором Минэкономразвития Чувашии начинает осуществлять прием заявок в соответствии с </w:t>
      </w:r>
      <w:hyperlink w:history="0" w:anchor="P166" w:tooltip="3.1. Объявление о проведении отбора формируется Минэкономразвития Чувашии в электронной форме посредством заполнения соответствующих экранных форм веб-интерфейса системы &quot;Электронный бюджет&quot;, подписывается усиленной квалифицированной электронной подписью министра экономического развития и имущественных отношений Чувашской Республики (уполномоченного им лица), размещается на едином портале не позднее 10-го рабочего дня до наступления даты начала приема заявок участников отбора, а также при необходимости н...">
        <w:r>
          <w:rPr>
            <w:sz w:val="24"/>
            <w:color w:val="0000ff"/>
          </w:rPr>
          <w:t xml:space="preserve">пунктом 3.1</w:t>
        </w:r>
      </w:hyperlink>
      <w:r>
        <w:rPr>
          <w:sz w:val="24"/>
        </w:rPr>
        <w:t xml:space="preserve"> настоящих Правил;</w:t>
      </w:r>
    </w:p>
    <w:p>
      <w:pPr>
        <w:pStyle w:val="0"/>
        <w:spacing w:before="240" w:lineRule="auto"/>
        <w:ind w:firstLine="540"/>
        <w:jc w:val="both"/>
      </w:pPr>
      <w:r>
        <w:rPr>
          <w:sz w:val="24"/>
        </w:rPr>
        <w:t xml:space="preserve">юридическое лицо - выписку из Единого государственного реестра юридических лиц по состоянию на первое число месяца, в котором Минэкономразвития Чувашии начинает осуществлять прием заявок в соответствии с </w:t>
      </w:r>
      <w:hyperlink w:history="0" w:anchor="P166" w:tooltip="3.1. Объявление о проведении отбора формируется Минэкономразвития Чувашии в электронной форме посредством заполнения соответствующих экранных форм веб-интерфейса системы &quot;Электронный бюджет&quot;, подписывается усиленной квалифицированной электронной подписью министра экономического развития и имущественных отношений Чувашской Республики (уполномоченного им лица), размещается на едином портале не позднее 10-го рабочего дня до наступления даты начала приема заявок участников отбора, а также при необходимости н...">
        <w:r>
          <w:rPr>
            <w:sz w:val="24"/>
            <w:color w:val="0000ff"/>
          </w:rPr>
          <w:t xml:space="preserve">пунктом 3.1</w:t>
        </w:r>
      </w:hyperlink>
      <w:r>
        <w:rPr>
          <w:sz w:val="24"/>
        </w:rPr>
        <w:t xml:space="preserve"> настоящих Правил;</w:t>
      </w:r>
    </w:p>
    <w:p>
      <w:pPr>
        <w:pStyle w:val="0"/>
        <w:spacing w:before="240" w:lineRule="auto"/>
        <w:ind w:firstLine="540"/>
        <w:jc w:val="both"/>
      </w:pPr>
      <w:r>
        <w:rPr>
          <w:sz w:val="24"/>
        </w:rPr>
        <w:t xml:space="preserve">справку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(форма по КНД 1160082) по состоянию на дату не ранее чем за 15 рабочих дней до дня подачи заявки.</w:t>
      </w:r>
    </w:p>
    <w:p>
      <w:pPr>
        <w:pStyle w:val="0"/>
        <w:spacing w:before="240" w:lineRule="auto"/>
        <w:ind w:firstLine="540"/>
        <w:jc w:val="both"/>
      </w:pPr>
      <w:r>
        <w:rPr>
          <w:sz w:val="24"/>
        </w:rPr>
        <w:t xml:space="preserve">Заявка подписывается усиленной квалифицированной электронной подписью руководителя участника отбора или уполномоченного им лица.</w:t>
      </w:r>
    </w:p>
    <w:p>
      <w:pPr>
        <w:pStyle w:val="0"/>
        <w:spacing w:before="240" w:lineRule="auto"/>
        <w:ind w:firstLine="540"/>
        <w:jc w:val="both"/>
      </w:pPr>
      <w:r>
        <w:rPr>
          <w:sz w:val="24"/>
        </w:rPr>
        <w:t xml:space="preserve">3.6. Датой и временем представления участником отбора заявки считаются дата и время подписания участником отбора указанной заявки с присвоением ей регистрационного номера в системе "Электронный бюджет".</w:t>
      </w:r>
    </w:p>
    <w:p>
      <w:pPr>
        <w:pStyle w:val="0"/>
        <w:spacing w:before="240" w:lineRule="auto"/>
        <w:ind w:firstLine="540"/>
        <w:jc w:val="both"/>
      </w:pPr>
      <w:r>
        <w:rPr>
          <w:sz w:val="24"/>
        </w:rPr>
        <w:t xml:space="preserve">Ответственность за полноту и достоверность информации и документов, содержащихся в заявке, а также за своевременность их представления несет участник отбора в соответствии с законодательством Российской Федерации.</w:t>
      </w:r>
    </w:p>
    <w:p>
      <w:pPr>
        <w:pStyle w:val="0"/>
        <w:spacing w:before="240" w:lineRule="auto"/>
        <w:ind w:firstLine="540"/>
        <w:jc w:val="both"/>
      </w:pPr>
      <w:r>
        <w:rPr>
          <w:sz w:val="24"/>
        </w:rPr>
        <w:t xml:space="preserve">3.7. Электронные копии документов и материалы,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pPr>
        <w:pStyle w:val="0"/>
        <w:spacing w:before="240" w:lineRule="auto"/>
        <w:ind w:firstLine="540"/>
        <w:jc w:val="both"/>
      </w:pPr>
      <w:r>
        <w:rPr>
          <w:sz w:val="24"/>
        </w:rPr>
        <w:t xml:space="preserve">3.8. Заявка содержит следующие сведения:</w:t>
      </w:r>
    </w:p>
    <w:p>
      <w:pPr>
        <w:pStyle w:val="0"/>
        <w:spacing w:before="240" w:lineRule="auto"/>
        <w:ind w:firstLine="540"/>
        <w:jc w:val="both"/>
      </w:pPr>
      <w:r>
        <w:rPr>
          <w:sz w:val="24"/>
        </w:rPr>
        <w:t xml:space="preserve">а) информацию и документы об участнике отбора:</w:t>
      </w:r>
    </w:p>
    <w:p>
      <w:pPr>
        <w:pStyle w:val="0"/>
        <w:spacing w:before="240" w:lineRule="auto"/>
        <w:ind w:firstLine="540"/>
        <w:jc w:val="both"/>
      </w:pPr>
      <w:r>
        <w:rPr>
          <w:sz w:val="24"/>
        </w:rPr>
        <w:t xml:space="preserve">полное и сокращенное (при наличии) наименование участника отбора (для юридических лиц);</w:t>
      </w:r>
    </w:p>
    <w:p>
      <w:pPr>
        <w:pStyle w:val="0"/>
        <w:jc w:val="both"/>
      </w:pPr>
      <w:r>
        <w:rPr>
          <w:sz w:val="24"/>
        </w:rPr>
        <w:t xml:space="preserve">(в ред. </w:t>
      </w:r>
      <w:r>
        <w:rPr>
          <w:sz w:val="24"/>
        </w:rPr>
        <w:t xml:space="preserve">Постановления</w:t>
      </w:r>
      <w:r>
        <w:rPr>
          <w:sz w:val="24"/>
        </w:rPr>
        <w:t xml:space="preserve"> Кабинета Министров ЧР от 11.06.2025 N 337)</w:t>
      </w:r>
    </w:p>
    <w:p>
      <w:pPr>
        <w:pStyle w:val="0"/>
        <w:spacing w:before="240" w:lineRule="auto"/>
        <w:ind w:firstLine="540"/>
        <w:jc w:val="both"/>
      </w:pPr>
      <w:r>
        <w:rPr>
          <w:sz w:val="24"/>
        </w:rPr>
        <w:t xml:space="preserve">фамилию, имя, отчество (последнее - при наличии) индивидуального предпринимателя;</w:t>
      </w:r>
    </w:p>
    <w:p>
      <w:pPr>
        <w:pStyle w:val="0"/>
        <w:spacing w:before="240" w:lineRule="auto"/>
        <w:ind w:firstLine="540"/>
        <w:jc w:val="both"/>
      </w:pPr>
      <w:r>
        <w:rPr>
          <w:sz w:val="24"/>
        </w:rPr>
        <w:t xml:space="preserve">основной государственный регистрационный номер участника отбора;</w:t>
      </w:r>
    </w:p>
    <w:p>
      <w:pPr>
        <w:pStyle w:val="0"/>
        <w:spacing w:before="240" w:lineRule="auto"/>
        <w:ind w:firstLine="540"/>
        <w:jc w:val="both"/>
      </w:pPr>
      <w:r>
        <w:rPr>
          <w:sz w:val="24"/>
        </w:rPr>
        <w:t xml:space="preserve">идентификационный номер налогоплательщика;</w:t>
      </w:r>
    </w:p>
    <w:p>
      <w:pPr>
        <w:pStyle w:val="0"/>
        <w:spacing w:before="240" w:lineRule="auto"/>
        <w:ind w:firstLine="540"/>
        <w:jc w:val="both"/>
      </w:pPr>
      <w:r>
        <w:rPr>
          <w:sz w:val="24"/>
        </w:rPr>
        <w:t xml:space="preserve">дату постановки на учет в налоговом органе (для индивидуальных предпринимателей);</w:t>
      </w:r>
    </w:p>
    <w:p>
      <w:pPr>
        <w:pStyle w:val="0"/>
        <w:spacing w:before="240" w:lineRule="auto"/>
        <w:ind w:firstLine="540"/>
        <w:jc w:val="both"/>
      </w:pPr>
      <w:r>
        <w:rPr>
          <w:sz w:val="24"/>
        </w:rPr>
        <w:t xml:space="preserve">дату и код причины постановки на учет в налоговом органе (для юридических лиц);</w:t>
      </w:r>
    </w:p>
    <w:p>
      <w:pPr>
        <w:pStyle w:val="0"/>
        <w:spacing w:before="240" w:lineRule="auto"/>
        <w:ind w:firstLine="540"/>
        <w:jc w:val="both"/>
      </w:pPr>
      <w:r>
        <w:rPr>
          <w:sz w:val="24"/>
        </w:rPr>
        <w:t xml:space="preserve">дату государственной регистрации физического лица в качестве индивидуального предпринимателя;</w:t>
      </w:r>
    </w:p>
    <w:p>
      <w:pPr>
        <w:pStyle w:val="0"/>
        <w:spacing w:before="240" w:lineRule="auto"/>
        <w:ind w:firstLine="540"/>
        <w:jc w:val="both"/>
      </w:pPr>
      <w:r>
        <w:rPr>
          <w:sz w:val="24"/>
        </w:rPr>
        <w:t xml:space="preserve">дату и место рождения (для индивидуальных предпринимателей);</w:t>
      </w:r>
    </w:p>
    <w:p>
      <w:pPr>
        <w:pStyle w:val="0"/>
        <w:spacing w:before="240" w:lineRule="auto"/>
        <w:ind w:firstLine="540"/>
        <w:jc w:val="both"/>
      </w:pPr>
      <w:r>
        <w:rPr>
          <w:sz w:val="24"/>
        </w:rPr>
        <w:t xml:space="preserve">страховой номер индивидуального лицевого счета (для индивидуальных предпринимателей);</w:t>
      </w:r>
    </w:p>
    <w:p>
      <w:pPr>
        <w:pStyle w:val="0"/>
        <w:spacing w:before="240" w:lineRule="auto"/>
        <w:ind w:firstLine="540"/>
        <w:jc w:val="both"/>
      </w:pPr>
      <w:r>
        <w:rPr>
          <w:sz w:val="24"/>
        </w:rPr>
        <w:t xml:space="preserve">адрес юридического лица, адрес регистрации (для индивидуальных предпринимателей);</w:t>
      </w:r>
    </w:p>
    <w:p>
      <w:pPr>
        <w:pStyle w:val="0"/>
        <w:spacing w:before="240" w:lineRule="auto"/>
        <w:ind w:firstLine="540"/>
        <w:jc w:val="both"/>
      </w:pPr>
      <w:r>
        <w:rPr>
          <w:sz w:val="24"/>
        </w:rPr>
        <w:t xml:space="preserve">номер контактного телефона, почтовый адрес и адрес электронной почты для направления юридически значимых сообщений;</w:t>
      </w:r>
    </w:p>
    <w:p>
      <w:pPr>
        <w:pStyle w:val="0"/>
        <w:spacing w:before="240" w:lineRule="auto"/>
        <w:ind w:firstLine="540"/>
        <w:jc w:val="both"/>
      </w:pPr>
      <w:r>
        <w:rPr>
          <w:sz w:val="24"/>
        </w:rPr>
        <w:t xml:space="preserve">фамилию, имя, отчество (последнее - при наличии) и идентификационный номер налогоплательщика главного бухгалтера (при наличии), фамилии, имена, отчества (последнее - при наличии) учредителей, членов коллегиального исполнительного органа, лица, исполняющего функции единоличного исполнительного органа (для юридических лиц);</w:t>
      </w:r>
    </w:p>
    <w:p>
      <w:pPr>
        <w:pStyle w:val="0"/>
        <w:spacing w:before="240" w:lineRule="auto"/>
        <w:ind w:firstLine="540"/>
        <w:jc w:val="both"/>
      </w:pPr>
      <w:r>
        <w:rPr>
          <w:sz w:val="24"/>
        </w:rPr>
        <w:t xml:space="preserve">информацию о руководителе юридического лица (фамилию, имя, отчество (последнее - при наличии), идентификационный номер налогоплательщика, должность);</w:t>
      </w:r>
    </w:p>
    <w:p>
      <w:pPr>
        <w:pStyle w:val="0"/>
        <w:spacing w:before="240" w:lineRule="auto"/>
        <w:ind w:firstLine="540"/>
        <w:jc w:val="both"/>
      </w:pPr>
      <w:r>
        <w:rPr>
          <w:sz w:val="24"/>
        </w:rPr>
        <w:t xml:space="preserve">перечень основных и дополнительных видов деятельности, которые заявитель вправе осуществлять в соответствии с учредительными документами организации (для юридических лиц) или в соответствии со сведениями единого государственного реестра индивидуальных предпринимателей (для индивидуальных предпринимателей);</w:t>
      </w:r>
    </w:p>
    <w:p>
      <w:pPr>
        <w:pStyle w:val="0"/>
        <w:spacing w:before="240" w:lineRule="auto"/>
        <w:ind w:firstLine="540"/>
        <w:jc w:val="both"/>
      </w:pPr>
      <w:r>
        <w:rPr>
          <w:sz w:val="24"/>
        </w:rPr>
        <w:t xml:space="preserve">информацию о счетах в соответствии с законодательством Российской Федерации, а также о лице, уполномоченном на подписание соглашения;</w:t>
      </w:r>
    </w:p>
    <w:p>
      <w:pPr>
        <w:pStyle w:val="0"/>
        <w:spacing w:before="240" w:lineRule="auto"/>
        <w:ind w:firstLine="540"/>
        <w:jc w:val="both"/>
      </w:pPr>
      <w:r>
        <w:rPr>
          <w:sz w:val="24"/>
        </w:rPr>
        <w:t xml:space="preserve">б) подаваемое посредством заполнения соответствующих экранных форм веб-интерфейса системы "Электронный бюджет" подтверждение согласия на публикацию (размещение) в сети "Интернет" информации об участнике отбора, о подаваемой участником отбора заявке, а также иной информации об участнике отбора, связанной с соответствующим отбором и результатом предоставления субсидии;</w:t>
      </w:r>
    </w:p>
    <w:p>
      <w:pPr>
        <w:pStyle w:val="0"/>
        <w:spacing w:before="240" w:lineRule="auto"/>
        <w:ind w:firstLine="540"/>
        <w:jc w:val="both"/>
      </w:pPr>
      <w:r>
        <w:rPr>
          <w:sz w:val="24"/>
        </w:rPr>
        <w:t xml:space="preserve">в) запрашиваемый участником отбора размер субсидии.</w:t>
      </w:r>
    </w:p>
    <w:p>
      <w:pPr>
        <w:pStyle w:val="0"/>
        <w:spacing w:before="240" w:lineRule="auto"/>
        <w:ind w:firstLine="540"/>
        <w:jc w:val="both"/>
      </w:pPr>
      <w:r>
        <w:rPr>
          <w:sz w:val="24"/>
        </w:rPr>
        <w:t xml:space="preserve">3.9. В рамках одного отбора участник отбора вправе подать не более одной заявки, указав сумму субсидии не более максимального размера, определенного в соответствии с </w:t>
      </w:r>
      <w:hyperlink w:history="0" w:anchor="P112" w:tooltip="2.5. Максимальный размер субсидии в расчете на одного получателя субсидии не может превышать 10 млн. рублей, но не более 30 процентов затрат от цены покупки, указанной сторонами договора между продавцом оборудования и покупателем - получателем субсидии.">
        <w:r>
          <w:rPr>
            <w:sz w:val="24"/>
            <w:color w:val="0000ff"/>
          </w:rPr>
          <w:t xml:space="preserve">пунктом 2.5</w:t>
        </w:r>
      </w:hyperlink>
      <w:r>
        <w:rPr>
          <w:sz w:val="24"/>
        </w:rPr>
        <w:t xml:space="preserve"> настоящих Правил.</w:t>
      </w:r>
    </w:p>
    <w:p>
      <w:pPr>
        <w:pStyle w:val="0"/>
        <w:spacing w:before="240" w:lineRule="auto"/>
        <w:ind w:firstLine="540"/>
        <w:jc w:val="both"/>
      </w:pPr>
      <w:r>
        <w:rPr>
          <w:sz w:val="24"/>
        </w:rPr>
        <w:t xml:space="preserve">3.10. Внесение участником отбора изменений в заявку возможно до дня окончания приема заявок после формирования участником отбора в электронной форме уведомления об отзыве заявки и последующего формирования новой заявки.</w:t>
      </w:r>
    </w:p>
    <w:p>
      <w:pPr>
        <w:pStyle w:val="0"/>
        <w:spacing w:before="240" w:lineRule="auto"/>
        <w:ind w:firstLine="540"/>
        <w:jc w:val="both"/>
      </w:pPr>
      <w:r>
        <w:rPr>
          <w:sz w:val="24"/>
        </w:rPr>
        <w:t xml:space="preserve">3.11. Участник отбора вправе отозвать заявку не позднее дня окончания приема заявок, указанного в объявлении о проведении отбора.</w:t>
      </w:r>
    </w:p>
    <w:p>
      <w:pPr>
        <w:pStyle w:val="0"/>
        <w:spacing w:before="240" w:lineRule="auto"/>
        <w:ind w:firstLine="540"/>
        <w:jc w:val="both"/>
      </w:pPr>
      <w:r>
        <w:rPr>
          <w:sz w:val="24"/>
        </w:rPr>
        <w:t xml:space="preserve">В случае отзыва заявки участник отбора вправе подать ее повторно не позднее дня окончания приема заявок, указанного в объявлении о проведении отбора, в порядке, аналогичном порядку формирования заявки участником отбора, указанному в </w:t>
      </w:r>
      <w:hyperlink w:history="0" w:anchor="P215" w:tooltip="3.5. Заявка подается в соответствии с требованиями и в сроки, которые указаны в объявлении о проведении отбора согласно пункту 3.1 настоящих Правил.">
        <w:r>
          <w:rPr>
            <w:sz w:val="24"/>
            <w:color w:val="0000ff"/>
          </w:rPr>
          <w:t xml:space="preserve">пункте 3.5</w:t>
        </w:r>
      </w:hyperlink>
      <w:r>
        <w:rPr>
          <w:sz w:val="24"/>
        </w:rPr>
        <w:t xml:space="preserve"> настоящих Правил.</w:t>
      </w:r>
    </w:p>
    <w:bookmarkStart w:id="268" w:name="P268"/>
    <w:bookmarkEnd w:id="268"/>
    <w:p>
      <w:pPr>
        <w:pStyle w:val="0"/>
        <w:spacing w:before="240" w:lineRule="auto"/>
        <w:ind w:firstLine="540"/>
        <w:jc w:val="both"/>
      </w:pPr>
      <w:r>
        <w:rPr>
          <w:sz w:val="24"/>
        </w:rPr>
        <w:t xml:space="preserve">3.12. Участник отбора со дня размещения объявления о проведении отбора на едином портале не позднее чем за три рабочих дня до дня окончания приема заявок вправе направить в Минэкономразвития Чувашии не более пяти запросов о разъяснении положений объявления о проведении отбора путем формирования в системе "Электронный бюджет" соответствующего запроса.</w:t>
      </w:r>
    </w:p>
    <w:bookmarkStart w:id="269" w:name="P269"/>
    <w:bookmarkEnd w:id="269"/>
    <w:p>
      <w:pPr>
        <w:pStyle w:val="0"/>
        <w:spacing w:before="240" w:lineRule="auto"/>
        <w:ind w:firstLine="540"/>
        <w:jc w:val="both"/>
      </w:pPr>
      <w:r>
        <w:rPr>
          <w:sz w:val="24"/>
        </w:rPr>
        <w:t xml:space="preserve">Минэкономразвития Чувашии в ответ на запрос, указанный в </w:t>
      </w:r>
      <w:hyperlink w:history="0" w:anchor="P268" w:tooltip="3.12. Участник отбора со дня размещения объявления о проведении отбора на едином портале не позднее чем за три рабочих дня до дня окончания приема заявок вправе направить в Минэкономразвития Чувашии не более пяти запросов о разъяснении положений объявления о проведении отбора путем формирования в системе &quot;Электронный бюджет&quot; соответствующего запроса.">
        <w:r>
          <w:rPr>
            <w:sz w:val="24"/>
            <w:color w:val="0000ff"/>
          </w:rPr>
          <w:t xml:space="preserve">абзаце первом</w:t>
        </w:r>
      </w:hyperlink>
      <w:r>
        <w:rPr>
          <w:sz w:val="24"/>
        </w:rPr>
        <w:t xml:space="preserve"> настоящего пункта, направляет разъяснение положений объявления о проведении отбора в срок, установленный в указанном объявлении, но не позднее одного рабочего дня до дня окончания приема заявок путем формирования в системе "Электронный бюджет" соответствующего разъяснения. Представленное Минэкономразвития Чувашии разъяснение положений объявления о проведении отбора не должно изменять суть информации, содержащейся в указанном объявлении.</w:t>
      </w:r>
    </w:p>
    <w:p>
      <w:pPr>
        <w:pStyle w:val="0"/>
        <w:spacing w:before="240" w:lineRule="auto"/>
        <w:ind w:firstLine="540"/>
        <w:jc w:val="both"/>
      </w:pPr>
      <w:r>
        <w:rPr>
          <w:sz w:val="24"/>
        </w:rPr>
        <w:t xml:space="preserve">Доступ к разъяснению, формируемому в системе "Электронный бюджет" в соответствии с </w:t>
      </w:r>
      <w:hyperlink w:history="0" w:anchor="P269" w:tooltip="Минэкономразвития Чувашии в ответ на запрос, указанный в абзаце первом настоящего пункта, направляет разъяснение положений объявления о проведении отбора в срок, установленный в указанном объявлении, но не позднее одного рабочего дня до дня окончания приема заявок путем формирования в системе &quot;Электронный бюджет&quot; соответствующего разъяснения. Представленное Минэкономразвития Чувашии разъяснение положений объявления о проведении отбора не должно изменять суть информации, содержащейся в указанном объявлении.">
        <w:r>
          <w:rPr>
            <w:sz w:val="24"/>
            <w:color w:val="0000ff"/>
          </w:rPr>
          <w:t xml:space="preserve">абзацем вторым</w:t>
        </w:r>
      </w:hyperlink>
      <w:r>
        <w:rPr>
          <w:sz w:val="24"/>
        </w:rPr>
        <w:t xml:space="preserve"> настоящего пункта, предоставляется всем участникам отбора.</w:t>
      </w:r>
    </w:p>
    <w:p>
      <w:pPr>
        <w:pStyle w:val="0"/>
        <w:spacing w:before="240" w:lineRule="auto"/>
        <w:ind w:firstLine="540"/>
        <w:jc w:val="both"/>
      </w:pPr>
      <w:r>
        <w:rPr>
          <w:sz w:val="24"/>
        </w:rPr>
        <w:t xml:space="preserve">3.13. Не позднее одного рабочего дня, следующего за днем окончания приема заявок, установленного в объявлении о проведении отбора, в системе "Электронный бюджет" открывается доступ Минэкономразвития Чувашии к поданным участниками отбора заявкам для их рассмотрения.</w:t>
      </w:r>
    </w:p>
    <w:p>
      <w:pPr>
        <w:pStyle w:val="0"/>
        <w:spacing w:before="240" w:lineRule="auto"/>
        <w:ind w:firstLine="540"/>
        <w:jc w:val="both"/>
      </w:pPr>
      <w:r>
        <w:rPr>
          <w:sz w:val="24"/>
        </w:rPr>
        <w:t xml:space="preserve">Минэкономразвития Чувашии не позднее одного рабочего дня, следующего за днем окончания приема заявок, установленного в объявлении о проведении отбора, формирует и подписывает протокол вскрытия заявок, содержащий следующую информацию о поступивших для участия в отборе заявках:</w:t>
      </w:r>
    </w:p>
    <w:p>
      <w:pPr>
        <w:pStyle w:val="0"/>
        <w:jc w:val="both"/>
      </w:pPr>
      <w:r>
        <w:rPr>
          <w:sz w:val="24"/>
        </w:rPr>
        <w:t xml:space="preserve">(в ред. </w:t>
      </w:r>
      <w:r>
        <w:rPr>
          <w:sz w:val="24"/>
        </w:rPr>
        <w:t xml:space="preserve">Постановления</w:t>
      </w:r>
      <w:r>
        <w:rPr>
          <w:sz w:val="24"/>
        </w:rPr>
        <w:t xml:space="preserve"> Кабинета Министров ЧР от 11.06.2025 N 337)</w:t>
      </w:r>
    </w:p>
    <w:p>
      <w:pPr>
        <w:pStyle w:val="0"/>
        <w:spacing w:before="240" w:lineRule="auto"/>
        <w:ind w:firstLine="540"/>
        <w:jc w:val="both"/>
      </w:pPr>
      <w:r>
        <w:rPr>
          <w:sz w:val="24"/>
        </w:rPr>
        <w:t xml:space="preserve">регистрационный номер заявки;</w:t>
      </w:r>
    </w:p>
    <w:p>
      <w:pPr>
        <w:pStyle w:val="0"/>
        <w:spacing w:before="240" w:lineRule="auto"/>
        <w:ind w:firstLine="540"/>
        <w:jc w:val="both"/>
      </w:pPr>
      <w:r>
        <w:rPr>
          <w:sz w:val="24"/>
        </w:rPr>
        <w:t xml:space="preserve">дату и время поступления заявки;</w:t>
      </w:r>
    </w:p>
    <w:p>
      <w:pPr>
        <w:pStyle w:val="0"/>
        <w:spacing w:before="240" w:lineRule="auto"/>
        <w:ind w:firstLine="540"/>
        <w:jc w:val="both"/>
      </w:pPr>
      <w:r>
        <w:rPr>
          <w:sz w:val="24"/>
        </w:rPr>
        <w:t xml:space="preserve">полное наименование участника отбора (для юридических лиц) или фамилию, имя, отчество (последнее - при наличии) (для индивидуальных предпринимателей);</w:t>
      </w:r>
    </w:p>
    <w:p>
      <w:pPr>
        <w:pStyle w:val="0"/>
        <w:spacing w:before="240" w:lineRule="auto"/>
        <w:ind w:firstLine="540"/>
        <w:jc w:val="both"/>
      </w:pPr>
      <w:r>
        <w:rPr>
          <w:sz w:val="24"/>
        </w:rPr>
        <w:t xml:space="preserve">адрес юридического лица;</w:t>
      </w:r>
    </w:p>
    <w:p>
      <w:pPr>
        <w:pStyle w:val="0"/>
        <w:jc w:val="both"/>
      </w:pPr>
      <w:r>
        <w:rPr>
          <w:sz w:val="24"/>
        </w:rPr>
        <w:t xml:space="preserve">(в ред. </w:t>
      </w:r>
      <w:r>
        <w:rPr>
          <w:sz w:val="24"/>
        </w:rPr>
        <w:t xml:space="preserve">Постановления</w:t>
      </w:r>
      <w:r>
        <w:rPr>
          <w:sz w:val="24"/>
        </w:rPr>
        <w:t xml:space="preserve"> Кабинета Министров ЧР от 11.06.2025 N 337)</w:t>
      </w:r>
    </w:p>
    <w:p>
      <w:pPr>
        <w:pStyle w:val="0"/>
        <w:spacing w:before="240" w:lineRule="auto"/>
        <w:ind w:firstLine="540"/>
        <w:jc w:val="both"/>
      </w:pPr>
      <w:r>
        <w:rPr>
          <w:sz w:val="24"/>
        </w:rPr>
        <w:t xml:space="preserve">запрашиваемый участником отбора размер субсидии.</w:t>
      </w:r>
    </w:p>
    <w:p>
      <w:pPr>
        <w:pStyle w:val="0"/>
        <w:spacing w:before="240" w:lineRule="auto"/>
        <w:ind w:firstLine="540"/>
        <w:jc w:val="both"/>
      </w:pPr>
      <w:r>
        <w:rPr>
          <w:sz w:val="24"/>
        </w:rPr>
        <w:t xml:space="preserve">Протокол вскрытия заявок формируется на едином портале автоматически и подписывается усиленной квалифицированной электронной подписью министра экономического развития и имущественных отношений Чувашской Республики (уполномоченного им лица), а также размещается на едином портале и официальном сайте Минэкономразвития Чувашии не позднее одного рабочего дня, следующего за днем его подписания.</w:t>
      </w:r>
    </w:p>
    <w:p>
      <w:pPr>
        <w:pStyle w:val="0"/>
        <w:jc w:val="both"/>
      </w:pPr>
      <w:r>
        <w:rPr>
          <w:sz w:val="24"/>
        </w:rPr>
        <w:t xml:space="preserve">(в ред. </w:t>
      </w:r>
      <w:r>
        <w:rPr>
          <w:sz w:val="24"/>
        </w:rPr>
        <w:t xml:space="preserve">Постановления</w:t>
      </w:r>
      <w:r>
        <w:rPr>
          <w:sz w:val="24"/>
        </w:rPr>
        <w:t xml:space="preserve"> Кабинета Министров ЧР от 11.06.2025 N 337)</w:t>
      </w:r>
    </w:p>
    <w:p>
      <w:pPr>
        <w:pStyle w:val="0"/>
        <w:jc w:val="both"/>
      </w:pPr>
      <w:r>
        <w:rPr>
          <w:sz w:val="24"/>
        </w:rPr>
      </w:r>
    </w:p>
    <w:p>
      <w:pPr>
        <w:pStyle w:val="2"/>
        <w:outlineLvl w:val="1"/>
        <w:jc w:val="center"/>
      </w:pPr>
      <w:r>
        <w:rPr>
          <w:sz w:val="24"/>
        </w:rPr>
        <w:t xml:space="preserve">IV. Проведение отбора</w:t>
      </w:r>
    </w:p>
    <w:p>
      <w:pPr>
        <w:pStyle w:val="0"/>
        <w:jc w:val="center"/>
      </w:pPr>
      <w:r>
        <w:rPr>
          <w:sz w:val="24"/>
        </w:rPr>
      </w:r>
    </w:p>
    <w:p>
      <w:pPr>
        <w:pStyle w:val="0"/>
        <w:jc w:val="center"/>
      </w:pPr>
      <w:r>
        <w:rPr>
          <w:sz w:val="24"/>
        </w:rPr>
        <w:t xml:space="preserve">(в ред. </w:t>
      </w:r>
      <w:r>
        <w:rPr>
          <w:sz w:val="24"/>
        </w:rPr>
        <w:t xml:space="preserve">Постановления</w:t>
      </w:r>
      <w:r>
        <w:rPr>
          <w:sz w:val="24"/>
        </w:rPr>
        <w:t xml:space="preserve"> Кабинета Министров ЧР</w:t>
      </w:r>
    </w:p>
    <w:p>
      <w:pPr>
        <w:pStyle w:val="0"/>
        <w:jc w:val="center"/>
      </w:pPr>
      <w:r>
        <w:rPr>
          <w:sz w:val="24"/>
        </w:rPr>
        <w:t xml:space="preserve">от 08.05.2024 N 256)</w:t>
      </w:r>
    </w:p>
    <w:p>
      <w:pPr>
        <w:pStyle w:val="0"/>
        <w:jc w:val="both"/>
      </w:pPr>
      <w:r>
        <w:rPr>
          <w:sz w:val="24"/>
        </w:rPr>
      </w:r>
    </w:p>
    <w:bookmarkStart w:id="288" w:name="P288"/>
    <w:bookmarkEnd w:id="288"/>
    <w:p>
      <w:pPr>
        <w:pStyle w:val="0"/>
        <w:ind w:firstLine="540"/>
        <w:jc w:val="both"/>
      </w:pPr>
      <w:r>
        <w:rPr>
          <w:sz w:val="24"/>
        </w:rPr>
        <w:t xml:space="preserve">4.1. В Минэкономразвития Чувашии создается рабочая группа по рассмотрению заявок (далее - рабочая группа), состав которой утверждается приказом Минэкономразвития Чувашии.</w:t>
      </w:r>
    </w:p>
    <w:p>
      <w:pPr>
        <w:pStyle w:val="0"/>
        <w:spacing w:before="240" w:lineRule="auto"/>
        <w:ind w:firstLine="540"/>
        <w:jc w:val="both"/>
      </w:pPr>
      <w:r>
        <w:rPr>
          <w:sz w:val="24"/>
        </w:rPr>
        <w:t xml:space="preserve">Рабочая группа в течение 25 рабочих дней со дня окончания приема заявок, указанного в объявлении о проведении отбора:</w:t>
      </w:r>
    </w:p>
    <w:p>
      <w:pPr>
        <w:pStyle w:val="0"/>
        <w:spacing w:before="240" w:lineRule="auto"/>
        <w:ind w:firstLine="540"/>
        <w:jc w:val="both"/>
      </w:pPr>
      <w:r>
        <w:rPr>
          <w:sz w:val="24"/>
        </w:rPr>
        <w:t xml:space="preserve">рассматривает заявки и прилагаемые к ним документы на предмет их соответствия установленным в объявлении о проведении отбора требованиям, категориям получателей субсидий и критериям отбора;</w:t>
      </w:r>
    </w:p>
    <w:p>
      <w:pPr>
        <w:pStyle w:val="0"/>
        <w:spacing w:before="240" w:lineRule="auto"/>
        <w:ind w:firstLine="540"/>
        <w:jc w:val="both"/>
      </w:pPr>
      <w:r>
        <w:rPr>
          <w:sz w:val="24"/>
        </w:rPr>
        <w:t xml:space="preserve">выезжает на место осуществления деятельности участника отбора с целью проверки достоверности представленных документов, фактического наличия приобретенного оборудования, факта ввода его в эксплуатацию (далее - визуальный осмотр). По результатам визуального осмотра рабочей группой составляются акты визуального осмотра, которые подписываются членами рабочей группы, участвующими в выезде, и участниками отбора;</w:t>
      </w:r>
    </w:p>
    <w:p>
      <w:pPr>
        <w:pStyle w:val="0"/>
        <w:spacing w:before="240" w:lineRule="auto"/>
        <w:ind w:firstLine="540"/>
        <w:jc w:val="both"/>
      </w:pPr>
      <w:r>
        <w:rPr>
          <w:sz w:val="24"/>
        </w:rPr>
        <w:t xml:space="preserve">по итогам проверки заявок и проведения визуального осмотра готовит заключение о результатах проведенной проверки (далее - заключение), которое подписывается всеми членами рабочей группы;</w:t>
      </w:r>
    </w:p>
    <w:p>
      <w:pPr>
        <w:pStyle w:val="0"/>
        <w:spacing w:before="240" w:lineRule="auto"/>
        <w:ind w:firstLine="540"/>
        <w:jc w:val="both"/>
      </w:pPr>
      <w:r>
        <w:rPr>
          <w:sz w:val="24"/>
        </w:rPr>
        <w:t xml:space="preserve">принимает решение о признании заявки надлежащей или об отклонении заявки.</w:t>
      </w:r>
    </w:p>
    <w:p>
      <w:pPr>
        <w:pStyle w:val="0"/>
        <w:spacing w:before="240" w:lineRule="auto"/>
        <w:ind w:firstLine="540"/>
        <w:jc w:val="both"/>
      </w:pPr>
      <w:r>
        <w:rPr>
          <w:sz w:val="24"/>
        </w:rPr>
        <w:t xml:space="preserve">Заявка признается надлежащей, если она соответствует требованиям, указанным в объявлении о проведении отбора, и отсутствуют основания для отклонения заявки, предусмотренные </w:t>
      </w:r>
      <w:hyperlink w:history="0" w:anchor="P304" w:tooltip="4.2. Основаниями для отклонения заявки являются:">
        <w:r>
          <w:rPr>
            <w:sz w:val="24"/>
            <w:color w:val="0000ff"/>
          </w:rPr>
          <w:t xml:space="preserve">пунктом 4.2</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Кабинета Министров ЧР от 11.06.2025 N 337)</w:t>
      </w:r>
    </w:p>
    <w:p>
      <w:pPr>
        <w:pStyle w:val="0"/>
        <w:spacing w:before="240" w:lineRule="auto"/>
        <w:ind w:firstLine="540"/>
        <w:jc w:val="both"/>
      </w:pPr>
      <w:r>
        <w:rPr>
          <w:sz w:val="24"/>
        </w:rPr>
        <w:t xml:space="preserve">Решение о соответствии заявки и участника отбора требованиям, указанным в объявлении о проведении отбора, принимается Минэкономразвития Чувашии единожды в день получения результатов проверки представленных участником отбора в составе заявки документов и информации по результатам:</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11.06.2025 N 337)</w:t>
      </w:r>
    </w:p>
    <w:p>
      <w:pPr>
        <w:pStyle w:val="0"/>
        <w:spacing w:before="240" w:lineRule="auto"/>
        <w:ind w:firstLine="540"/>
        <w:jc w:val="both"/>
      </w:pPr>
      <w:r>
        <w:rPr>
          <w:sz w:val="24"/>
        </w:rPr>
        <w:t xml:space="preserve">автоматической проверки, осуществляемой в соответствии с </w:t>
      </w:r>
      <w:hyperlink w:history="0" w:anchor="P147" w:tooltip="2.9. Проверка участника отбора на соответствие требованиям, указанным в абзацах втором - седьмом пункта 2.7 настоящих Правил, осуществляется автоматически в системе &quot;Электронный бюджет&quot;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
        <w:r>
          <w:rPr>
            <w:sz w:val="24"/>
            <w:color w:val="0000ff"/>
          </w:rPr>
          <w:t xml:space="preserve">пунктом 2.9</w:t>
        </w:r>
      </w:hyperlink>
      <w:r>
        <w:rPr>
          <w:sz w:val="24"/>
        </w:rPr>
        <w:t xml:space="preserve"> настоящих Правил;</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11.06.2025 N 337)</w:t>
      </w:r>
    </w:p>
    <w:p>
      <w:pPr>
        <w:pStyle w:val="0"/>
        <w:spacing w:before="240" w:lineRule="auto"/>
        <w:ind w:firstLine="540"/>
        <w:jc w:val="both"/>
      </w:pPr>
      <w:r>
        <w:rPr>
          <w:sz w:val="24"/>
        </w:rPr>
        <w:t xml:space="preserve">проверки факта проставления участником отбора в электронном виде отметок о соответствии требованиям, указанным в </w:t>
      </w:r>
      <w:hyperlink w:history="0" w:anchor="P135" w:tooltip="2.7. Участник отбора на первое число месяца, в котором Минэкономразвития Чувашии начинает осуществлять прием заявок в соответствии с пунктом 3.1 настоящих Правил, должен соответствовать следующим требованиям:">
        <w:r>
          <w:rPr>
            <w:sz w:val="24"/>
            <w:color w:val="0000ff"/>
          </w:rPr>
          <w:t xml:space="preserve">пункте 2.7</w:t>
        </w:r>
      </w:hyperlink>
      <w:r>
        <w:rPr>
          <w:sz w:val="24"/>
        </w:rPr>
        <w:t xml:space="preserve"> настоящих Правил, посредством заполнения соответствующих экранных форм веб-интерфейса системы "Электронный бюджет" (в случае отсутствия технической возможности осуществления автоматической проверки в системе "Электронный бюджет").</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11.06.2025 N 337)</w:t>
      </w:r>
    </w:p>
    <w:p>
      <w:pPr>
        <w:pStyle w:val="0"/>
        <w:spacing w:before="240" w:lineRule="auto"/>
        <w:ind w:firstLine="540"/>
        <w:jc w:val="both"/>
      </w:pPr>
      <w:r>
        <w:rPr>
          <w:sz w:val="24"/>
        </w:rPr>
        <w:t xml:space="preserve">Заявка отклоняется в случае наличия оснований для отклонения заявки, предусмотренных </w:t>
      </w:r>
      <w:hyperlink w:history="0" w:anchor="P304" w:tooltip="4.2. Основаниями для отклонения заявки являются:">
        <w:r>
          <w:rPr>
            <w:sz w:val="24"/>
            <w:color w:val="0000ff"/>
          </w:rPr>
          <w:t xml:space="preserve">пунктом 4.2</w:t>
        </w:r>
      </w:hyperlink>
      <w:r>
        <w:rPr>
          <w:sz w:val="24"/>
        </w:rPr>
        <w:t xml:space="preserve"> настоящих Правил.</w:t>
      </w:r>
    </w:p>
    <w:p>
      <w:pPr>
        <w:pStyle w:val="0"/>
        <w:spacing w:before="240" w:lineRule="auto"/>
        <w:ind w:firstLine="540"/>
        <w:jc w:val="both"/>
      </w:pPr>
      <w:r>
        <w:rPr>
          <w:sz w:val="24"/>
        </w:rPr>
        <w:t xml:space="preserve">Проверка участника отбора на соответствие требованиям, указанным в </w:t>
      </w:r>
      <w:hyperlink w:history="0" w:anchor="P136" w:tooltip="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фином Росс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
        <w:r>
          <w:rPr>
            <w:sz w:val="24"/>
            <w:color w:val="0000ff"/>
          </w:rPr>
          <w:t xml:space="preserve">абзацах втором</w:t>
        </w:r>
      </w:hyperlink>
      <w:r>
        <w:rPr>
          <w:sz w:val="24"/>
        </w:rPr>
        <w:t xml:space="preserve"> - </w:t>
      </w:r>
      <w:hyperlink w:history="0" w:anchor="P141" w:tooltip="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ндивидуальном предпринимателе, являющемся участником отбора;">
        <w:r>
          <w:rPr>
            <w:sz w:val="24"/>
            <w:color w:val="0000ff"/>
          </w:rPr>
          <w:t xml:space="preserve">седьмом пункта 2.7</w:t>
        </w:r>
      </w:hyperlink>
      <w:r>
        <w:rPr>
          <w:sz w:val="24"/>
        </w:rPr>
        <w:t xml:space="preserve"> настоящих Правил, по состоянию на дату рассмотрения заявки в случае отсутствия технической возможности осуществления автоматической проверки в системе "Электронный бюджет" осуществляется на основании сведений, полученных в рамках межведомственного информационного взаимодействия, а также из государственных информационных систем, открытых и общедоступных информационных ресурсов, являющихся официальными источниками соответствующей информации.</w:t>
      </w:r>
    </w:p>
    <w:bookmarkStart w:id="304" w:name="P304"/>
    <w:bookmarkEnd w:id="304"/>
    <w:p>
      <w:pPr>
        <w:pStyle w:val="0"/>
        <w:spacing w:before="240" w:lineRule="auto"/>
        <w:ind w:firstLine="540"/>
        <w:jc w:val="both"/>
      </w:pPr>
      <w:r>
        <w:rPr>
          <w:sz w:val="24"/>
        </w:rPr>
        <w:t xml:space="preserve">4.2. Основаниями для отклонения заявки являются:</w:t>
      </w:r>
    </w:p>
    <w:p>
      <w:pPr>
        <w:pStyle w:val="0"/>
        <w:spacing w:before="240" w:lineRule="auto"/>
        <w:ind w:firstLine="540"/>
        <w:jc w:val="both"/>
      </w:pPr>
      <w:r>
        <w:rPr>
          <w:sz w:val="24"/>
        </w:rPr>
        <w:t xml:space="preserve">несоблюдение участником отбора условий предоставления субсидии, установленных </w:t>
      </w:r>
      <w:hyperlink w:history="0" w:anchor="P99" w:tooltip="2.4. Условиями предоставления субсидии являются:">
        <w:r>
          <w:rPr>
            <w:sz w:val="24"/>
            <w:color w:val="0000ff"/>
          </w:rPr>
          <w:t xml:space="preserve">пунктом 2.4</w:t>
        </w:r>
      </w:hyperlink>
      <w:r>
        <w:rPr>
          <w:sz w:val="24"/>
        </w:rPr>
        <w:t xml:space="preserve"> настоящих Правил;</w:t>
      </w:r>
    </w:p>
    <w:p>
      <w:pPr>
        <w:pStyle w:val="0"/>
        <w:spacing w:before="240" w:lineRule="auto"/>
        <w:ind w:firstLine="540"/>
        <w:jc w:val="both"/>
      </w:pPr>
      <w:r>
        <w:rPr>
          <w:sz w:val="24"/>
        </w:rPr>
        <w:t xml:space="preserve">несоответствие участника отбора требованиям, указанным в </w:t>
      </w:r>
      <w:hyperlink w:history="0" w:anchor="P135" w:tooltip="2.7. Участник отбора на первое число месяца, в котором Минэкономразвития Чувашии начинает осуществлять прием заявок в соответствии с пунктом 3.1 настоящих Правил, должен соответствовать следующим требованиям:">
        <w:r>
          <w:rPr>
            <w:sz w:val="24"/>
            <w:color w:val="0000ff"/>
          </w:rPr>
          <w:t xml:space="preserve">пунктах 2.7</w:t>
        </w:r>
      </w:hyperlink>
      <w:r>
        <w:rPr>
          <w:sz w:val="24"/>
        </w:rPr>
        <w:t xml:space="preserve"> и (или) </w:t>
      </w:r>
      <w:hyperlink w:history="0" w:anchor="P145" w:tooltip="2.8. У участника отбор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 состоянию на дату не ранее чем за 15 рабочих дней до дня подачи заявки (в случае если участником отбора по собственной инициативе представлена справка о наличии на дату формирования справки положительного, отрицательного или нулевого са...">
        <w:r>
          <w:rPr>
            <w:sz w:val="24"/>
            <w:color w:val="0000ff"/>
          </w:rPr>
          <w:t xml:space="preserve">2.8</w:t>
        </w:r>
      </w:hyperlink>
      <w:r>
        <w:rPr>
          <w:sz w:val="24"/>
        </w:rPr>
        <w:t xml:space="preserve"> настоящих Правил, и (или) отнесение участника отбора к субъектам малого и среднего предпринимательства, указанным в </w:t>
      </w:r>
      <w:hyperlink w:history="0" w:anchor="P209" w:tooltip="3.4. Не допускаются к участию в отборе субъекты малого и среднего предпринимательства:">
        <w:r>
          <w:rPr>
            <w:sz w:val="24"/>
            <w:color w:val="0000ff"/>
          </w:rPr>
          <w:t xml:space="preserve">пункте 3.4</w:t>
        </w:r>
      </w:hyperlink>
      <w:r>
        <w:rPr>
          <w:sz w:val="24"/>
        </w:rPr>
        <w:t xml:space="preserve"> настоящих Правил;</w:t>
      </w:r>
    </w:p>
    <w:p>
      <w:pPr>
        <w:pStyle w:val="0"/>
        <w:spacing w:before="240" w:lineRule="auto"/>
        <w:ind w:firstLine="540"/>
        <w:jc w:val="both"/>
      </w:pPr>
      <w:r>
        <w:rPr>
          <w:sz w:val="24"/>
        </w:rPr>
        <w:t xml:space="preserve">непредставление (представление не в полном объеме) документов, предусмотренных </w:t>
      </w:r>
      <w:hyperlink w:history="0" w:anchor="P217" w:tooltip="заявления о предоставлении субсидии по форме согласно приложению N 1 к настоящим Правилам;">
        <w:r>
          <w:rPr>
            <w:sz w:val="24"/>
            <w:color w:val="0000ff"/>
          </w:rPr>
          <w:t xml:space="preserve">абзацами третьим</w:t>
        </w:r>
      </w:hyperlink>
      <w:r>
        <w:rPr>
          <w:sz w:val="24"/>
        </w:rPr>
        <w:t xml:space="preserve"> - </w:t>
      </w:r>
      <w:hyperlink w:history="0" w:anchor="P232" w:tooltip="заявления о соответствии вновь 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 установленным Федеральным законом &quot;О развитии малого и среднего предпринимательства в Российской Федерации&quot;, по форме, утвержденной приказом Министерства экономического развития Российской Федерации от 10 марта 2016 г. N 113 (зарегистрирован в Министерстве юстиции Российской Федерации 18 апреля 2016 г., регистрационны...">
        <w:r>
          <w:rPr>
            <w:sz w:val="24"/>
            <w:color w:val="0000ff"/>
          </w:rPr>
          <w:t xml:space="preserve">семнадцатым пункта 3.5</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Кабинета Министров ЧР от 23.04.2025 N 224)</w:t>
      </w:r>
    </w:p>
    <w:p>
      <w:pPr>
        <w:pStyle w:val="0"/>
        <w:spacing w:before="240" w:lineRule="auto"/>
        <w:ind w:firstLine="540"/>
        <w:jc w:val="both"/>
      </w:pPr>
      <w:r>
        <w:rPr>
          <w:sz w:val="24"/>
        </w:rPr>
        <w:t xml:space="preserve">несоответствие представленных документов и (или) заявки требованиям, предусмотренным настоящими Правилами;</w:t>
      </w:r>
    </w:p>
    <w:p>
      <w:pPr>
        <w:pStyle w:val="0"/>
        <w:spacing w:before="240" w:lineRule="auto"/>
        <w:ind w:firstLine="540"/>
        <w:jc w:val="both"/>
      </w:pPr>
      <w:r>
        <w:rPr>
          <w:sz w:val="24"/>
        </w:rPr>
        <w:t xml:space="preserve">недостоверность информации, содержащейся в документах, представленных в составе заявки;</w:t>
      </w:r>
    </w:p>
    <w:p>
      <w:pPr>
        <w:pStyle w:val="0"/>
        <w:spacing w:before="240" w:lineRule="auto"/>
        <w:ind w:firstLine="540"/>
        <w:jc w:val="both"/>
      </w:pPr>
      <w:r>
        <w:rPr>
          <w:sz w:val="24"/>
        </w:rPr>
        <w:t xml:space="preserve">подача участником отбора заявки после даты и (или) времени окончания приема заявок, указанных в объявлении о проведении отбора.</w:t>
      </w:r>
    </w:p>
    <w:bookmarkStart w:id="312" w:name="P312"/>
    <w:bookmarkEnd w:id="312"/>
    <w:p>
      <w:pPr>
        <w:pStyle w:val="0"/>
        <w:spacing w:before="240" w:lineRule="auto"/>
        <w:ind w:firstLine="540"/>
        <w:jc w:val="both"/>
      </w:pPr>
      <w:r>
        <w:rPr>
          <w:sz w:val="24"/>
        </w:rPr>
        <w:t xml:space="preserve">4.3. В случае если в целях полного, всестороннего и объективного рассмотрения заявки необходимо получение от участника отбора документов и информации для разъяснения представленных им документов и информации, Минэкономразвития Чувашии в течение одного рабочего дня после дня рассмотрения заявки осуществляет соответствующий запрос с использованием системы "Электронный бюджет", направляемый при необходимости всем участникам отбора.</w:t>
      </w:r>
    </w:p>
    <w:bookmarkStart w:id="313" w:name="P313"/>
    <w:bookmarkEnd w:id="313"/>
    <w:p>
      <w:pPr>
        <w:pStyle w:val="0"/>
        <w:spacing w:before="240" w:lineRule="auto"/>
        <w:ind w:firstLine="540"/>
        <w:jc w:val="both"/>
      </w:pPr>
      <w:r>
        <w:rPr>
          <w:sz w:val="24"/>
        </w:rPr>
        <w:t xml:space="preserve">В запросе, указанном в абзаце первом настоящего пункта, Минэкономразвития Чувашии устанавливает срок представления участником отбора разъяснения в отношении документов и информации, который должен составлять не менее двух рабочих дней со дня, следующего за днем размещения соответствующего запроса.</w:t>
      </w:r>
    </w:p>
    <w:p>
      <w:pPr>
        <w:pStyle w:val="0"/>
        <w:spacing w:before="240" w:lineRule="auto"/>
        <w:ind w:firstLine="540"/>
        <w:jc w:val="both"/>
      </w:pPr>
      <w:r>
        <w:rPr>
          <w:sz w:val="24"/>
        </w:rPr>
        <w:t xml:space="preserve">Участник отбора формирует и представляет в систему "Электронный бюджет" документы и информацию, запрашиваемые в соответствии с </w:t>
      </w:r>
      <w:hyperlink w:history="0" w:anchor="P312" w:tooltip="4.3. В случае если в целях полного, всестороннего и объективного рассмотрения заявки необходимо получение от участника отбора документов и информации для разъяснения представленных им документов и информации, Минэкономразвития Чувашии в течение одного рабочего дня после дня рассмотрения заявки осуществляет соответствующий запрос с использованием системы &quot;Электронный бюджет&quot;, направляемый при необходимости всем участникам отбора.">
        <w:r>
          <w:rPr>
            <w:sz w:val="24"/>
            <w:color w:val="0000ff"/>
          </w:rPr>
          <w:t xml:space="preserve">абзацем первым</w:t>
        </w:r>
      </w:hyperlink>
      <w:r>
        <w:rPr>
          <w:sz w:val="24"/>
        </w:rPr>
        <w:t xml:space="preserve"> настоящего пункта, в срок, установленный соответствующим запросом с учетом положений </w:t>
      </w:r>
      <w:hyperlink w:history="0" w:anchor="P313" w:tooltip="В запросе, указанном в абзаце первом настоящего пункта, Минэкономразвития Чувашии устанавливает срок представления участником отбора разъяснения в отношении документов и информации, который должен составлять не менее двух рабочих дней со дня, следующего за днем размещения соответствующего запроса.">
        <w:r>
          <w:rPr>
            <w:sz w:val="24"/>
            <w:color w:val="0000ff"/>
          </w:rPr>
          <w:t xml:space="preserve">абзаца второго</w:t>
        </w:r>
      </w:hyperlink>
      <w:r>
        <w:rPr>
          <w:sz w:val="24"/>
        </w:rPr>
        <w:t xml:space="preserve"> настоящего пункта.</w:t>
      </w:r>
    </w:p>
    <w:p>
      <w:pPr>
        <w:pStyle w:val="0"/>
        <w:spacing w:before="240" w:lineRule="auto"/>
        <w:ind w:firstLine="540"/>
        <w:jc w:val="both"/>
      </w:pPr>
      <w:r>
        <w:rPr>
          <w:sz w:val="24"/>
        </w:rPr>
        <w:t xml:space="preserve">В случае если участник отбора в ответ на запрос, указанный в </w:t>
      </w:r>
      <w:hyperlink w:history="0" w:anchor="P312" w:tooltip="4.3. В случае если в целях полного, всестороннего и объективного рассмотрения заявки необходимо получение от участника отбора документов и информации для разъяснения представленных им документов и информации, Минэкономразвития Чувашии в течение одного рабочего дня после дня рассмотрения заявки осуществляет соответствующий запрос с использованием системы &quot;Электронный бюджет&quot;, направляемый при необходимости всем участникам отбора.">
        <w:r>
          <w:rPr>
            <w:sz w:val="24"/>
            <w:color w:val="0000ff"/>
          </w:rPr>
          <w:t xml:space="preserve">абзаце первом</w:t>
        </w:r>
      </w:hyperlink>
      <w:r>
        <w:rPr>
          <w:sz w:val="24"/>
        </w:rPr>
        <w:t xml:space="preserve"> настоящего пункта, не представил запрашиваемые документы и информацию в срок, установленный соответствующим запросом с учетом положений </w:t>
      </w:r>
      <w:hyperlink w:history="0" w:anchor="P313" w:tooltip="В запросе, указанном в абзаце первом настоящего пункта, Минэкономразвития Чувашии устанавливает срок представления участником отбора разъяснения в отношении документов и информации, который должен составлять не менее двух рабочих дней со дня, следующего за днем размещения соответствующего запроса.">
        <w:r>
          <w:rPr>
            <w:sz w:val="24"/>
            <w:color w:val="0000ff"/>
          </w:rPr>
          <w:t xml:space="preserve">абзаца второго</w:t>
        </w:r>
      </w:hyperlink>
      <w:r>
        <w:rPr>
          <w:sz w:val="24"/>
        </w:rPr>
        <w:t xml:space="preserve"> настоящего пункта, информация об этом включается в протокол подведения итогов отбора, предусмотренный </w:t>
      </w:r>
      <w:hyperlink w:history="0" w:anchor="P324" w:tooltip="Не позднее одного рабочего дня, следующего за днем окончания срока рассмотрения заявок, формируется протокол подведения итогов отбора, включающий информацию о победителях отбора с указанием размера субсидии, предусмотренной им для предоставления, об отклонении заявок с указанием оснований для их отклонения, об отказе в предоставлении субсидии с указанием оснований для отказа.">
        <w:r>
          <w:rPr>
            <w:sz w:val="24"/>
            <w:color w:val="0000ff"/>
          </w:rPr>
          <w:t xml:space="preserve">абзацем третьим пункта 4.5</w:t>
        </w:r>
      </w:hyperlink>
      <w:r>
        <w:rPr>
          <w:sz w:val="24"/>
        </w:rPr>
        <w:t xml:space="preserve"> настоящих Правил.</w:t>
      </w:r>
    </w:p>
    <w:p>
      <w:pPr>
        <w:pStyle w:val="0"/>
        <w:spacing w:before="240" w:lineRule="auto"/>
        <w:ind w:firstLine="540"/>
        <w:jc w:val="both"/>
      </w:pPr>
      <w:r>
        <w:rPr>
          <w:sz w:val="24"/>
        </w:rPr>
        <w:t xml:space="preserve">4.4. Отбор признается несостоявшимся в следующих случаях:</w:t>
      </w:r>
    </w:p>
    <w:p>
      <w:pPr>
        <w:pStyle w:val="0"/>
        <w:spacing w:before="240" w:lineRule="auto"/>
        <w:ind w:firstLine="540"/>
        <w:jc w:val="both"/>
      </w:pPr>
      <w:r>
        <w:rPr>
          <w:sz w:val="24"/>
        </w:rPr>
        <w:t xml:space="preserve">по окончании срока приема заявок подана только одна заявка;</w:t>
      </w:r>
    </w:p>
    <w:p>
      <w:pPr>
        <w:pStyle w:val="0"/>
        <w:spacing w:before="240" w:lineRule="auto"/>
        <w:ind w:firstLine="540"/>
        <w:jc w:val="both"/>
      </w:pPr>
      <w:r>
        <w:rPr>
          <w:sz w:val="24"/>
        </w:rPr>
        <w:t xml:space="preserve">по результатам рассмотрения заявок только одна заявка соответствует требованиям, установленным в объявлении о проведении отбора;</w:t>
      </w:r>
    </w:p>
    <w:p>
      <w:pPr>
        <w:pStyle w:val="0"/>
        <w:spacing w:before="240" w:lineRule="auto"/>
        <w:ind w:firstLine="540"/>
        <w:jc w:val="both"/>
      </w:pPr>
      <w:r>
        <w:rPr>
          <w:sz w:val="24"/>
        </w:rPr>
        <w:t xml:space="preserve">по окончании срока приема заявок не подано ни одной заявки;</w:t>
      </w:r>
    </w:p>
    <w:p>
      <w:pPr>
        <w:pStyle w:val="0"/>
        <w:spacing w:before="240" w:lineRule="auto"/>
        <w:ind w:firstLine="540"/>
        <w:jc w:val="both"/>
      </w:pPr>
      <w:r>
        <w:rPr>
          <w:sz w:val="24"/>
        </w:rPr>
        <w:t xml:space="preserve">по результатам рассмотрения заявок отклонены все заявки.</w:t>
      </w:r>
    </w:p>
    <w:p>
      <w:pPr>
        <w:pStyle w:val="0"/>
        <w:spacing w:before="240" w:lineRule="auto"/>
        <w:ind w:firstLine="540"/>
        <w:jc w:val="both"/>
      </w:pPr>
      <w:r>
        <w:rPr>
          <w:sz w:val="24"/>
        </w:rPr>
        <w:t xml:space="preserve">Соглашение заключается с участником отбора, признанного несостоявшимся, в случае если по результатам рассмотрения заявок единственная заявка признана соответствующей требованиям, установленным в объявлении о проведении отбора.</w:t>
      </w:r>
    </w:p>
    <w:bookmarkStart w:id="322" w:name="P322"/>
    <w:bookmarkEnd w:id="322"/>
    <w:p>
      <w:pPr>
        <w:pStyle w:val="0"/>
        <w:spacing w:before="240" w:lineRule="auto"/>
        <w:ind w:firstLine="540"/>
        <w:jc w:val="both"/>
      </w:pPr>
      <w:r>
        <w:rPr>
          <w:sz w:val="24"/>
        </w:rPr>
        <w:t xml:space="preserve">4.5. Ранжирование поступивших заявок осуществляется исходя из соответствия участников отбора категориям получателей субсидий, критериям отбора и очередности их поступления.</w:t>
      </w:r>
    </w:p>
    <w:bookmarkStart w:id="323" w:name="P323"/>
    <w:bookmarkEnd w:id="323"/>
    <w:p>
      <w:pPr>
        <w:pStyle w:val="0"/>
        <w:spacing w:before="240" w:lineRule="auto"/>
        <w:ind w:firstLine="540"/>
        <w:jc w:val="both"/>
      </w:pPr>
      <w:r>
        <w:rPr>
          <w:sz w:val="24"/>
        </w:rPr>
        <w:t xml:space="preserve">Победителями отбора признаются участники отбора, включенные в рейтинг, сформированный Минэкономразвития Чувашии по результатам ранжирования поступивших заявок в пределах объема распределяемой субсидии, указанного в объявлении о проведении отбора в соответствии с </w:t>
      </w:r>
      <w:hyperlink w:history="0" w:anchor="P185" w:tooltip="объем распределяемой в рамках отбора субсидии, порядок расчета размера субсидии, установленный настоящими Правилами, правила распределения субсидии по результатам отбора, которые могут включать максимальный и минимальный размеры субсидии, предоставляемой победителю (победителям) отбора, а также предельное количество победителей отбора;">
        <w:r>
          <w:rPr>
            <w:sz w:val="24"/>
            <w:color w:val="0000ff"/>
          </w:rPr>
          <w:t xml:space="preserve">абзацем семнадцатым пункта 3.1</w:t>
        </w:r>
      </w:hyperlink>
      <w:r>
        <w:rPr>
          <w:sz w:val="24"/>
        </w:rPr>
        <w:t xml:space="preserve"> настоящих Правил.</w:t>
      </w:r>
    </w:p>
    <w:bookmarkStart w:id="324" w:name="P324"/>
    <w:bookmarkEnd w:id="324"/>
    <w:p>
      <w:pPr>
        <w:pStyle w:val="0"/>
        <w:spacing w:before="240" w:lineRule="auto"/>
        <w:ind w:firstLine="540"/>
        <w:jc w:val="both"/>
      </w:pPr>
      <w:r>
        <w:rPr>
          <w:sz w:val="24"/>
        </w:rPr>
        <w:t xml:space="preserve">Не позднее одного рабочего дня, следующего за днем окончания срока рассмотрения заявок, формируется протокол подведения итогов отбора, включающий информацию о победителях отбора с указанием размера субсидии, предусмотренной им для предоставления, об отклонении заявок с указанием оснований для их отклонения, об отказе в предоставлении субсидии с указанием оснований для отказа.</w:t>
      </w:r>
    </w:p>
    <w:p>
      <w:pPr>
        <w:pStyle w:val="0"/>
        <w:spacing w:before="240" w:lineRule="auto"/>
        <w:ind w:firstLine="540"/>
        <w:jc w:val="both"/>
      </w:pPr>
      <w:r>
        <w:rPr>
          <w:sz w:val="24"/>
        </w:rPr>
        <w:t xml:space="preserve">4.6. При указании в протоколе подведения итогов отбора размера субсидии, предусмотренной для предоставления участнику отбора в соответствии с </w:t>
      </w:r>
      <w:hyperlink w:history="0" w:anchor="P324" w:tooltip="Не позднее одного рабочего дня, следующего за днем окончания срока рассмотрения заявок, формируется протокол подведения итогов отбора, включающий информацию о победителях отбора с указанием размера субсидии, предусмотренной им для предоставления, об отклонении заявок с указанием оснований для их отклонения, об отказе в предоставлении субсидии с указанием оснований для отказа.">
        <w:r>
          <w:rPr>
            <w:sz w:val="24"/>
            <w:color w:val="0000ff"/>
          </w:rPr>
          <w:t xml:space="preserve">абзацем третьим пункта 4.5</w:t>
        </w:r>
      </w:hyperlink>
      <w:r>
        <w:rPr>
          <w:sz w:val="24"/>
        </w:rPr>
        <w:t xml:space="preserve"> настоящих Правил, Минэкономразвития Чувашии может скорректировать размер субсидии, предусмотренной для предоставления такому участнику отбора, в случае:</w:t>
      </w:r>
    </w:p>
    <w:p>
      <w:pPr>
        <w:pStyle w:val="0"/>
        <w:spacing w:before="240" w:lineRule="auto"/>
        <w:ind w:firstLine="540"/>
        <w:jc w:val="both"/>
      </w:pPr>
      <w:r>
        <w:rPr>
          <w:sz w:val="24"/>
        </w:rPr>
        <w:t xml:space="preserve">несоответствия запрашиваемого им размера субсидии порядку расчета размера субсидии, установленному </w:t>
      </w:r>
      <w:hyperlink w:history="0" w:anchor="P112" w:tooltip="2.5. Максимальный размер субсидии в расчете на одного получателя субсидии не может превышать 10 млн. рублей, но не более 30 процентов затрат от цены покупки, указанной сторонами договора между продавцом оборудования и покупателем - получателем субсидии.">
        <w:r>
          <w:rPr>
            <w:sz w:val="24"/>
            <w:color w:val="0000ff"/>
          </w:rPr>
          <w:t xml:space="preserve">пунктом 2.5</w:t>
        </w:r>
      </w:hyperlink>
      <w:r>
        <w:rPr>
          <w:sz w:val="24"/>
        </w:rPr>
        <w:t xml:space="preserve"> настоящих Правил;</w:t>
      </w:r>
    </w:p>
    <w:p>
      <w:pPr>
        <w:pStyle w:val="0"/>
        <w:spacing w:before="240" w:lineRule="auto"/>
        <w:ind w:firstLine="540"/>
        <w:jc w:val="both"/>
      </w:pPr>
      <w:r>
        <w:rPr>
          <w:sz w:val="24"/>
        </w:rPr>
        <w:t xml:space="preserve">включения участником отбора в запрашиваемый им размер субсидии затрат, не подлежащих возмещению в соответствии с требованиями </w:t>
      </w:r>
      <w:hyperlink w:history="0" w:anchor="P83" w:tooltip="8) возмещаемые затраты на приобретение оборудования в целях создания и (или) развития либо модернизации производства товаров (работ, услуг) - выраженные в денежной форме, фактически произведенные и документально подтвержденные расходы субъектов малого и среднего предпринимательства, равные фактической стоимости оборудования в соответствии с договором (договорами) на приобретение оборудования (за исключением налога на добавленную стоимость, а также затрат, связанных с монтажом, перевозкой, пуско-наладочны...">
        <w:r>
          <w:rPr>
            <w:sz w:val="24"/>
            <w:color w:val="0000ff"/>
          </w:rPr>
          <w:t xml:space="preserve">подпункта 8 пункта 1.2</w:t>
        </w:r>
      </w:hyperlink>
      <w:r>
        <w:rPr>
          <w:sz w:val="24"/>
        </w:rPr>
        <w:t xml:space="preserve"> и (или) </w:t>
      </w:r>
      <w:hyperlink w:history="0" w:anchor="P97" w:tooltip="2.3. Субъектам малого и среднего предпринимательства возмещаются затраты, произведенные в текущем и (или) предыдущем календарном году.">
        <w:r>
          <w:rPr>
            <w:sz w:val="24"/>
            <w:color w:val="0000ff"/>
          </w:rPr>
          <w:t xml:space="preserve">пункта 2.3</w:t>
        </w:r>
      </w:hyperlink>
      <w:r>
        <w:rPr>
          <w:sz w:val="24"/>
        </w:rPr>
        <w:t xml:space="preserve"> настоящих Правил.</w:t>
      </w:r>
    </w:p>
    <w:p>
      <w:pPr>
        <w:pStyle w:val="0"/>
        <w:spacing w:before="240" w:lineRule="auto"/>
        <w:ind w:firstLine="540"/>
        <w:jc w:val="both"/>
      </w:pPr>
      <w:r>
        <w:rPr>
          <w:sz w:val="24"/>
        </w:rPr>
        <w:t xml:space="preserve">4.7. Субсидии распределяются между участниками отбора, включенными в рейтинг, указанный в </w:t>
      </w:r>
      <w:hyperlink w:history="0" w:anchor="P323" w:tooltip="Победителями отбора признаются участники отбора, включенные в рейтинг, сформированный Минэкономразвития Чувашии по результатам ранжирования поступивших заявок в пределах объема распределяемой субсидии, указанного в объявлении о проведении отбора в соответствии с абзацем семнадцатым пункта 3.1 настоящих Правил.">
        <w:r>
          <w:rPr>
            <w:sz w:val="24"/>
            <w:color w:val="0000ff"/>
          </w:rPr>
          <w:t xml:space="preserve">абзаце втором пункта 4.5</w:t>
        </w:r>
      </w:hyperlink>
      <w:r>
        <w:rPr>
          <w:sz w:val="24"/>
        </w:rPr>
        <w:t xml:space="preserve"> настоящих Правил, следующим способом: участнику отбора, которому присвоен первый порядковый номер в рейтинге, предоставляется субсидия в размере, равном размеру, указанному им в заявке, но не более максимального размера субсидии, определенного в объявлении о проведении отбора.</w:t>
      </w:r>
    </w:p>
    <w:p>
      <w:pPr>
        <w:pStyle w:val="0"/>
        <w:spacing w:before="240" w:lineRule="auto"/>
        <w:ind w:firstLine="540"/>
        <w:jc w:val="both"/>
      </w:pPr>
      <w:r>
        <w:rPr>
          <w:sz w:val="24"/>
        </w:rPr>
        <w:t xml:space="preserve">В случае если субсидия, распределяемая в рамках отбора, больше размера субсидии, указанного в заявке участника отбора, которому присвоен первый порядковый номер, оставшийся размер субсидии распределяется между остальными участниками отбора, включенными в рейтинг.</w:t>
      </w:r>
    </w:p>
    <w:p>
      <w:pPr>
        <w:pStyle w:val="0"/>
        <w:spacing w:before="240" w:lineRule="auto"/>
        <w:ind w:firstLine="540"/>
        <w:jc w:val="both"/>
      </w:pPr>
      <w:r>
        <w:rPr>
          <w:sz w:val="24"/>
        </w:rPr>
        <w:t xml:space="preserve">Каждому следующему участнику отбора, включенному в рейтинг, предоставляется субсидия в размере, равном размеру, указанному им в заявке, но не более максимального размера субсидии, определенного в объявлении о проведении отбора, в случае если указанный им размер меньше нераспределенного размера субсидии либо равен ему.</w:t>
      </w:r>
    </w:p>
    <w:p>
      <w:pPr>
        <w:pStyle w:val="0"/>
        <w:spacing w:before="240" w:lineRule="auto"/>
        <w:ind w:firstLine="540"/>
        <w:jc w:val="both"/>
      </w:pPr>
      <w:r>
        <w:rPr>
          <w:sz w:val="24"/>
        </w:rPr>
        <w:t xml:space="preserve">В случае если размер субсидии, указанный участником отбора в заявке, больше нераспределенного размера субсидии, такому участнику отбора при его согласии предоставляется весь оставшийся нераспределенный размер субсидии, но не более максимального размера субсидии, определенного в объявлении о проведении отбора, без изменения указанного участником отбора в заявке значения результата предоставления субсидии.</w:t>
      </w:r>
    </w:p>
    <w:p>
      <w:pPr>
        <w:pStyle w:val="0"/>
        <w:spacing w:before="240" w:lineRule="auto"/>
        <w:ind w:firstLine="540"/>
        <w:jc w:val="both"/>
      </w:pPr>
      <w:r>
        <w:rPr>
          <w:sz w:val="24"/>
        </w:rPr>
        <w:t xml:space="preserve">4.8. Основаниями для отказа Минэкономразвития Чувашии участнику отбора в предоставлении субсидии в соответствии с </w:t>
      </w:r>
      <w:hyperlink w:history="0" w:anchor="P324" w:tooltip="Не позднее одного рабочего дня, следующего за днем окончания срока рассмотрения заявок, формируется протокол подведения итогов отбора, включающий информацию о победителях отбора с указанием размера субсидии, предусмотренной им для предоставления, об отклонении заявок с указанием оснований для их отклонения, об отказе в предоставлении субсидии с указанием оснований для отказа.">
        <w:r>
          <w:rPr>
            <w:sz w:val="24"/>
            <w:color w:val="0000ff"/>
          </w:rPr>
          <w:t xml:space="preserve">абзацем третьим пункта 4.5</w:t>
        </w:r>
      </w:hyperlink>
      <w:r>
        <w:rPr>
          <w:sz w:val="24"/>
        </w:rPr>
        <w:t xml:space="preserve"> настоящих Правил являются:</w:t>
      </w:r>
    </w:p>
    <w:p>
      <w:pPr>
        <w:pStyle w:val="0"/>
        <w:spacing w:before="240" w:lineRule="auto"/>
        <w:ind w:firstLine="540"/>
        <w:jc w:val="both"/>
      </w:pPr>
      <w:r>
        <w:rPr>
          <w:sz w:val="24"/>
        </w:rPr>
        <w:t xml:space="preserve">несоответствие представленных документов и (или) заявки требованиям, установленным в объявлении о проведении отбора, или непредставление (представление не в полном объеме) указанных документов;</w:t>
      </w:r>
    </w:p>
    <w:p>
      <w:pPr>
        <w:pStyle w:val="0"/>
        <w:spacing w:before="240" w:lineRule="auto"/>
        <w:ind w:firstLine="540"/>
        <w:jc w:val="both"/>
      </w:pPr>
      <w:r>
        <w:rPr>
          <w:sz w:val="24"/>
        </w:rPr>
        <w:t xml:space="preserve">установление факта недостоверности представленной участником отбора информации;</w:t>
      </w:r>
    </w:p>
    <w:p>
      <w:pPr>
        <w:pStyle w:val="0"/>
        <w:spacing w:before="240" w:lineRule="auto"/>
        <w:ind w:firstLine="540"/>
        <w:jc w:val="both"/>
      </w:pPr>
      <w:r>
        <w:rPr>
          <w:sz w:val="24"/>
        </w:rPr>
        <w:t xml:space="preserve">обнаружение по результатам визуального осмотра недостоверных сведений в представленных участником отбора документах;</w:t>
      </w:r>
    </w:p>
    <w:p>
      <w:pPr>
        <w:pStyle w:val="0"/>
        <w:spacing w:before="240" w:lineRule="auto"/>
        <w:ind w:firstLine="540"/>
        <w:jc w:val="both"/>
      </w:pPr>
      <w:r>
        <w:rPr>
          <w:sz w:val="24"/>
        </w:rPr>
        <w:t xml:space="preserve">ранее в отношении участника отбора было принято решение об оказании аналогичной поддержки (поддержки, условия оказания которой совпадают, включая форму, вид поддержки и цели ее оказания), и сроки ее оказания не истекли;</w:t>
      </w:r>
    </w:p>
    <w:p>
      <w:pPr>
        <w:pStyle w:val="0"/>
        <w:spacing w:before="240" w:lineRule="auto"/>
        <w:ind w:firstLine="540"/>
        <w:jc w:val="both"/>
      </w:pPr>
      <w:r>
        <w:rPr>
          <w:sz w:val="24"/>
        </w:rPr>
        <w:t xml:space="preserve">с даты признания субъекта малого или среднего предпринимательства совершившим нарушение порядка и условий оказания поддержки прошло менее одного года, за исключением случая более раннего устранения субъектом малого или среднего предпринимательства такого нарушения при условии соблюдения им срока устранения такого нарушения, установленного органом или организацией, оказавшими поддержку, а в 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 с даты признания субъекта малого или среднего предпринимательства совершившим такое нарушение прошло менее трех лет. В соответствии с законодательством Российской Федерации положения, предусмотренные настоящим абзацем, распространяются на виды поддержки, в отношении которых органом или организацией, оказавшими поддержку, выявлены нарушения субъектом малого или среднего предпринимательства порядка и условий оказания поддержки;</w:t>
      </w:r>
    </w:p>
    <w:p>
      <w:pPr>
        <w:pStyle w:val="0"/>
        <w:spacing w:before="240" w:lineRule="auto"/>
        <w:ind w:firstLine="540"/>
        <w:jc w:val="both"/>
      </w:pPr>
      <w:r>
        <w:rPr>
          <w:sz w:val="24"/>
        </w:rPr>
        <w:t xml:space="preserve">отсутствие лимитов бюджетных обязательств.</w:t>
      </w:r>
    </w:p>
    <w:p>
      <w:pPr>
        <w:pStyle w:val="0"/>
        <w:spacing w:before="240" w:lineRule="auto"/>
        <w:ind w:firstLine="540"/>
        <w:jc w:val="both"/>
      </w:pPr>
      <w:r>
        <w:rPr>
          <w:sz w:val="24"/>
        </w:rPr>
        <w:t xml:space="preserve">4.9. Протокол подведения итогов отбора формируется на едином портале автоматически на основании результатов определения победителей отбора и подписывается усиленной квалифицированной электронной подписью министра экономического развития и имущественных отношений Чувашской Республики (уполномоченного им лица) в системе "Электронный бюджет", а также размещается на едином портале и официальном сайте Минэкономразвития Чувашии не позднее одного рабочего дня, следующего за днем его подписания.</w:t>
      </w:r>
    </w:p>
    <w:p>
      <w:pPr>
        <w:pStyle w:val="0"/>
        <w:jc w:val="both"/>
      </w:pPr>
      <w:r>
        <w:rPr>
          <w:sz w:val="24"/>
        </w:rPr>
        <w:t xml:space="preserve">(в ред. </w:t>
      </w:r>
      <w:r>
        <w:rPr>
          <w:sz w:val="24"/>
        </w:rPr>
        <w:t xml:space="preserve">Постановления</w:t>
      </w:r>
      <w:r>
        <w:rPr>
          <w:sz w:val="24"/>
        </w:rPr>
        <w:t xml:space="preserve"> Кабинета Министров ЧР от 11.06.2025 N 337)</w:t>
      </w:r>
    </w:p>
    <w:p>
      <w:pPr>
        <w:pStyle w:val="0"/>
        <w:spacing w:before="240" w:lineRule="auto"/>
        <w:ind w:firstLine="540"/>
        <w:jc w:val="both"/>
      </w:pPr>
      <w:r>
        <w:rPr>
          <w:sz w:val="24"/>
        </w:rPr>
        <w:t xml:space="preserve">Внесение изменений в протокол подведения итогов отбора осуществляется не позднее 10 календарных дней с даты подписания первой версии протокола подведения итогов отбора путем формирования новой версии указанного протокола в порядке, аналогичном порядку его формирования, установленному </w:t>
      </w:r>
      <w:hyperlink w:history="0" w:anchor="P322" w:tooltip="4.5. Ранжирование поступивших заявок осуществляется исходя из соответствия участников отбора категориям получателей субсидий, критериям отбора и очередности их поступления.">
        <w:r>
          <w:rPr>
            <w:sz w:val="24"/>
            <w:color w:val="0000ff"/>
          </w:rPr>
          <w:t xml:space="preserve">пунктом 4.5</w:t>
        </w:r>
      </w:hyperlink>
      <w:r>
        <w:rPr>
          <w:sz w:val="24"/>
        </w:rPr>
        <w:t xml:space="preserve"> настоящих Правил, с указанием причин внесения таких изменений.</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23.04.2025 N 224)</w:t>
      </w:r>
    </w:p>
    <w:p>
      <w:pPr>
        <w:pStyle w:val="0"/>
        <w:spacing w:before="240" w:lineRule="auto"/>
        <w:ind w:firstLine="540"/>
        <w:jc w:val="both"/>
      </w:pPr>
      <w:r>
        <w:rPr>
          <w:sz w:val="24"/>
        </w:rPr>
        <w:t xml:space="preserve">4.10. По результатам отбора с победителем (победителями) отбора заключается соглашение.</w:t>
      </w:r>
    </w:p>
    <w:p>
      <w:pPr>
        <w:pStyle w:val="0"/>
        <w:spacing w:before="240" w:lineRule="auto"/>
        <w:ind w:firstLine="540"/>
        <w:jc w:val="both"/>
      </w:pPr>
      <w:r>
        <w:rPr>
          <w:sz w:val="24"/>
        </w:rPr>
        <w:t xml:space="preserve">Минэкономразвития Чувашии в течение трех рабочих дней со дня размещения протокола подведения итогов отбора на едином портале формирует проекты соглашений, дополнительных соглашений к соглашениям (при необходимости) в системе "Электронный бюджет".</w:t>
      </w:r>
    </w:p>
    <w:p>
      <w:pPr>
        <w:pStyle w:val="0"/>
        <w:spacing w:before="240" w:lineRule="auto"/>
        <w:ind w:firstLine="540"/>
        <w:jc w:val="both"/>
      </w:pPr>
      <w:r>
        <w:rPr>
          <w:sz w:val="24"/>
        </w:rPr>
        <w:t xml:space="preserve">Соглашение, дополнительное соглашение к соглашению, в том числе дополнительное соглашение о расторжении соглашения (при необходимости), между Минэкономразвития Чувашии и победителем (победителями) отбора заключаются в системе "Электронный бюджет" в соответствии с типовыми формами, установленными Минфином России для соглашений о предоставлении субсидий из федерального бюджета.</w:t>
      </w:r>
    </w:p>
    <w:p>
      <w:pPr>
        <w:pStyle w:val="0"/>
        <w:spacing w:before="240" w:lineRule="auto"/>
        <w:ind w:firstLine="540"/>
        <w:jc w:val="both"/>
      </w:pPr>
      <w:r>
        <w:rPr>
          <w:sz w:val="24"/>
        </w:rPr>
        <w:t xml:space="preserve">В соглашение включается условие о согласовании новых условий соглашения или о расторжении соглашения при недостижении согласия по новым условиям в случае уменьшения Минэкономразвития Чувашии ранее доведенных лимитов бюджетных обязательств, приводящего к невозможности предоставления субсидии в размере, определенном в соглашении.</w:t>
      </w:r>
    </w:p>
    <w:p>
      <w:pPr>
        <w:pStyle w:val="0"/>
        <w:spacing w:before="240" w:lineRule="auto"/>
        <w:ind w:firstLine="540"/>
        <w:jc w:val="both"/>
      </w:pPr>
      <w:r>
        <w:rPr>
          <w:sz w:val="24"/>
        </w:rPr>
        <w:t xml:space="preserve">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pPr>
        <w:pStyle w:val="0"/>
        <w:spacing w:before="240" w:lineRule="auto"/>
        <w:ind w:firstLine="540"/>
        <w:jc w:val="both"/>
      </w:pPr>
      <w:r>
        <w:rPr>
          <w:sz w:val="24"/>
        </w:rPr>
        <w:t xml:space="preserve">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w:t>
      </w:r>
      <w:r>
        <w:rPr>
          <w:sz w:val="24"/>
        </w:rPr>
        <w:t xml:space="preserve">абзацем вторым пункта 5 статьи 23</w:t>
      </w:r>
      <w:r>
        <w:rPr>
          <w:sz w:val="24"/>
        </w:rPr>
        <w:t xml:space="preserve"> Гражданского кодекса Российской Федерации),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 источником финансового обеспечения которых является субсидия.</w:t>
      </w:r>
    </w:p>
    <w:p>
      <w:pPr>
        <w:pStyle w:val="0"/>
        <w:spacing w:before="240" w:lineRule="auto"/>
        <w:ind w:firstLine="540"/>
        <w:jc w:val="both"/>
      </w:pPr>
      <w:r>
        <w:rPr>
          <w:sz w:val="24"/>
        </w:rPr>
        <w:t xml:space="preserve">При прекращении деятельности получателя субсидии, являющегося индивидуальным предпринимателем, осуществляющим деятельность в качестве главы крестьянского (фермерского) хозяйства в соответствии с </w:t>
      </w:r>
      <w:r>
        <w:rPr>
          <w:sz w:val="24"/>
        </w:rPr>
        <w:t xml:space="preserve">абзацем вторым пункта 5 статьи 23</w:t>
      </w:r>
      <w:r>
        <w:rPr>
          <w:sz w:val="24"/>
        </w:rPr>
        <w:t xml:space="preserve"> Гражданского кодекса Российской Федерации, передающего свои права другому гражданину в соответствии со </w:t>
      </w:r>
      <w:r>
        <w:rPr>
          <w:sz w:val="24"/>
        </w:rPr>
        <w:t xml:space="preserve">статьей 18</w:t>
      </w:r>
      <w:r>
        <w:rPr>
          <w:sz w:val="24"/>
        </w:rPr>
        <w:t xml:space="preserve"> Федерального закона "О крестьянском (фермерском) хозяйстве",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иного лица, являющегося правопреемником.</w:t>
      </w:r>
    </w:p>
    <w:p>
      <w:pPr>
        <w:pStyle w:val="0"/>
        <w:spacing w:before="240" w:lineRule="auto"/>
        <w:ind w:firstLine="540"/>
        <w:jc w:val="both"/>
      </w:pPr>
      <w:r>
        <w:rPr>
          <w:sz w:val="24"/>
        </w:rPr>
        <w:t xml:space="preserve">4.11. В целях заключения соглашения победителем (победителями) отбора в системе "Электронный бюджет" уточняется информация о счетах в соответствии с законодательством Российской Федерации для перечисления субсидии, а также о лице, уполномоченном на подписание соглашения (при необходимости).</w:t>
      </w:r>
    </w:p>
    <w:p>
      <w:pPr>
        <w:pStyle w:val="0"/>
        <w:spacing w:before="240" w:lineRule="auto"/>
        <w:ind w:firstLine="540"/>
        <w:jc w:val="both"/>
      </w:pPr>
      <w:r>
        <w:rPr>
          <w:sz w:val="24"/>
        </w:rPr>
        <w:t xml:space="preserve">4.12. В случае отказа победителя отбора от заключения соглашения, неподписания победителем отбора соглашения в срок, определенный объявлением о проведении отбора в соответствии с </w:t>
      </w:r>
      <w:hyperlink w:history="0" w:anchor="P354" w:tooltip="4.14. Если победитель отбора не подписал соглашение в течение пяти рабочих дней со дня поступления соглашения на подписание в систему &quot;Электронный бюджет&quot; и не направил возражения по проекту соглашения, он признается уклонившимся от заключения соглашения.">
        <w:r>
          <w:rPr>
            <w:sz w:val="24"/>
            <w:color w:val="0000ff"/>
          </w:rPr>
          <w:t xml:space="preserve">пунктом 4.14</w:t>
        </w:r>
      </w:hyperlink>
      <w:r>
        <w:rPr>
          <w:sz w:val="24"/>
        </w:rPr>
        <w:t xml:space="preserve"> настоящих Правил, Минэкономразвития Чувашии направляет иному участнику отбора, признанному победителем отбора, заявка которого в части запрашиваемого размера субсидии не была удовлетворена в полном объеме, предложение об увеличении размера субсидии.</w:t>
      </w:r>
    </w:p>
    <w:p>
      <w:pPr>
        <w:pStyle w:val="0"/>
        <w:spacing w:before="240" w:lineRule="auto"/>
        <w:ind w:firstLine="540"/>
        <w:jc w:val="both"/>
      </w:pPr>
      <w:r>
        <w:rPr>
          <w:sz w:val="24"/>
        </w:rPr>
        <w:t xml:space="preserve">4.13. В случае наличия по результатам проведения отбора остатка лимитов бюджетных обязательств на предоставление субсидии на соответствующий финансовый год, не распределенного между победителями отбора, увеличения лимитов бюджетных обязательств, отказа победителя отбора от заключения соглашения, расторжения соглашения с получателем субсидии Минэкономразвития Чувашии при необходимости принимает решение о проведении дополнительного отбора в соответствии с положениями настоящих Правил, предусмотренными для проведения отбора.</w:t>
      </w:r>
    </w:p>
    <w:p>
      <w:pPr>
        <w:pStyle w:val="0"/>
        <w:spacing w:before="240" w:lineRule="auto"/>
        <w:ind w:firstLine="540"/>
        <w:jc w:val="both"/>
      </w:pPr>
      <w:r>
        <w:rPr>
          <w:sz w:val="24"/>
        </w:rPr>
        <w:t xml:space="preserve">В случае увеличения Минэкономразвития Чувашии лимитов бюджетных обязательств на предоставление субсидии в пределах текущего финансового года, отказа победителя отбора от заключения соглашения, расторжения соглашения с получателем субсидии и наличия участников отбора, прошедших отбор и признанных победителями отбора, но получивших отказ в предоставлении субсидии по причине отсутствия лимитов бюджетных обязательств, субсидия распределяется без повторного проведения отбора с учетом присвоенного ранее номера в рейтинге.</w:t>
      </w:r>
    </w:p>
    <w:bookmarkStart w:id="354" w:name="P354"/>
    <w:bookmarkEnd w:id="354"/>
    <w:p>
      <w:pPr>
        <w:pStyle w:val="0"/>
        <w:spacing w:before="240" w:lineRule="auto"/>
        <w:ind w:firstLine="540"/>
        <w:jc w:val="both"/>
      </w:pPr>
      <w:r>
        <w:rPr>
          <w:sz w:val="24"/>
        </w:rPr>
        <w:t xml:space="preserve">4.14. Если победитель отбора не подписал соглашение в течение пяти рабочих дней со дня поступления соглашения на подписание в систему "Электронный бюджет" и не направил возражения по проекту соглашения, он признается уклонившимся от заключения соглашения.</w:t>
      </w:r>
    </w:p>
    <w:p>
      <w:pPr>
        <w:pStyle w:val="0"/>
        <w:spacing w:before="240" w:lineRule="auto"/>
        <w:ind w:firstLine="540"/>
        <w:jc w:val="both"/>
      </w:pPr>
      <w:r>
        <w:rPr>
          <w:sz w:val="24"/>
        </w:rPr>
        <w:t xml:space="preserve">4.15. Минэкономразвития Чувашии в течение трех рабочих дней со дня подписания победителями отбора соглашений составляет сводную </w:t>
      </w:r>
      <w:hyperlink w:history="0" w:anchor="P1048" w:tooltip="СВОДНАЯ СПРАВКА-РЕЕСТР">
        <w:r>
          <w:rPr>
            <w:sz w:val="24"/>
            <w:color w:val="0000ff"/>
          </w:rPr>
          <w:t xml:space="preserve">справку-реестр</w:t>
        </w:r>
      </w:hyperlink>
      <w:r>
        <w:rPr>
          <w:sz w:val="24"/>
        </w:rPr>
        <w:t xml:space="preserve"> о причитающихся суммах субсидий из республиканского бюджета Чувашской Республики на возмещение части затрат, связанных с приобретением оборудования в целях создания и (или) развития либо модернизации производства товаров (работ, услуг), по форме согласно приложению N 7 к настоящим Правилам и представляет ее в электронном виде в Минфин Чувашии вместе с заявками на кассовый расход и соглашениями.</w:t>
      </w:r>
    </w:p>
    <w:p>
      <w:pPr>
        <w:pStyle w:val="0"/>
        <w:spacing w:before="240" w:lineRule="auto"/>
        <w:ind w:firstLine="540"/>
        <w:jc w:val="both"/>
      </w:pPr>
      <w:r>
        <w:rPr>
          <w:sz w:val="24"/>
        </w:rPr>
        <w:t xml:space="preserve">Перечисление субсидий осуществляется с лицевого счета получателя средств республиканского бюджета Чувашской Республики - Минэкономразвития Чувашии, открытого в Минфине Чувашии, на расчетные счета, открытые получателям субсидий в кредитных организациях, в течение трех рабочих дней со дня представления документов, указанных в абзаце первом настоящего пункта, но не позднее 10-го рабочего дня, следующего за днем принятия Минэкономразвития Чувашии решения о предоставлении субсидий по результатам рассмотрения и проверки им документов, указанных в </w:t>
      </w:r>
      <w:hyperlink w:history="0" w:anchor="P215" w:tooltip="3.5. Заявка подается в соответствии с требованиями и в сроки, которые указаны в объявлении о проведении отбора согласно пункту 3.1 настоящих Правил.">
        <w:r>
          <w:rPr>
            <w:sz w:val="24"/>
            <w:color w:val="0000ff"/>
          </w:rPr>
          <w:t xml:space="preserve">пункте 3.5</w:t>
        </w:r>
      </w:hyperlink>
      <w:r>
        <w:rPr>
          <w:sz w:val="24"/>
        </w:rPr>
        <w:t xml:space="preserve"> настоящих Правил.</w:t>
      </w:r>
    </w:p>
    <w:bookmarkStart w:id="357" w:name="P357"/>
    <w:bookmarkEnd w:id="357"/>
    <w:p>
      <w:pPr>
        <w:pStyle w:val="0"/>
        <w:spacing w:before="240" w:lineRule="auto"/>
        <w:ind w:firstLine="540"/>
        <w:jc w:val="both"/>
      </w:pPr>
      <w:r>
        <w:rPr>
          <w:sz w:val="24"/>
        </w:rPr>
        <w:t xml:space="preserve">4.16. Результатом предоставления субсидии является достижение получателем субсидии следующих характеристик результата, значения которых устанавливаются в соглашении:</w:t>
      </w:r>
    </w:p>
    <w:p>
      <w:pPr>
        <w:pStyle w:val="0"/>
        <w:spacing w:before="240" w:lineRule="auto"/>
        <w:ind w:firstLine="540"/>
        <w:jc w:val="both"/>
      </w:pPr>
      <w:r>
        <w:rPr>
          <w:sz w:val="24"/>
        </w:rPr>
        <w:t xml:space="preserve">сохранение объема выручки от реализации товаров (работ, услуг) в следующем году не ниже показателей текущего года, а в последующем году - не ниже показателей предыдущего года;</w:t>
      </w:r>
    </w:p>
    <w:p>
      <w:pPr>
        <w:pStyle w:val="0"/>
        <w:spacing w:before="240" w:lineRule="auto"/>
        <w:ind w:firstLine="540"/>
        <w:jc w:val="both"/>
      </w:pPr>
      <w:r>
        <w:rPr>
          <w:sz w:val="24"/>
        </w:rPr>
        <w:t xml:space="preserve">сохранение среднесписочной численности работников в следующем году не ниже показателей текущего года, а в последующем году - не ниже показателей предыдущего года.</w:t>
      </w:r>
    </w:p>
    <w:p>
      <w:pPr>
        <w:pStyle w:val="0"/>
        <w:spacing w:before="240" w:lineRule="auto"/>
        <w:ind w:firstLine="540"/>
        <w:jc w:val="both"/>
      </w:pPr>
      <w:r>
        <w:rPr>
          <w:sz w:val="24"/>
        </w:rPr>
        <w:t xml:space="preserve">4.17. Получатель субсидии ежеквартально до 15 числа месяца, следующего за отчетным кварталом, в течение срока действия соглашения представляет в Минэкономразвития Чувашии с использованием системы "Электронный бюджет" отчет о достижении значений результата предоставления субсидии и характеристик результата по форме, установленной соглашением.</w:t>
      </w:r>
    </w:p>
    <w:p>
      <w:pPr>
        <w:pStyle w:val="0"/>
        <w:spacing w:before="240" w:lineRule="auto"/>
        <w:ind w:firstLine="540"/>
        <w:jc w:val="both"/>
      </w:pPr>
      <w:r>
        <w:rPr>
          <w:sz w:val="24"/>
        </w:rPr>
        <w:t xml:space="preserve">Минэкономразвития Чувашии осуществляет проверку и принятие отчета о достижении значений результата предоставления субсидии и характеристик результата в срок, не превышающий 10 рабочих дней со дня его представления получателем субсидии.</w:t>
      </w:r>
    </w:p>
    <w:p>
      <w:pPr>
        <w:pStyle w:val="0"/>
        <w:spacing w:before="240" w:lineRule="auto"/>
        <w:ind w:firstLine="540"/>
        <w:jc w:val="both"/>
      </w:pPr>
      <w:r>
        <w:rPr>
          <w:sz w:val="24"/>
        </w:rPr>
        <w:t xml:space="preserve">Получатель субсидии несет ответственность за достоверность информации в отчетах, предусмотренных настоящим пунктом, и своевременное их представление.</w:t>
      </w:r>
    </w:p>
    <w:p>
      <w:pPr>
        <w:pStyle w:val="0"/>
        <w:jc w:val="both"/>
      </w:pPr>
      <w:r>
        <w:rPr>
          <w:sz w:val="24"/>
        </w:rPr>
      </w:r>
    </w:p>
    <w:bookmarkStart w:id="364" w:name="P364"/>
    <w:bookmarkEnd w:id="364"/>
    <w:p>
      <w:pPr>
        <w:pStyle w:val="2"/>
        <w:outlineLvl w:val="1"/>
        <w:jc w:val="center"/>
      </w:pPr>
      <w:r>
        <w:rPr>
          <w:sz w:val="24"/>
        </w:rPr>
        <w:t xml:space="preserve">V. Порядок возврата субсидии</w:t>
      </w:r>
    </w:p>
    <w:p>
      <w:pPr>
        <w:pStyle w:val="0"/>
        <w:jc w:val="both"/>
      </w:pPr>
      <w:r>
        <w:rPr>
          <w:sz w:val="24"/>
        </w:rPr>
      </w:r>
    </w:p>
    <w:bookmarkStart w:id="366" w:name="P366"/>
    <w:bookmarkEnd w:id="366"/>
    <w:p>
      <w:pPr>
        <w:pStyle w:val="0"/>
        <w:ind w:firstLine="540"/>
        <w:jc w:val="both"/>
      </w:pPr>
      <w:r>
        <w:rPr>
          <w:sz w:val="24"/>
        </w:rPr>
        <w:t xml:space="preserve">5.1. Возврат средств республиканского бюджета Чувашской Республики осуществляется:</w:t>
      </w:r>
    </w:p>
    <w:p>
      <w:pPr>
        <w:pStyle w:val="0"/>
        <w:spacing w:before="240" w:lineRule="auto"/>
        <w:ind w:firstLine="540"/>
        <w:jc w:val="both"/>
      </w:pPr>
      <w:r>
        <w:rPr>
          <w:sz w:val="24"/>
        </w:rPr>
        <w:t xml:space="preserve">в случае выявления фактов нарушения условий предоставления субсидии - в размере всей предоставленной суммы субсидии;</w:t>
      </w:r>
    </w:p>
    <w:p>
      <w:pPr>
        <w:pStyle w:val="0"/>
        <w:spacing w:before="240" w:lineRule="auto"/>
        <w:ind w:firstLine="540"/>
        <w:jc w:val="both"/>
      </w:pPr>
      <w:r>
        <w:rPr>
          <w:sz w:val="24"/>
        </w:rPr>
        <w:t xml:space="preserve">абзац утратил силу. - </w:t>
      </w:r>
      <w:r>
        <w:rPr>
          <w:sz w:val="24"/>
        </w:rPr>
        <w:t xml:space="preserve">Постановление</w:t>
      </w:r>
      <w:r>
        <w:rPr>
          <w:sz w:val="24"/>
        </w:rPr>
        <w:t xml:space="preserve"> Кабинета Министров ЧР от 09.03.2023 N 146;</w:t>
      </w:r>
    </w:p>
    <w:p>
      <w:pPr>
        <w:pStyle w:val="0"/>
        <w:spacing w:before="240" w:lineRule="auto"/>
        <w:ind w:firstLine="540"/>
        <w:jc w:val="both"/>
      </w:pPr>
      <w:r>
        <w:rPr>
          <w:sz w:val="24"/>
        </w:rPr>
        <w:t xml:space="preserve">в случае недостижения значения результата предоставления субсидии, предусмотренного </w:t>
      </w:r>
      <w:hyperlink w:history="0" w:anchor="P357" w:tooltip="4.16. Результатом предоставления субсидии является достижение получателем субсидии следующих характеристик результата, значения которых устанавливаются в соглашении:">
        <w:r>
          <w:rPr>
            <w:sz w:val="24"/>
            <w:color w:val="0000ff"/>
          </w:rPr>
          <w:t xml:space="preserve">пунктом 4.16</w:t>
        </w:r>
      </w:hyperlink>
      <w:r>
        <w:rPr>
          <w:sz w:val="24"/>
        </w:rPr>
        <w:t xml:space="preserve"> настоящих Правил, - в соответствии с </w:t>
      </w:r>
      <w:hyperlink w:history="0" w:anchor="P380" w:tooltip="5.4. В случае если получателем субсидии по состоянию на 31 декабря отчетного года допущены нарушения обязательств, предусмотренных соглашением в части достижения значения результата предоставления субсидии, предусмотренного пунктом 4.16 настоящих Правил, и по результатам года, следующего за отчетным годом, указанные нарушения не устранены, то субсидия подлежит возврату в республиканский бюджет Чувашской Республике в срок до 1 июня второго года, следующего за отчетным годом, в объеме, рассчитанном по формуле">
        <w:r>
          <w:rPr>
            <w:sz w:val="24"/>
            <w:color w:val="0000ff"/>
          </w:rPr>
          <w:t xml:space="preserve">пунктом 5.4</w:t>
        </w:r>
      </w:hyperlink>
      <w:r>
        <w:rPr>
          <w:sz w:val="24"/>
        </w:rPr>
        <w:t xml:space="preserve"> настоящих Правил;</w:t>
      </w:r>
    </w:p>
    <w:p>
      <w:pPr>
        <w:pStyle w:val="0"/>
        <w:jc w:val="both"/>
      </w:pPr>
      <w:r>
        <w:rPr>
          <w:sz w:val="24"/>
        </w:rPr>
        <w:t xml:space="preserve">(в ред. Постановлений Кабинета Министров ЧР от 09.03.2023 </w:t>
      </w:r>
      <w:r>
        <w:rPr>
          <w:sz w:val="24"/>
        </w:rPr>
        <w:t xml:space="preserve">N 146</w:t>
      </w:r>
      <w:r>
        <w:rPr>
          <w:sz w:val="24"/>
        </w:rPr>
        <w:t xml:space="preserve">, от 08.05.2024 </w:t>
      </w:r>
      <w:r>
        <w:rPr>
          <w:sz w:val="24"/>
        </w:rPr>
        <w:t xml:space="preserve">N 256</w:t>
      </w:r>
      <w:r>
        <w:rPr>
          <w:sz w:val="24"/>
        </w:rPr>
        <w:t xml:space="preserve">)</w:t>
      </w:r>
    </w:p>
    <w:p>
      <w:pPr>
        <w:pStyle w:val="0"/>
        <w:spacing w:before="240" w:lineRule="auto"/>
        <w:ind w:firstLine="540"/>
        <w:jc w:val="both"/>
      </w:pPr>
      <w:r>
        <w:rPr>
          <w:sz w:val="24"/>
        </w:rPr>
        <w:t xml:space="preserve">в случае невыполнения обязательства, предусмотренного </w:t>
      </w:r>
      <w:hyperlink w:history="0" w:anchor="P220" w:tooltip="обязательства целевого использования оборудования по форме согласно приложению N 4 к настоящим Правилам;">
        <w:r>
          <w:rPr>
            <w:sz w:val="24"/>
            <w:color w:val="0000ff"/>
          </w:rPr>
          <w:t xml:space="preserve">абзацем шестым пункта 3.5</w:t>
        </w:r>
      </w:hyperlink>
      <w:r>
        <w:rPr>
          <w:sz w:val="24"/>
        </w:rPr>
        <w:t xml:space="preserve"> настоящих Правил, - в размере пропорционально невыполнению принятого обязательства.</w:t>
      </w:r>
    </w:p>
    <w:p>
      <w:pPr>
        <w:pStyle w:val="0"/>
        <w:jc w:val="both"/>
      </w:pPr>
      <w:r>
        <w:rPr>
          <w:sz w:val="24"/>
        </w:rPr>
        <w:t xml:space="preserve">(в ред. Постановлений Кабинета Министров ЧР от 09.03.2023 </w:t>
      </w:r>
      <w:r>
        <w:rPr>
          <w:sz w:val="24"/>
        </w:rPr>
        <w:t xml:space="preserve">N 146</w:t>
      </w:r>
      <w:r>
        <w:rPr>
          <w:sz w:val="24"/>
        </w:rPr>
        <w:t xml:space="preserve">, от 08.05.2024 </w:t>
      </w:r>
      <w:r>
        <w:rPr>
          <w:sz w:val="24"/>
        </w:rPr>
        <w:t xml:space="preserve">N 256</w:t>
      </w:r>
      <w:r>
        <w:rPr>
          <w:sz w:val="24"/>
        </w:rPr>
        <w:t xml:space="preserve">)</w:t>
      </w:r>
    </w:p>
    <w:p>
      <w:pPr>
        <w:pStyle w:val="0"/>
        <w:spacing w:before="240" w:lineRule="auto"/>
        <w:ind w:firstLine="540"/>
        <w:jc w:val="both"/>
      </w:pPr>
      <w:r>
        <w:rPr>
          <w:sz w:val="24"/>
        </w:rPr>
        <w:t xml:space="preserve">5.2. Утратил силу. - </w:t>
      </w:r>
      <w:r>
        <w:rPr>
          <w:sz w:val="24"/>
        </w:rPr>
        <w:t xml:space="preserve">Постановление</w:t>
      </w:r>
      <w:r>
        <w:rPr>
          <w:sz w:val="24"/>
        </w:rPr>
        <w:t xml:space="preserve"> Кабинета Министров ЧР от 08.05.2024 N 256.</w:t>
      </w:r>
    </w:p>
    <w:p>
      <w:pPr>
        <w:pStyle w:val="0"/>
        <w:spacing w:before="240" w:lineRule="auto"/>
        <w:ind w:firstLine="540"/>
        <w:jc w:val="both"/>
      </w:pPr>
      <w:r>
        <w:rPr>
          <w:sz w:val="24"/>
        </w:rPr>
        <w:t xml:space="preserve">5.3. В случаях, установленных </w:t>
      </w:r>
      <w:hyperlink w:history="0" w:anchor="P366" w:tooltip="5.1. Возврат средств республиканского бюджета Чувашской Республики осуществляется:">
        <w:r>
          <w:rPr>
            <w:sz w:val="24"/>
            <w:color w:val="0000ff"/>
          </w:rPr>
          <w:t xml:space="preserve">пунктом 5.1</w:t>
        </w:r>
      </w:hyperlink>
      <w:r>
        <w:rPr>
          <w:sz w:val="24"/>
        </w:rPr>
        <w:t xml:space="preserve"> настоящих Правил, а также в случае выявления Минэкономразвития Чувашии нарушений условий соглашения, неисполнения или ненадлежащего исполнения получателем субсидии обязательств по соглашению субсидия подлежит возврату в республиканский бюджет Чувашской Республики в следующем порядке.</w:t>
      </w:r>
    </w:p>
    <w:p>
      <w:pPr>
        <w:pStyle w:val="0"/>
        <w:spacing w:before="240" w:lineRule="auto"/>
        <w:ind w:firstLine="540"/>
        <w:jc w:val="both"/>
      </w:pPr>
      <w:r>
        <w:rPr>
          <w:sz w:val="24"/>
        </w:rPr>
        <w:t xml:space="preserve">Минэкономразвития Чувашии в течение пяти рабочих дней со дня составления акта о нарушении условий соглашения (далее - акт) или получения от органов государственного финансового контроля сведений об установлении фактов нарушений, выявленных ими при проведении проверок в соответствии со </w:t>
      </w:r>
      <w:r>
        <w:rPr>
          <w:sz w:val="24"/>
        </w:rPr>
        <w:t xml:space="preserve">статьями 268.1</w:t>
      </w:r>
      <w:r>
        <w:rPr>
          <w:sz w:val="24"/>
        </w:rPr>
        <w:t xml:space="preserve"> и </w:t>
      </w:r>
      <w:r>
        <w:rPr>
          <w:sz w:val="24"/>
        </w:rPr>
        <w:t xml:space="preserve">269.2</w:t>
      </w:r>
      <w:r>
        <w:rPr>
          <w:sz w:val="24"/>
        </w:rPr>
        <w:t xml:space="preserve"> Бюджетного кодекса Российской Федерации, направляет получателю субсидии уведомление о выявленных нарушениях, в котором указываются нарушения и сроки их устранения.</w:t>
      </w:r>
    </w:p>
    <w:p>
      <w:pPr>
        <w:pStyle w:val="0"/>
        <w:spacing w:before="240" w:lineRule="auto"/>
        <w:ind w:firstLine="540"/>
        <w:jc w:val="both"/>
      </w:pPr>
      <w:r>
        <w:rPr>
          <w:sz w:val="24"/>
        </w:rPr>
        <w:t xml:space="preserve">В случае неустранения получателем субсидии нарушений в сроки, указанные в уведомлении о выявленных нарушениях, Минэкономразвития Чувашии в течение пяти рабочих дней направляет получателю субсидии уведомление о возврате субсидии, содержащее сумму, сроки, код бюджетной классификации Российской Федерации, по которому должен быть осуществлен возврат субсидии, реквизиты лицевого счета, на который должны быть перечислены средства.</w:t>
      </w:r>
    </w:p>
    <w:p>
      <w:pPr>
        <w:pStyle w:val="0"/>
        <w:spacing w:before="240" w:lineRule="auto"/>
        <w:ind w:firstLine="540"/>
        <w:jc w:val="both"/>
      </w:pPr>
      <w:r>
        <w:rPr>
          <w:sz w:val="24"/>
        </w:rPr>
        <w:t xml:space="preserve">Уведомление о выявленных нарушениях, уведомление о возврате субсидии направляются заказным письмом в адрес получателя субсидии, указанный в соглашении.</w:t>
      </w:r>
    </w:p>
    <w:p>
      <w:pPr>
        <w:pStyle w:val="0"/>
        <w:spacing w:before="240" w:lineRule="auto"/>
        <w:ind w:firstLine="540"/>
        <w:jc w:val="both"/>
      </w:pPr>
      <w:r>
        <w:rPr>
          <w:sz w:val="24"/>
        </w:rPr>
        <w:t xml:space="preserve">Получатель субсидии обязан осуществить возврат субсидии в течение 30 календарных дней со дня получения уведомления о возврате субсидии.</w:t>
      </w:r>
    </w:p>
    <w:p>
      <w:pPr>
        <w:pStyle w:val="0"/>
        <w:jc w:val="both"/>
      </w:pPr>
      <w:r>
        <w:rPr>
          <w:sz w:val="24"/>
        </w:rPr>
        <w:t xml:space="preserve">(п. 5.3 в ред. </w:t>
      </w:r>
      <w:r>
        <w:rPr>
          <w:sz w:val="24"/>
        </w:rPr>
        <w:t xml:space="preserve">Постановления</w:t>
      </w:r>
      <w:r>
        <w:rPr>
          <w:sz w:val="24"/>
        </w:rPr>
        <w:t xml:space="preserve"> Кабинета Министров ЧР от 08.05.2024 N 256)</w:t>
      </w:r>
    </w:p>
    <w:bookmarkStart w:id="380" w:name="P380"/>
    <w:bookmarkEnd w:id="380"/>
    <w:p>
      <w:pPr>
        <w:pStyle w:val="0"/>
        <w:spacing w:before="240" w:lineRule="auto"/>
        <w:ind w:firstLine="540"/>
        <w:jc w:val="both"/>
      </w:pPr>
      <w:r>
        <w:rPr>
          <w:sz w:val="24"/>
        </w:rPr>
        <w:t xml:space="preserve">5.4. В случае если получателем субсидии по состоянию на 31 декабря отчетного года допущены нарушения обязательств, предусмотренных соглашением в части достижения значения результата предоставления субсидии, предусмотренного </w:t>
      </w:r>
      <w:hyperlink w:history="0" w:anchor="P357" w:tooltip="4.16. Результатом предоставления субсидии является достижение получателем субсидии следующих характеристик результата, значения которых устанавливаются в соглашении:">
        <w:r>
          <w:rPr>
            <w:sz w:val="24"/>
            <w:color w:val="0000ff"/>
          </w:rPr>
          <w:t xml:space="preserve">пунктом 4.16</w:t>
        </w:r>
      </w:hyperlink>
      <w:r>
        <w:rPr>
          <w:sz w:val="24"/>
        </w:rPr>
        <w:t xml:space="preserve"> настоящих Правил, и по результатам года, следующего за отчетным годом, указанные нарушения не устранены, то субсидия подлежит возврату в республиканский бюджет Чувашской Республике в срок до 1 июня второго года, следующего за отчетным годом, в объеме, рассчитанном по формуле</w:t>
      </w:r>
    </w:p>
    <w:p>
      <w:pPr>
        <w:pStyle w:val="0"/>
        <w:jc w:val="both"/>
      </w:pPr>
      <w:r>
        <w:rPr>
          <w:sz w:val="24"/>
        </w:rPr>
        <w:t xml:space="preserve">(в ред. Постановлений Кабинета Министров ЧР от 09.03.2023 </w:t>
      </w:r>
      <w:r>
        <w:rPr>
          <w:sz w:val="24"/>
        </w:rPr>
        <w:t xml:space="preserve">N 146</w:t>
      </w:r>
      <w:r>
        <w:rPr>
          <w:sz w:val="24"/>
        </w:rPr>
        <w:t xml:space="preserve">, от 08.05.2024 </w:t>
      </w:r>
      <w:r>
        <w:rPr>
          <w:sz w:val="24"/>
        </w:rPr>
        <w:t xml:space="preserve">N 256</w:t>
      </w:r>
      <w:r>
        <w:rPr>
          <w:sz w:val="24"/>
        </w:rPr>
        <w:t xml:space="preserve">)</w:t>
      </w:r>
    </w:p>
    <w:p>
      <w:pPr>
        <w:pStyle w:val="0"/>
        <w:jc w:val="both"/>
      </w:pPr>
      <w:r>
        <w:rPr>
          <w:sz w:val="24"/>
        </w:rPr>
      </w:r>
    </w:p>
    <w:p>
      <w:pPr>
        <w:pStyle w:val="0"/>
        <w:ind w:firstLine="540"/>
        <w:jc w:val="both"/>
      </w:pPr>
      <w:r>
        <w:rPr>
          <w:sz w:val="24"/>
        </w:rPr>
        <w:t xml:space="preserve">V</w:t>
      </w:r>
      <w:r>
        <w:rPr>
          <w:sz w:val="24"/>
          <w:vertAlign w:val="subscript"/>
        </w:rPr>
        <w:t xml:space="preserve">возврата</w:t>
      </w:r>
      <w:r>
        <w:rPr>
          <w:sz w:val="24"/>
        </w:rPr>
        <w:t xml:space="preserve"> = (V</w:t>
      </w:r>
      <w:r>
        <w:rPr>
          <w:sz w:val="24"/>
          <w:vertAlign w:val="subscript"/>
        </w:rPr>
        <w:t xml:space="preserve">субсидии</w:t>
      </w:r>
      <w:r>
        <w:rPr>
          <w:sz w:val="24"/>
        </w:rPr>
        <w:t xml:space="preserve"> x k x m / n) x 0,1,</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V</w:t>
      </w:r>
      <w:r>
        <w:rPr>
          <w:sz w:val="24"/>
          <w:vertAlign w:val="subscript"/>
        </w:rPr>
        <w:t xml:space="preserve">субсидии</w:t>
      </w:r>
      <w:r>
        <w:rPr>
          <w:sz w:val="24"/>
        </w:rPr>
        <w:t xml:space="preserve"> - размер субсидии, полученной получателем субсидии;</w:t>
      </w:r>
    </w:p>
    <w:p>
      <w:pPr>
        <w:pStyle w:val="0"/>
        <w:spacing w:before="240" w:lineRule="auto"/>
        <w:ind w:firstLine="540"/>
        <w:jc w:val="both"/>
      </w:pPr>
      <w:r>
        <w:rPr>
          <w:sz w:val="24"/>
        </w:rPr>
        <w:t xml:space="preserve">k - коэффициент возврата субсидии;</w:t>
      </w:r>
    </w:p>
    <w:p>
      <w:pPr>
        <w:pStyle w:val="0"/>
        <w:spacing w:before="240" w:lineRule="auto"/>
        <w:ind w:firstLine="540"/>
        <w:jc w:val="both"/>
      </w:pPr>
      <w:r>
        <w:rPr>
          <w:sz w:val="24"/>
        </w:rPr>
        <w:t xml:space="preserve">m - количество характеристик результата, по которым индекс, отражающий уровень недостижения значения i-й характеристики результата, имеет положительное значение;</w:t>
      </w:r>
    </w:p>
    <w:p>
      <w:pPr>
        <w:pStyle w:val="0"/>
        <w:jc w:val="both"/>
      </w:pPr>
      <w:r>
        <w:rPr>
          <w:sz w:val="24"/>
        </w:rPr>
        <w:t xml:space="preserve">(в ред. </w:t>
      </w:r>
      <w:r>
        <w:rPr>
          <w:sz w:val="24"/>
        </w:rPr>
        <w:t xml:space="preserve">Постановления</w:t>
      </w:r>
      <w:r>
        <w:rPr>
          <w:sz w:val="24"/>
        </w:rPr>
        <w:t xml:space="preserve"> Кабинета Министров ЧР от 08.05.2024 N 256)</w:t>
      </w:r>
    </w:p>
    <w:p>
      <w:pPr>
        <w:pStyle w:val="0"/>
        <w:spacing w:before="240" w:lineRule="auto"/>
        <w:ind w:firstLine="540"/>
        <w:jc w:val="both"/>
      </w:pPr>
      <w:r>
        <w:rPr>
          <w:sz w:val="24"/>
        </w:rPr>
        <w:t xml:space="preserve">n - общее количество характеристик результата.</w:t>
      </w:r>
    </w:p>
    <w:p>
      <w:pPr>
        <w:pStyle w:val="0"/>
        <w:jc w:val="both"/>
      </w:pPr>
      <w:r>
        <w:rPr>
          <w:sz w:val="24"/>
        </w:rPr>
        <w:t xml:space="preserve">(в ред. Постановлений Кабинета Министров ЧР от 09.03.2023 </w:t>
      </w:r>
      <w:r>
        <w:rPr>
          <w:sz w:val="24"/>
        </w:rPr>
        <w:t xml:space="preserve">N 146</w:t>
      </w:r>
      <w:r>
        <w:rPr>
          <w:sz w:val="24"/>
        </w:rPr>
        <w:t xml:space="preserve">, от 08.05.2024 </w:t>
      </w:r>
      <w:r>
        <w:rPr>
          <w:sz w:val="24"/>
        </w:rPr>
        <w:t xml:space="preserve">N 256</w:t>
      </w:r>
      <w:r>
        <w:rPr>
          <w:sz w:val="24"/>
        </w:rPr>
        <w:t xml:space="preserve">)</w:t>
      </w:r>
    </w:p>
    <w:p>
      <w:pPr>
        <w:pStyle w:val="0"/>
        <w:spacing w:before="240" w:lineRule="auto"/>
        <w:ind w:firstLine="540"/>
        <w:jc w:val="both"/>
      </w:pPr>
      <w:r>
        <w:rPr>
          <w:sz w:val="24"/>
        </w:rPr>
        <w:t xml:space="preserve">Коэффициент возврата субсидии рассчитывается по формуле</w:t>
      </w:r>
    </w:p>
    <w:p>
      <w:pPr>
        <w:pStyle w:val="0"/>
        <w:jc w:val="both"/>
      </w:pPr>
      <w:r>
        <w:rPr>
          <w:sz w:val="24"/>
        </w:rPr>
      </w:r>
    </w:p>
    <w:p>
      <w:pPr>
        <w:pStyle w:val="0"/>
        <w:ind w:firstLine="540"/>
        <w:jc w:val="both"/>
      </w:pPr>
      <w:r>
        <w:rPr>
          <w:sz w:val="24"/>
        </w:rPr>
        <w:t xml:space="preserve">k = SUM D</w:t>
      </w:r>
      <w:r>
        <w:rPr>
          <w:sz w:val="24"/>
          <w:vertAlign w:val="subscript"/>
        </w:rPr>
        <w:t xml:space="preserve">i</w:t>
      </w:r>
      <w:r>
        <w:rPr>
          <w:sz w:val="24"/>
        </w:rPr>
        <w:t xml:space="preserve"> / m,</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D</w:t>
      </w:r>
      <w:r>
        <w:rPr>
          <w:sz w:val="24"/>
          <w:vertAlign w:val="subscript"/>
        </w:rPr>
        <w:t xml:space="preserve">i</w:t>
      </w:r>
      <w:r>
        <w:rPr>
          <w:sz w:val="24"/>
        </w:rPr>
        <w:t xml:space="preserve"> - индекс, отражающий уровень недостижения значения i-й характеристики результата.</w:t>
      </w:r>
    </w:p>
    <w:p>
      <w:pPr>
        <w:pStyle w:val="0"/>
        <w:jc w:val="both"/>
      </w:pPr>
      <w:r>
        <w:rPr>
          <w:sz w:val="24"/>
        </w:rPr>
        <w:t xml:space="preserve">(в ред. Постановлений Кабинета Министров ЧР от 09.03.2023 </w:t>
      </w:r>
      <w:r>
        <w:rPr>
          <w:sz w:val="24"/>
        </w:rPr>
        <w:t xml:space="preserve">N 146</w:t>
      </w:r>
      <w:r>
        <w:rPr>
          <w:sz w:val="24"/>
        </w:rPr>
        <w:t xml:space="preserve">, от 08.05.2024 </w:t>
      </w:r>
      <w:r>
        <w:rPr>
          <w:sz w:val="24"/>
        </w:rPr>
        <w:t xml:space="preserve">N 256</w:t>
      </w:r>
      <w:r>
        <w:rPr>
          <w:sz w:val="24"/>
        </w:rPr>
        <w:t xml:space="preserve">)</w:t>
      </w:r>
    </w:p>
    <w:p>
      <w:pPr>
        <w:pStyle w:val="0"/>
        <w:spacing w:before="240" w:lineRule="auto"/>
        <w:ind w:firstLine="540"/>
        <w:jc w:val="both"/>
      </w:pPr>
      <w:r>
        <w:rPr>
          <w:sz w:val="24"/>
        </w:rPr>
        <w:t xml:space="preserve">При расчете коэффициента возврата субсидии используются только положительные значения индекса, отражающего уровень недостижения значения i-й характеристики результата.</w:t>
      </w:r>
    </w:p>
    <w:p>
      <w:pPr>
        <w:pStyle w:val="0"/>
        <w:jc w:val="both"/>
      </w:pPr>
      <w:r>
        <w:rPr>
          <w:sz w:val="24"/>
        </w:rPr>
        <w:t xml:space="preserve">(в ред. Постановлений Кабинета Министров ЧР от 09.03.2023 </w:t>
      </w:r>
      <w:r>
        <w:rPr>
          <w:sz w:val="24"/>
        </w:rPr>
        <w:t xml:space="preserve">N 146</w:t>
      </w:r>
      <w:r>
        <w:rPr>
          <w:sz w:val="24"/>
        </w:rPr>
        <w:t xml:space="preserve">, от 08.05.2024 </w:t>
      </w:r>
      <w:r>
        <w:rPr>
          <w:sz w:val="24"/>
        </w:rPr>
        <w:t xml:space="preserve">N 256</w:t>
      </w:r>
      <w:r>
        <w:rPr>
          <w:sz w:val="24"/>
        </w:rPr>
        <w:t xml:space="preserve">)</w:t>
      </w:r>
    </w:p>
    <w:p>
      <w:pPr>
        <w:pStyle w:val="0"/>
        <w:spacing w:before="240" w:lineRule="auto"/>
        <w:ind w:firstLine="540"/>
        <w:jc w:val="both"/>
      </w:pPr>
      <w:r>
        <w:rPr>
          <w:sz w:val="24"/>
        </w:rPr>
        <w:t xml:space="preserve">Индекс, отражающий уровень недостижения значения i-й характеристики результата, определяется по формуле</w:t>
      </w:r>
    </w:p>
    <w:p>
      <w:pPr>
        <w:pStyle w:val="0"/>
        <w:jc w:val="both"/>
      </w:pPr>
      <w:r>
        <w:rPr>
          <w:sz w:val="24"/>
        </w:rPr>
        <w:t xml:space="preserve">(в ред. Постановлений Кабинета Министров ЧР от 09.03.2023 </w:t>
      </w:r>
      <w:r>
        <w:rPr>
          <w:sz w:val="24"/>
        </w:rPr>
        <w:t xml:space="preserve">N 146</w:t>
      </w:r>
      <w:r>
        <w:rPr>
          <w:sz w:val="24"/>
        </w:rPr>
        <w:t xml:space="preserve">, от 08.05.2024 </w:t>
      </w:r>
      <w:r>
        <w:rPr>
          <w:sz w:val="24"/>
        </w:rPr>
        <w:t xml:space="preserve">N 256</w:t>
      </w:r>
      <w:r>
        <w:rPr>
          <w:sz w:val="24"/>
        </w:rPr>
        <w:t xml:space="preserve">)</w:t>
      </w:r>
    </w:p>
    <w:p>
      <w:pPr>
        <w:pStyle w:val="0"/>
        <w:jc w:val="both"/>
      </w:pPr>
      <w:r>
        <w:rPr>
          <w:sz w:val="24"/>
        </w:rPr>
      </w:r>
    </w:p>
    <w:p>
      <w:pPr>
        <w:pStyle w:val="0"/>
        <w:ind w:firstLine="540"/>
        <w:jc w:val="both"/>
      </w:pPr>
      <w:r>
        <w:rPr>
          <w:sz w:val="24"/>
        </w:rPr>
        <w:t xml:space="preserve">D</w:t>
      </w:r>
      <w:r>
        <w:rPr>
          <w:sz w:val="24"/>
          <w:vertAlign w:val="subscript"/>
        </w:rPr>
        <w:t xml:space="preserve">i</w:t>
      </w:r>
      <w:r>
        <w:rPr>
          <w:sz w:val="24"/>
        </w:rPr>
        <w:t xml:space="preserve"> = 1 - Т</w:t>
      </w:r>
      <w:r>
        <w:rPr>
          <w:sz w:val="24"/>
          <w:vertAlign w:val="subscript"/>
        </w:rPr>
        <w:t xml:space="preserve">i</w:t>
      </w:r>
      <w:r>
        <w:rPr>
          <w:sz w:val="24"/>
        </w:rPr>
        <w:t xml:space="preserve"> / S</w:t>
      </w:r>
      <w:r>
        <w:rPr>
          <w:sz w:val="24"/>
          <w:vertAlign w:val="subscript"/>
        </w:rPr>
        <w:t xml:space="preserve">i</w:t>
      </w:r>
      <w:r>
        <w:rPr>
          <w:sz w:val="24"/>
        </w:rPr>
        <w:t xml:space="preserve">,</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Т</w:t>
      </w:r>
      <w:r>
        <w:rPr>
          <w:sz w:val="24"/>
          <w:vertAlign w:val="subscript"/>
        </w:rPr>
        <w:t xml:space="preserve">i</w:t>
      </w:r>
      <w:r>
        <w:rPr>
          <w:sz w:val="24"/>
        </w:rPr>
        <w:t xml:space="preserve"> - фактически достигнутое значение i-й характеристики результата на отчетную дату;</w:t>
      </w:r>
    </w:p>
    <w:p>
      <w:pPr>
        <w:pStyle w:val="0"/>
        <w:jc w:val="both"/>
      </w:pPr>
      <w:r>
        <w:rPr>
          <w:sz w:val="24"/>
        </w:rPr>
        <w:t xml:space="preserve">(в ред. Постановлений Кабинета Министров ЧР от 09.03.2023 </w:t>
      </w:r>
      <w:r>
        <w:rPr>
          <w:sz w:val="24"/>
        </w:rPr>
        <w:t xml:space="preserve">N 146</w:t>
      </w:r>
      <w:r>
        <w:rPr>
          <w:sz w:val="24"/>
        </w:rPr>
        <w:t xml:space="preserve">, от 08.05.2024 </w:t>
      </w:r>
      <w:r>
        <w:rPr>
          <w:sz w:val="24"/>
        </w:rPr>
        <w:t xml:space="preserve">N 256</w:t>
      </w:r>
      <w:r>
        <w:rPr>
          <w:sz w:val="24"/>
        </w:rPr>
        <w:t xml:space="preserve">)</w:t>
      </w:r>
    </w:p>
    <w:p>
      <w:pPr>
        <w:pStyle w:val="0"/>
        <w:spacing w:before="240" w:lineRule="auto"/>
        <w:ind w:firstLine="540"/>
        <w:jc w:val="both"/>
      </w:pPr>
      <w:r>
        <w:rPr>
          <w:sz w:val="24"/>
        </w:rPr>
        <w:t xml:space="preserve">S</w:t>
      </w:r>
      <w:r>
        <w:rPr>
          <w:sz w:val="24"/>
          <w:vertAlign w:val="subscript"/>
        </w:rPr>
        <w:t xml:space="preserve">i</w:t>
      </w:r>
      <w:r>
        <w:rPr>
          <w:sz w:val="24"/>
        </w:rPr>
        <w:t xml:space="preserve"> - плановое значение i-й характеристики результата, установленное соглашением.</w:t>
      </w:r>
    </w:p>
    <w:p>
      <w:pPr>
        <w:pStyle w:val="0"/>
        <w:jc w:val="both"/>
      </w:pPr>
      <w:r>
        <w:rPr>
          <w:sz w:val="24"/>
        </w:rPr>
        <w:t xml:space="preserve">(в ред. Постановлений Кабинета Министров ЧР от 09.03.2023 </w:t>
      </w:r>
      <w:r>
        <w:rPr>
          <w:sz w:val="24"/>
        </w:rPr>
        <w:t xml:space="preserve">N 146</w:t>
      </w:r>
      <w:r>
        <w:rPr>
          <w:sz w:val="24"/>
        </w:rPr>
        <w:t xml:space="preserve">, от 08.05.2024 </w:t>
      </w:r>
      <w:r>
        <w:rPr>
          <w:sz w:val="24"/>
        </w:rPr>
        <w:t xml:space="preserve">N 256</w:t>
      </w:r>
      <w:r>
        <w:rPr>
          <w:sz w:val="24"/>
        </w:rPr>
        <w:t xml:space="preserve">)</w:t>
      </w:r>
    </w:p>
    <w:p>
      <w:pPr>
        <w:pStyle w:val="0"/>
        <w:spacing w:before="240" w:lineRule="auto"/>
        <w:ind w:firstLine="540"/>
        <w:jc w:val="both"/>
      </w:pPr>
      <w:r>
        <w:rPr>
          <w:sz w:val="24"/>
        </w:rPr>
        <w:t xml:space="preserve">Абзац утратил силу. - </w:t>
      </w:r>
      <w:r>
        <w:rPr>
          <w:sz w:val="24"/>
        </w:rPr>
        <w:t xml:space="preserve">Постановление</w:t>
      </w:r>
      <w:r>
        <w:rPr>
          <w:sz w:val="24"/>
        </w:rPr>
        <w:t xml:space="preserve"> Кабинета Министров ЧР от 08.05.2024 N 256.</w:t>
      </w:r>
    </w:p>
    <w:p>
      <w:pPr>
        <w:pStyle w:val="0"/>
        <w:spacing w:before="240" w:lineRule="auto"/>
        <w:ind w:firstLine="540"/>
        <w:jc w:val="both"/>
      </w:pPr>
      <w:r>
        <w:rPr>
          <w:sz w:val="24"/>
        </w:rPr>
        <w:t xml:space="preserve">Основанием для освобождения получателя субсидии от применения мер ответственности, предусмотренных настоящим пунктом, является документально подтвержденное наступление обстоятельств непреодолимой силы, вследствие возникновения которых соблюдение условий предоставления субсидии, в том числе исполнение обязательств по достижению значения результата предоставления субсидии, является невозможным.</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23.04.2025 N 224)</w:t>
      </w:r>
    </w:p>
    <w:p>
      <w:pPr>
        <w:pStyle w:val="0"/>
        <w:spacing w:before="240" w:lineRule="auto"/>
        <w:ind w:firstLine="540"/>
        <w:jc w:val="both"/>
      </w:pPr>
      <w:r>
        <w:rPr>
          <w:sz w:val="24"/>
        </w:rPr>
        <w:t xml:space="preserve">Обстоятельством непреодолимой силы является установление регионального и (или) местного уровня реагирования на чрезвычайную ситуацию, подтвержденное правовым актом Чувашской Республики и (или) органа местного самоуправления.</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23.04.2025 N 224; в ред. </w:t>
      </w:r>
      <w:r>
        <w:rPr>
          <w:sz w:val="24"/>
        </w:rPr>
        <w:t xml:space="preserve">Постановления</w:t>
      </w:r>
      <w:r>
        <w:rPr>
          <w:sz w:val="24"/>
        </w:rPr>
        <w:t xml:space="preserve"> Кабинета Министров ЧР от 11.06.2025 N 337)</w:t>
      </w:r>
    </w:p>
    <w:p>
      <w:pPr>
        <w:pStyle w:val="0"/>
        <w:spacing w:before="240" w:lineRule="auto"/>
        <w:ind w:firstLine="540"/>
        <w:jc w:val="both"/>
      </w:pPr>
      <w:r>
        <w:rPr>
          <w:sz w:val="24"/>
        </w:rPr>
        <w:t xml:space="preserve">Документы, подтверждающие наступление обстоятельств непреодолимой силы, препятствующих исполнению соответствующих обязательств, представляются получателем субсидии вместе с отчетом о достижении значений результата предоставления субсидии и характеристик результата.</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23.04.2025 N 224)</w:t>
      </w:r>
    </w:p>
    <w:p>
      <w:pPr>
        <w:pStyle w:val="0"/>
        <w:spacing w:before="240" w:lineRule="auto"/>
        <w:ind w:firstLine="540"/>
        <w:jc w:val="both"/>
      </w:pPr>
      <w:r>
        <w:rPr>
          <w:sz w:val="24"/>
        </w:rPr>
        <w:t xml:space="preserve">5.5. В случае если получатель субсидии не возвращает бюджетные средства, полученные в виде субсидии, в республиканский бюджет Чувашской Республики в установленные сроки или отказывается от добровольного возврата указанных средств, они взыскиваются в судебном порядке. Получатель субсидии в дальнейшем лишается права на получение субсидии из республиканского бюджета Чувашской Республики.</w:t>
      </w:r>
    </w:p>
    <w:p>
      <w:pPr>
        <w:pStyle w:val="0"/>
        <w:spacing w:before="240" w:lineRule="auto"/>
        <w:ind w:firstLine="540"/>
        <w:jc w:val="both"/>
      </w:pPr>
      <w:r>
        <w:rPr>
          <w:sz w:val="24"/>
        </w:rPr>
        <w:t xml:space="preserve">5.6. В случае выявления фактов нарушения иных обязательств, предусмотренных соглашением, получатель субсидии уплачивает в республиканский бюджет Чувашской Республики штраф в размере 0,1 процента от суммы субсидии за каждый выявленный факт нарушения.</w:t>
      </w:r>
    </w:p>
    <w:p>
      <w:pPr>
        <w:pStyle w:val="0"/>
        <w:jc w:val="both"/>
      </w:pPr>
      <w:r>
        <w:rPr>
          <w:sz w:val="24"/>
        </w:rPr>
      </w:r>
    </w:p>
    <w:p>
      <w:pPr>
        <w:pStyle w:val="2"/>
        <w:outlineLvl w:val="1"/>
        <w:jc w:val="center"/>
      </w:pPr>
      <w:r>
        <w:rPr>
          <w:sz w:val="24"/>
        </w:rPr>
        <w:t xml:space="preserve">VI. Осуществление контроля (мониторинга)</w:t>
      </w:r>
    </w:p>
    <w:p>
      <w:pPr>
        <w:pStyle w:val="0"/>
        <w:jc w:val="center"/>
      </w:pPr>
      <w:r>
        <w:rPr>
          <w:sz w:val="24"/>
        </w:rPr>
        <w:t xml:space="preserve">(в ред. </w:t>
      </w:r>
      <w:r>
        <w:rPr>
          <w:sz w:val="24"/>
        </w:rPr>
        <w:t xml:space="preserve">Постановления</w:t>
      </w:r>
      <w:r>
        <w:rPr>
          <w:sz w:val="24"/>
        </w:rPr>
        <w:t xml:space="preserve"> Кабинета Министров ЧР</w:t>
      </w:r>
    </w:p>
    <w:p>
      <w:pPr>
        <w:pStyle w:val="0"/>
        <w:jc w:val="center"/>
      </w:pPr>
      <w:r>
        <w:rPr>
          <w:sz w:val="24"/>
        </w:rPr>
        <w:t xml:space="preserve">от 09.03.2023 N 146)</w:t>
      </w:r>
    </w:p>
    <w:p>
      <w:pPr>
        <w:pStyle w:val="0"/>
        <w:jc w:val="center"/>
      </w:pPr>
      <w:r>
        <w:rPr>
          <w:sz w:val="24"/>
        </w:rPr>
      </w:r>
    </w:p>
    <w:p>
      <w:pPr>
        <w:pStyle w:val="0"/>
        <w:jc w:val="center"/>
      </w:pPr>
      <w:r>
        <w:rPr>
          <w:sz w:val="24"/>
        </w:rPr>
        <w:t xml:space="preserve">(в ред. </w:t>
      </w:r>
      <w:r>
        <w:rPr>
          <w:sz w:val="24"/>
        </w:rPr>
        <w:t xml:space="preserve">Постановления</w:t>
      </w:r>
      <w:r>
        <w:rPr>
          <w:sz w:val="24"/>
        </w:rPr>
        <w:t xml:space="preserve"> Кабинета Министров ЧР</w:t>
      </w:r>
    </w:p>
    <w:p>
      <w:pPr>
        <w:pStyle w:val="0"/>
        <w:jc w:val="center"/>
      </w:pPr>
      <w:r>
        <w:rPr>
          <w:sz w:val="24"/>
        </w:rPr>
        <w:t xml:space="preserve">от 11.05.2022 N 207)</w:t>
      </w:r>
    </w:p>
    <w:p>
      <w:pPr>
        <w:pStyle w:val="0"/>
        <w:jc w:val="both"/>
      </w:pPr>
      <w:r>
        <w:rPr>
          <w:sz w:val="24"/>
        </w:rPr>
      </w:r>
    </w:p>
    <w:p>
      <w:pPr>
        <w:pStyle w:val="0"/>
        <w:ind w:firstLine="540"/>
        <w:jc w:val="both"/>
      </w:pPr>
      <w:r>
        <w:rPr>
          <w:sz w:val="24"/>
        </w:rPr>
        <w:t xml:space="preserve">Минэкономразвития Чувашии осуществляет проверку соблюдения получателем субсидии порядка и условий предоставления субсидии, в том числе в части достижения результата предоставления субсидии.</w:t>
      </w:r>
    </w:p>
    <w:p>
      <w:pPr>
        <w:pStyle w:val="0"/>
        <w:spacing w:before="240" w:lineRule="auto"/>
        <w:ind w:firstLine="540"/>
        <w:jc w:val="both"/>
      </w:pPr>
      <w:r>
        <w:rPr>
          <w:sz w:val="24"/>
        </w:rPr>
        <w:t xml:space="preserve">Органы государственного финансового контроля осуществляют проверку в соответствии со </w:t>
      </w:r>
      <w:r>
        <w:rPr>
          <w:sz w:val="24"/>
        </w:rPr>
        <w:t xml:space="preserve">статьями 268.1</w:t>
      </w:r>
      <w:r>
        <w:rPr>
          <w:sz w:val="24"/>
        </w:rPr>
        <w:t xml:space="preserve"> и </w:t>
      </w:r>
      <w:r>
        <w:rPr>
          <w:sz w:val="24"/>
        </w:rPr>
        <w:t xml:space="preserve">269.2</w:t>
      </w:r>
      <w:r>
        <w:rPr>
          <w:sz w:val="24"/>
        </w:rPr>
        <w:t xml:space="preserve"> Бюджетного кодекса Российской Федерации.</w:t>
      </w:r>
    </w:p>
    <w:p>
      <w:pPr>
        <w:pStyle w:val="0"/>
        <w:spacing w:before="240" w:lineRule="auto"/>
        <w:ind w:firstLine="540"/>
        <w:jc w:val="both"/>
      </w:pPr>
      <w:r>
        <w:rPr>
          <w:sz w:val="24"/>
        </w:rPr>
        <w:t xml:space="preserve">В случае выявления по итогам проверки, проведенной Минэкономразвития Чувашии и (или) органами государственного финансового контроля факта нарушения получателем субсидии условий предоставления субсидии, в том числе в части достижения значения результата предоставления субсидии, которые установлены настоящими Правилами и соглашением, возврат субсидии производится в порядке, установленном </w:t>
      </w:r>
      <w:hyperlink w:history="0" w:anchor="P364" w:tooltip="V. Порядок возврата субсидии">
        <w:r>
          <w:rPr>
            <w:sz w:val="24"/>
            <w:color w:val="0000ff"/>
          </w:rPr>
          <w:t xml:space="preserve">разделом V</w:t>
        </w:r>
      </w:hyperlink>
      <w:r>
        <w:rPr>
          <w:sz w:val="24"/>
        </w:rPr>
        <w:t xml:space="preserve"> настоящих Правил.</w:t>
      </w:r>
    </w:p>
    <w:p>
      <w:pPr>
        <w:pStyle w:val="0"/>
        <w:jc w:val="both"/>
      </w:pPr>
      <w:r>
        <w:rPr>
          <w:sz w:val="24"/>
        </w:rPr>
        <w:t xml:space="preserve">(в ред. Постановлений Кабинета Министров ЧР от 09.03.2023 </w:t>
      </w:r>
      <w:r>
        <w:rPr>
          <w:sz w:val="24"/>
        </w:rPr>
        <w:t xml:space="preserve">N 146</w:t>
      </w:r>
      <w:r>
        <w:rPr>
          <w:sz w:val="24"/>
        </w:rPr>
        <w:t xml:space="preserve">, от 08.05.2024 </w:t>
      </w:r>
      <w:r>
        <w:rPr>
          <w:sz w:val="24"/>
        </w:rPr>
        <w:t xml:space="preserve">N 256</w:t>
      </w:r>
      <w:r>
        <w:rPr>
          <w:sz w:val="24"/>
        </w:rPr>
        <w:t xml:space="preserve">)</w:t>
      </w:r>
    </w:p>
    <w:p>
      <w:pPr>
        <w:pStyle w:val="0"/>
        <w:spacing w:before="240" w:lineRule="auto"/>
        <w:ind w:firstLine="540"/>
        <w:jc w:val="both"/>
      </w:pPr>
      <w:r>
        <w:rPr>
          <w:sz w:val="24"/>
        </w:rPr>
        <w:t xml:space="preserve">Минэкономразвития Чувашии проводит мониторинг достижения значения результата предоставления субсидии, определенного соглашением, и события, отражающего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порядком проведения мониторинга достижения результатов предоставления субсидии, установленным Министерством финансов Российской Федерации.</w:t>
      </w:r>
    </w:p>
    <w:p>
      <w:pPr>
        <w:pStyle w:val="0"/>
        <w:jc w:val="both"/>
      </w:pPr>
      <w:r>
        <w:rPr>
          <w:sz w:val="24"/>
        </w:rPr>
        <w:t xml:space="preserve">(в ред. </w:t>
      </w:r>
      <w:r>
        <w:rPr>
          <w:sz w:val="24"/>
        </w:rPr>
        <w:t xml:space="preserve">Постановления</w:t>
      </w:r>
      <w:r>
        <w:rPr>
          <w:sz w:val="24"/>
        </w:rPr>
        <w:t xml:space="preserve"> Кабинета Министров ЧР от 08.05.2024 N 256)</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w:t>
      </w:r>
    </w:p>
    <w:p>
      <w:pPr>
        <w:pStyle w:val="0"/>
        <w:jc w:val="right"/>
      </w:pPr>
      <w:r>
        <w:rPr>
          <w:sz w:val="24"/>
        </w:rPr>
        <w:t xml:space="preserve">к Правилам предоставления субсидий</w:t>
      </w:r>
    </w:p>
    <w:p>
      <w:pPr>
        <w:pStyle w:val="0"/>
        <w:jc w:val="right"/>
      </w:pPr>
      <w:r>
        <w:rPr>
          <w:sz w:val="24"/>
        </w:rPr>
        <w:t xml:space="preserve">из республиканского бюджета</w:t>
      </w:r>
    </w:p>
    <w:p>
      <w:pPr>
        <w:pStyle w:val="0"/>
        <w:jc w:val="right"/>
      </w:pPr>
      <w:r>
        <w:rPr>
          <w:sz w:val="24"/>
        </w:rPr>
        <w:t xml:space="preserve">Чувашской Республики субъектам</w:t>
      </w:r>
    </w:p>
    <w:p>
      <w:pPr>
        <w:pStyle w:val="0"/>
        <w:jc w:val="right"/>
      </w:pPr>
      <w:r>
        <w:rPr>
          <w:sz w:val="24"/>
        </w:rPr>
        <w:t xml:space="preserve">малого и среднего предпринимательства</w:t>
      </w:r>
    </w:p>
    <w:p>
      <w:pPr>
        <w:pStyle w:val="0"/>
        <w:jc w:val="right"/>
      </w:pPr>
      <w:r>
        <w:rPr>
          <w:sz w:val="24"/>
        </w:rPr>
        <w:t xml:space="preserve">на возмещение части затрат, связанных</w:t>
      </w:r>
    </w:p>
    <w:p>
      <w:pPr>
        <w:pStyle w:val="0"/>
        <w:jc w:val="right"/>
      </w:pPr>
      <w:r>
        <w:rPr>
          <w:sz w:val="24"/>
        </w:rPr>
        <w:t xml:space="preserve">с приобретением оборудования в целях</w:t>
      </w:r>
    </w:p>
    <w:p>
      <w:pPr>
        <w:pStyle w:val="0"/>
        <w:jc w:val="right"/>
      </w:pPr>
      <w:r>
        <w:rPr>
          <w:sz w:val="24"/>
        </w:rPr>
        <w:t xml:space="preserve">создания и (или) развития либо модернизации</w:t>
      </w:r>
    </w:p>
    <w:p>
      <w:pPr>
        <w:pStyle w:val="0"/>
        <w:jc w:val="right"/>
      </w:pPr>
      <w:r>
        <w:rPr>
          <w:sz w:val="24"/>
        </w:rPr>
        <w:t xml:space="preserve">производства товаров (работ, услуг)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Кабинета Министров ЧР от 08.05.2024 N 256)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1"/>
        <w:jc w:val="both"/>
      </w:pPr>
      <w:r>
        <w:rPr>
          <w:sz w:val="20"/>
        </w:rPr>
        <w:t xml:space="preserve">                   Министерство экономического развития</w:t>
      </w:r>
    </w:p>
    <w:p>
      <w:pPr>
        <w:pStyle w:val="1"/>
        <w:jc w:val="both"/>
      </w:pPr>
      <w:r>
        <w:rPr>
          <w:sz w:val="20"/>
        </w:rPr>
        <w:t xml:space="preserve">                         и имущественных отношений</w:t>
      </w:r>
    </w:p>
    <w:p>
      <w:pPr>
        <w:pStyle w:val="1"/>
        <w:jc w:val="both"/>
      </w:pPr>
      <w:r>
        <w:rPr>
          <w:sz w:val="20"/>
        </w:rPr>
        <w:t xml:space="preserve">                           Чувашской Республики</w:t>
      </w:r>
    </w:p>
    <w:p>
      <w:pPr>
        <w:pStyle w:val="1"/>
        <w:jc w:val="both"/>
      </w:pPr>
      <w:r>
        <w:rPr>
          <w:sz w:val="20"/>
        </w:rPr>
      </w:r>
    </w:p>
    <w:p>
      <w:pPr>
        <w:pStyle w:val="1"/>
        <w:jc w:val="both"/>
      </w:pPr>
      <w:r>
        <w:rPr>
          <w:sz w:val="20"/>
        </w:rPr>
        <w:t xml:space="preserve">                                       ____________________________________</w:t>
      </w:r>
    </w:p>
    <w:p>
      <w:pPr>
        <w:pStyle w:val="1"/>
        <w:jc w:val="both"/>
      </w:pPr>
      <w:r>
        <w:rPr>
          <w:sz w:val="20"/>
        </w:rPr>
        <w:t xml:space="preserve">                                         (полное наименование организации,</w:t>
      </w:r>
    </w:p>
    <w:p>
      <w:pPr>
        <w:pStyle w:val="1"/>
        <w:jc w:val="both"/>
      </w:pPr>
      <w:r>
        <w:rPr>
          <w:sz w:val="20"/>
        </w:rPr>
        <w:t xml:space="preserve">                                        фамилия, имя, отчество (последнее -</w:t>
      </w:r>
    </w:p>
    <w:p>
      <w:pPr>
        <w:pStyle w:val="1"/>
        <w:jc w:val="both"/>
      </w:pPr>
      <w:r>
        <w:rPr>
          <w:sz w:val="20"/>
        </w:rPr>
        <w:t xml:space="preserve">                                          при наличии) индивидуального</w:t>
      </w:r>
    </w:p>
    <w:p>
      <w:pPr>
        <w:pStyle w:val="1"/>
        <w:jc w:val="both"/>
      </w:pPr>
      <w:r>
        <w:rPr>
          <w:sz w:val="20"/>
        </w:rPr>
        <w:t xml:space="preserve">                                                 предпринимателя)</w:t>
      </w:r>
    </w:p>
    <w:p>
      <w:pPr>
        <w:pStyle w:val="1"/>
        <w:jc w:val="both"/>
      </w:pPr>
      <w:r>
        <w:rPr>
          <w:sz w:val="20"/>
        </w:rPr>
        <w:t xml:space="preserve">                                       ИНН ________________________________</w:t>
      </w:r>
    </w:p>
    <w:p>
      <w:pPr>
        <w:pStyle w:val="1"/>
        <w:jc w:val="both"/>
      </w:pPr>
      <w:r>
        <w:rPr>
          <w:sz w:val="20"/>
        </w:rPr>
        <w:t xml:space="preserve">                                       Юридический адрес __________________</w:t>
      </w:r>
    </w:p>
    <w:p>
      <w:pPr>
        <w:pStyle w:val="1"/>
        <w:jc w:val="both"/>
      </w:pPr>
      <w:r>
        <w:rPr>
          <w:sz w:val="20"/>
        </w:rPr>
        <w:t xml:space="preserve">                                       ____________________________________</w:t>
      </w:r>
    </w:p>
    <w:p>
      <w:pPr>
        <w:pStyle w:val="1"/>
        <w:jc w:val="both"/>
      </w:pPr>
      <w:r>
        <w:rPr>
          <w:sz w:val="20"/>
        </w:rPr>
        <w:t xml:space="preserve">                                       Контактный телефон _________________</w:t>
      </w:r>
    </w:p>
    <w:p>
      <w:pPr>
        <w:pStyle w:val="1"/>
        <w:jc w:val="both"/>
      </w:pPr>
      <w:r>
        <w:rPr>
          <w:sz w:val="20"/>
        </w:rPr>
        <w:t xml:space="preserve">                                       Адрес электронной почты ____________</w:t>
      </w:r>
    </w:p>
    <w:p>
      <w:pPr>
        <w:pStyle w:val="1"/>
        <w:jc w:val="both"/>
      </w:pPr>
      <w:r>
        <w:rPr>
          <w:sz w:val="20"/>
        </w:rPr>
      </w:r>
    </w:p>
    <w:bookmarkStart w:id="466" w:name="P466"/>
    <w:bookmarkEnd w:id="466"/>
    <w:p>
      <w:pPr>
        <w:pStyle w:val="1"/>
        <w:jc w:val="both"/>
      </w:pPr>
      <w:r>
        <w:rPr>
          <w:sz w:val="20"/>
        </w:rPr>
        <w:t xml:space="preserve">                                 </w:t>
      </w:r>
      <w:r>
        <w:rPr>
          <w:sz w:val="20"/>
          <w:b w:val="on"/>
        </w:rPr>
        <w:t xml:space="preserve">Заявление</w:t>
      </w:r>
    </w:p>
    <w:p>
      <w:pPr>
        <w:pStyle w:val="1"/>
        <w:jc w:val="both"/>
      </w:pPr>
      <w:r>
        <w:rPr>
          <w:sz w:val="20"/>
        </w:rPr>
        <w:t xml:space="preserve">           </w:t>
      </w:r>
      <w:r>
        <w:rPr>
          <w:sz w:val="20"/>
          <w:b w:val="on"/>
        </w:rPr>
        <w:t xml:space="preserve">о предоставлении субсидии на возмещение части затрат,</w:t>
      </w:r>
    </w:p>
    <w:p>
      <w:pPr>
        <w:pStyle w:val="1"/>
        <w:jc w:val="both"/>
      </w:pPr>
      <w:r>
        <w:rPr>
          <w:sz w:val="20"/>
        </w:rPr>
        <w:t xml:space="preserve">          </w:t>
      </w:r>
      <w:r>
        <w:rPr>
          <w:sz w:val="20"/>
          <w:b w:val="on"/>
        </w:rPr>
        <w:t xml:space="preserve">связанных с приобретением оборудования в целях создания</w:t>
      </w:r>
    </w:p>
    <w:p>
      <w:pPr>
        <w:pStyle w:val="1"/>
        <w:jc w:val="both"/>
      </w:pPr>
      <w:r>
        <w:rPr>
          <w:sz w:val="20"/>
        </w:rPr>
        <w:t xml:space="preserve">          </w:t>
      </w:r>
      <w:r>
        <w:rPr>
          <w:sz w:val="20"/>
          <w:b w:val="on"/>
        </w:rPr>
        <w:t xml:space="preserve">и (или) развития либо модернизации производства товаров</w:t>
      </w:r>
    </w:p>
    <w:p>
      <w:pPr>
        <w:pStyle w:val="1"/>
        <w:jc w:val="both"/>
      </w:pPr>
      <w:r>
        <w:rPr>
          <w:sz w:val="20"/>
        </w:rPr>
        <w:t xml:space="preserve">                              </w:t>
      </w:r>
      <w:r>
        <w:rPr>
          <w:sz w:val="20"/>
          <w:b w:val="on"/>
        </w:rPr>
        <w:t xml:space="preserve">(работ, услуг)</w:t>
      </w:r>
    </w:p>
    <w:p>
      <w:pPr>
        <w:pStyle w:val="1"/>
        <w:jc w:val="both"/>
      </w:pPr>
      <w:r>
        <w:rPr>
          <w:sz w:val="20"/>
        </w:rPr>
      </w:r>
    </w:p>
    <w:p>
      <w:pPr>
        <w:pStyle w:val="1"/>
        <w:jc w:val="both"/>
      </w:pPr>
      <w:r>
        <w:rPr>
          <w:sz w:val="20"/>
        </w:rPr>
        <w:t xml:space="preserve">    Прошу  предоставить  субсидию  из  республиканского  бюджета  Чувашской</w:t>
      </w:r>
    </w:p>
    <w:p>
      <w:pPr>
        <w:pStyle w:val="1"/>
        <w:jc w:val="both"/>
      </w:pPr>
      <w:r>
        <w:rPr>
          <w:sz w:val="20"/>
        </w:rPr>
        <w:t xml:space="preserve">Республики   на   возмещение   части   затрат,  связанных  с  приобретением</w:t>
      </w:r>
    </w:p>
    <w:p>
      <w:pPr>
        <w:pStyle w:val="1"/>
        <w:jc w:val="both"/>
      </w:pPr>
      <w:r>
        <w:rPr>
          <w:sz w:val="20"/>
        </w:rPr>
        <w:t xml:space="preserve">оборудования   в   целях   создания  и  (или)  развития  либо  модернизации</w:t>
      </w:r>
    </w:p>
    <w:p>
      <w:pPr>
        <w:pStyle w:val="1"/>
        <w:jc w:val="both"/>
      </w:pPr>
      <w:r>
        <w:rPr>
          <w:sz w:val="20"/>
        </w:rPr>
        <w:t xml:space="preserve">производства товаров (работ, услуг).</w:t>
      </w:r>
    </w:p>
    <w:p>
      <w:pPr>
        <w:pStyle w:val="1"/>
        <w:jc w:val="both"/>
      </w:pPr>
      <w:r>
        <w:rPr>
          <w:sz w:val="20"/>
        </w:rPr>
        <w:t xml:space="preserve">    Подтверждаем(ю), что __________________________________________________</w:t>
      </w:r>
    </w:p>
    <w:p>
      <w:pPr>
        <w:pStyle w:val="1"/>
        <w:jc w:val="both"/>
      </w:pPr>
      <w:r>
        <w:rPr>
          <w:sz w:val="20"/>
        </w:rPr>
        <w:t xml:space="preserve">                          (полное наименование организации, фамилия, имя,</w:t>
      </w:r>
    </w:p>
    <w:p>
      <w:pPr>
        <w:pStyle w:val="1"/>
        <w:jc w:val="both"/>
      </w:pPr>
      <w:r>
        <w:rPr>
          <w:sz w:val="20"/>
        </w:rPr>
        <w:t xml:space="preserve">__________________________________________________________________________:</w:t>
      </w:r>
    </w:p>
    <w:p>
      <w:pPr>
        <w:pStyle w:val="1"/>
        <w:jc w:val="both"/>
      </w:pPr>
      <w:r>
        <w:rPr>
          <w:sz w:val="20"/>
        </w:rPr>
        <w:t xml:space="preserve">    отчество (последнее - при наличии) индивидуального предпринимателя)</w:t>
      </w:r>
    </w:p>
    <w:p>
      <w:pPr>
        <w:pStyle w:val="1"/>
        <w:jc w:val="both"/>
      </w:pPr>
      <w:r>
        <w:rPr>
          <w:sz w:val="20"/>
        </w:rPr>
        <w:t xml:space="preserve">соответствует  требованиям,  предусмотренным  </w:t>
      </w:r>
      <w:hyperlink w:history="0" w:anchor="P135" w:tooltip="2.7. Участник отбора на первое число месяца, в котором Минэкономразвития Чувашии начинает осуществлять прием заявок в соответствии с пунктом 3.1 настоящих Правил, должен соответствовать следующим требованиям:">
        <w:r>
          <w:rPr>
            <w:sz w:val="20"/>
            <w:color w:val="0000ff"/>
          </w:rPr>
          <w:t xml:space="preserve">пунктами  2.7</w:t>
        </w:r>
      </w:hyperlink>
      <w:r>
        <w:rPr>
          <w:sz w:val="20"/>
        </w:rPr>
        <w:t xml:space="preserve">  и  </w:t>
      </w:r>
      <w:hyperlink w:history="0" w:anchor="P145" w:tooltip="2.8. У участника отбор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 состоянию на дату не ранее чем за 15 рабочих дней до дня подачи заявки (в случае если участником отбора по собственной инициативе представлена справка о наличии на дату формирования справки положительного, отрицательного или нулевого са...">
        <w:r>
          <w:rPr>
            <w:sz w:val="20"/>
            <w:color w:val="0000ff"/>
          </w:rPr>
          <w:t xml:space="preserve">2.8</w:t>
        </w:r>
      </w:hyperlink>
      <w:r>
        <w:rPr>
          <w:sz w:val="20"/>
        </w:rPr>
        <w:t xml:space="preserve">  Правил</w:t>
      </w:r>
    </w:p>
    <w:p>
      <w:pPr>
        <w:pStyle w:val="1"/>
        <w:jc w:val="both"/>
      </w:pPr>
      <w:r>
        <w:rPr>
          <w:sz w:val="20"/>
        </w:rPr>
        <w:t xml:space="preserve">предоставления  субсидий  из  республиканского бюджета Чувашской Республики</w:t>
      </w:r>
    </w:p>
    <w:p>
      <w:pPr>
        <w:pStyle w:val="1"/>
        <w:jc w:val="both"/>
      </w:pPr>
      <w:r>
        <w:rPr>
          <w:sz w:val="20"/>
        </w:rPr>
        <w:t xml:space="preserve">субъектам малого и среднего предпринимательства на возмещение части затрат,</w:t>
      </w:r>
    </w:p>
    <w:p>
      <w:pPr>
        <w:pStyle w:val="1"/>
        <w:jc w:val="both"/>
      </w:pPr>
      <w:r>
        <w:rPr>
          <w:sz w:val="20"/>
        </w:rPr>
        <w:t xml:space="preserve">связанных  с  приобретением  оборудования в целях создания и (или) развития</w:t>
      </w:r>
    </w:p>
    <w:p>
      <w:pPr>
        <w:pStyle w:val="1"/>
        <w:jc w:val="both"/>
      </w:pPr>
      <w:r>
        <w:rPr>
          <w:sz w:val="20"/>
        </w:rPr>
        <w:t xml:space="preserve">либо   модернизации   производства  товаров  (работ,  услуг),  утвержденных</w:t>
      </w:r>
    </w:p>
    <w:p>
      <w:pPr>
        <w:pStyle w:val="1"/>
        <w:jc w:val="both"/>
      </w:pPr>
      <w:r>
        <w:rPr>
          <w:sz w:val="20"/>
        </w:rPr>
        <w:t xml:space="preserve">постановлением  Кабинета  Министров  Чувашской Республики от 26 мая 2021 г.</w:t>
      </w:r>
    </w:p>
    <w:p>
      <w:pPr>
        <w:pStyle w:val="1"/>
        <w:jc w:val="both"/>
      </w:pPr>
      <w:r>
        <w:rPr>
          <w:sz w:val="20"/>
        </w:rPr>
        <w:t xml:space="preserve">N 210;</w:t>
      </w:r>
    </w:p>
    <w:p>
      <w:pPr>
        <w:pStyle w:val="1"/>
        <w:jc w:val="both"/>
      </w:pPr>
      <w:r>
        <w:rPr>
          <w:sz w:val="20"/>
        </w:rPr>
        <w:t xml:space="preserve">    не   является   кредитной,   страховой   организацией  (за  исключением</w:t>
      </w:r>
    </w:p>
    <w:p>
      <w:pPr>
        <w:pStyle w:val="1"/>
        <w:jc w:val="both"/>
      </w:pPr>
      <w:r>
        <w:rPr>
          <w:sz w:val="20"/>
        </w:rPr>
        <w:t xml:space="preserve">потребительских  кооперативов),  инвестиционным  фондом,  негосударственным</w:t>
      </w:r>
    </w:p>
    <w:p>
      <w:pPr>
        <w:pStyle w:val="1"/>
        <w:jc w:val="both"/>
      </w:pPr>
      <w:r>
        <w:rPr>
          <w:sz w:val="20"/>
        </w:rPr>
        <w:t xml:space="preserve">пенсионным   фондом,   профессиональным   участником  рынка  ценных  бумаг,</w:t>
      </w:r>
    </w:p>
    <w:p>
      <w:pPr>
        <w:pStyle w:val="1"/>
        <w:jc w:val="both"/>
      </w:pPr>
      <w:r>
        <w:rPr>
          <w:sz w:val="20"/>
        </w:rPr>
        <w:t xml:space="preserve">ломбардом,   участником   соглашений   о  разделе  продукции,  нерезидентом</w:t>
      </w:r>
    </w:p>
    <w:p>
      <w:pPr>
        <w:pStyle w:val="1"/>
        <w:jc w:val="both"/>
      </w:pPr>
      <w:r>
        <w:rPr>
          <w:sz w:val="20"/>
        </w:rPr>
        <w:t xml:space="preserve">Российской  Федерации в порядке, установленном законодательством Российской</w:t>
      </w:r>
    </w:p>
    <w:p>
      <w:pPr>
        <w:pStyle w:val="1"/>
        <w:jc w:val="both"/>
      </w:pPr>
      <w:r>
        <w:rPr>
          <w:sz w:val="20"/>
        </w:rPr>
        <w:t xml:space="preserve">Федерации  о  валютном  регулировании  и  валютном контроле, за исключением</w:t>
      </w:r>
    </w:p>
    <w:p>
      <w:pPr>
        <w:pStyle w:val="1"/>
        <w:jc w:val="both"/>
      </w:pPr>
      <w:r>
        <w:rPr>
          <w:sz w:val="20"/>
        </w:rPr>
        <w:t xml:space="preserve">случаев, предусмотренных международными договорами Российской Федерации, не</w:t>
      </w:r>
    </w:p>
    <w:p>
      <w:pPr>
        <w:pStyle w:val="1"/>
        <w:jc w:val="both"/>
      </w:pPr>
      <w:r>
        <w:rPr>
          <w:sz w:val="20"/>
        </w:rPr>
        <w:t xml:space="preserve">осуществляет  предпринимательскую  деятельность  в  сфере игорного бизнеса,</w:t>
      </w:r>
    </w:p>
    <w:p>
      <w:pPr>
        <w:pStyle w:val="1"/>
        <w:jc w:val="both"/>
      </w:pPr>
      <w:r>
        <w:rPr>
          <w:sz w:val="20"/>
        </w:rPr>
        <w:t xml:space="preserve">производство и (или) реализацию подакцизных товаров, а также добычу и (или)</w:t>
      </w:r>
    </w:p>
    <w:p>
      <w:pPr>
        <w:pStyle w:val="1"/>
        <w:jc w:val="both"/>
      </w:pPr>
      <w:r>
        <w:rPr>
          <w:sz w:val="20"/>
        </w:rPr>
        <w:t xml:space="preserve">реализацию   полезных   ископаемых,   за  исключением  общераспространенных</w:t>
      </w:r>
    </w:p>
    <w:p>
      <w:pPr>
        <w:pStyle w:val="1"/>
        <w:jc w:val="both"/>
      </w:pPr>
      <w:r>
        <w:rPr>
          <w:sz w:val="20"/>
        </w:rPr>
        <w:t xml:space="preserve">полезных  ископаемых и минеральных питьевых вод, если иное не предусмотрено</w:t>
      </w:r>
    </w:p>
    <w:p>
      <w:pPr>
        <w:pStyle w:val="1"/>
        <w:jc w:val="both"/>
      </w:pPr>
      <w:r>
        <w:rPr>
          <w:sz w:val="20"/>
        </w:rPr>
        <w:t xml:space="preserve">Правительством Российской Федерации;</w:t>
      </w:r>
    </w:p>
    <w:p>
      <w:pPr>
        <w:pStyle w:val="1"/>
        <w:jc w:val="both"/>
      </w:pPr>
      <w:r>
        <w:rPr>
          <w:sz w:val="20"/>
        </w:rPr>
        <w:t xml:space="preserve">    использует   (не   использует)  право  на  освобождение  от  исполнения</w:t>
      </w:r>
    </w:p>
    <w:p>
      <w:pPr>
        <w:pStyle w:val="1"/>
        <w:jc w:val="both"/>
      </w:pPr>
      <w:r>
        <w:rPr>
          <w:sz w:val="20"/>
        </w:rPr>
        <w:t xml:space="preserve">обязанностей налогоплательщика, связанных с исчислением и уплатой налога на</w:t>
      </w:r>
    </w:p>
    <w:p>
      <w:pPr>
        <w:pStyle w:val="1"/>
        <w:jc w:val="both"/>
      </w:pPr>
      <w:r>
        <w:rPr>
          <w:sz w:val="20"/>
        </w:rPr>
        <w:t xml:space="preserve">добавленную стоимость.</w:t>
      </w:r>
    </w:p>
    <w:p>
      <w:pPr>
        <w:pStyle w:val="1"/>
        <w:jc w:val="both"/>
      </w:pPr>
      <w:r>
        <w:rPr>
          <w:sz w:val="20"/>
        </w:rPr>
        <w:t xml:space="preserve">    Даем(ю)  согласие  на  представление  сведений,  составляющих налоговую</w:t>
      </w:r>
    </w:p>
    <w:p>
      <w:pPr>
        <w:pStyle w:val="1"/>
        <w:jc w:val="both"/>
      </w:pPr>
      <w:r>
        <w:rPr>
          <w:sz w:val="20"/>
        </w:rPr>
        <w:t xml:space="preserve">тайну, в соответствии с </w:t>
      </w:r>
      <w:r>
        <w:rPr>
          <w:sz w:val="20"/>
        </w:rPr>
        <w:t xml:space="preserve">подпунктом 1 пункта 1 статьи 102</w:t>
      </w:r>
      <w:r>
        <w:rPr>
          <w:sz w:val="20"/>
        </w:rPr>
        <w:t xml:space="preserve"> Налогового кодекса</w:t>
      </w:r>
    </w:p>
    <w:p>
      <w:pPr>
        <w:pStyle w:val="1"/>
        <w:jc w:val="both"/>
      </w:pPr>
      <w:r>
        <w:rPr>
          <w:sz w:val="20"/>
        </w:rPr>
        <w:t xml:space="preserve">Российской Федерации.</w:t>
      </w:r>
    </w:p>
    <w:p>
      <w:pPr>
        <w:pStyle w:val="1"/>
        <w:jc w:val="both"/>
      </w:pPr>
      <w:r>
        <w:rPr>
          <w:sz w:val="20"/>
        </w:rPr>
        <w:t xml:space="preserve">    Даем(ю) согласие на осуществление Министерством экономического развития</w:t>
      </w:r>
    </w:p>
    <w:p>
      <w:pPr>
        <w:pStyle w:val="1"/>
        <w:jc w:val="both"/>
      </w:pPr>
      <w:r>
        <w:rPr>
          <w:sz w:val="20"/>
        </w:rPr>
        <w:t xml:space="preserve">и  имущественных  отношений  Чувашской  Республики проверки соблюдения нами</w:t>
      </w:r>
    </w:p>
    <w:p>
      <w:pPr>
        <w:pStyle w:val="1"/>
        <w:jc w:val="both"/>
      </w:pPr>
      <w:r>
        <w:rPr>
          <w:sz w:val="20"/>
        </w:rPr>
        <w:t xml:space="preserve">(мной)  порядка  и  условий  предоставления  субсидии,  в том числе в части</w:t>
      </w:r>
    </w:p>
    <w:p>
      <w:pPr>
        <w:pStyle w:val="1"/>
        <w:jc w:val="both"/>
      </w:pPr>
      <w:r>
        <w:rPr>
          <w:sz w:val="20"/>
        </w:rPr>
        <w:t xml:space="preserve">достижения  результата  предоставления  субсидии, а также проверки органами</w:t>
      </w:r>
    </w:p>
    <w:p>
      <w:pPr>
        <w:pStyle w:val="1"/>
        <w:jc w:val="both"/>
      </w:pPr>
      <w:r>
        <w:rPr>
          <w:sz w:val="20"/>
        </w:rPr>
        <w:t xml:space="preserve">государственного  финансового  контроля  в соответствии со </w:t>
      </w:r>
      <w:r>
        <w:rPr>
          <w:sz w:val="20"/>
        </w:rPr>
        <w:t xml:space="preserve">статьями 268.1</w:t>
      </w:r>
      <w:r>
        <w:rPr>
          <w:sz w:val="20"/>
        </w:rPr>
        <w:t xml:space="preserve"> и</w:t>
      </w:r>
    </w:p>
    <w:p>
      <w:pPr>
        <w:pStyle w:val="1"/>
        <w:jc w:val="both"/>
      </w:pPr>
      <w:r>
        <w:rPr>
          <w:sz w:val="20"/>
        </w:rPr>
        <w:t xml:space="preserve">269.2</w:t>
      </w:r>
      <w:r>
        <w:rPr>
          <w:sz w:val="20"/>
        </w:rPr>
        <w:t xml:space="preserve"> Бюджетного кодекса Российской Федерации.</w:t>
      </w:r>
    </w:p>
    <w:p>
      <w:pPr>
        <w:pStyle w:val="1"/>
        <w:jc w:val="both"/>
      </w:pPr>
      <w:r>
        <w:rPr>
          <w:sz w:val="20"/>
        </w:rPr>
      </w:r>
    </w:p>
    <w:p>
      <w:pPr>
        <w:pStyle w:val="1"/>
        <w:jc w:val="both"/>
      </w:pPr>
      <w:r>
        <w:rPr>
          <w:sz w:val="20"/>
        </w:rPr>
        <w:t xml:space="preserve">    Платежные реквизиты для перечисления субсидии:</w:t>
      </w:r>
    </w:p>
    <w:p>
      <w:pPr>
        <w:pStyle w:val="1"/>
        <w:jc w:val="both"/>
      </w:pPr>
      <w:r>
        <w:rPr>
          <w:sz w:val="20"/>
        </w:rPr>
        <w:t xml:space="preserve">___________________________________________________________________________</w:t>
      </w:r>
    </w:p>
    <w:p>
      <w:pPr>
        <w:pStyle w:val="1"/>
        <w:jc w:val="both"/>
      </w:pPr>
      <w:r>
        <w:rPr>
          <w:sz w:val="20"/>
        </w:rPr>
        <w:t xml:space="preserve">(наименование организации, фамилия, имя, отчество (последнее - при наличии)</w:t>
      </w:r>
    </w:p>
    <w:p>
      <w:pPr>
        <w:pStyle w:val="1"/>
        <w:jc w:val="both"/>
      </w:pPr>
      <w:r>
        <w:rPr>
          <w:sz w:val="20"/>
        </w:rPr>
        <w:t xml:space="preserve">___________________________________________________________________________</w:t>
      </w:r>
    </w:p>
    <w:p>
      <w:pPr>
        <w:pStyle w:val="1"/>
        <w:jc w:val="both"/>
      </w:pPr>
      <w:r>
        <w:rPr>
          <w:sz w:val="20"/>
        </w:rPr>
        <w:t xml:space="preserve"> индивидуального предпринимателя в соответствии с регистрацией в банке для</w:t>
      </w:r>
    </w:p>
    <w:p>
      <w:pPr>
        <w:pStyle w:val="1"/>
        <w:jc w:val="both"/>
      </w:pPr>
      <w:r>
        <w:rPr>
          <w:sz w:val="20"/>
        </w:rPr>
        <w:t xml:space="preserve">                              открытия счета)</w:t>
      </w:r>
    </w:p>
    <w:p>
      <w:pPr>
        <w:pStyle w:val="1"/>
        <w:jc w:val="both"/>
      </w:pPr>
      <w:r>
        <w:rPr>
          <w:sz w:val="20"/>
        </w:rPr>
        <w:t xml:space="preserve">    счет N ________________________________________________________________</w:t>
      </w:r>
    </w:p>
    <w:p>
      <w:pPr>
        <w:pStyle w:val="1"/>
        <w:jc w:val="both"/>
      </w:pPr>
      <w:r>
        <w:rPr>
          <w:sz w:val="20"/>
        </w:rPr>
        <w:t xml:space="preserve">    в _____________________________________________________________________</w:t>
      </w:r>
    </w:p>
    <w:p>
      <w:pPr>
        <w:pStyle w:val="1"/>
        <w:jc w:val="both"/>
      </w:pPr>
      <w:r>
        <w:rPr>
          <w:sz w:val="20"/>
        </w:rPr>
        <w:t xml:space="preserve">                         (наименование, ИНН банка)</w:t>
      </w:r>
    </w:p>
    <w:p>
      <w:pPr>
        <w:pStyle w:val="1"/>
        <w:jc w:val="both"/>
      </w:pPr>
      <w:r>
        <w:rPr>
          <w:sz w:val="20"/>
        </w:rPr>
        <w:t xml:space="preserve">    БИК банка _____________________________________________________________</w:t>
      </w:r>
    </w:p>
    <w:p>
      <w:pPr>
        <w:pStyle w:val="1"/>
        <w:jc w:val="both"/>
      </w:pPr>
      <w:r>
        <w:rPr>
          <w:sz w:val="20"/>
        </w:rPr>
        <w:t xml:space="preserve">    Корр. счет банка N ___________________________________________________.</w:t>
      </w:r>
    </w:p>
    <w:p>
      <w:pPr>
        <w:pStyle w:val="1"/>
        <w:jc w:val="both"/>
      </w:pPr>
      <w:r>
        <w:rPr>
          <w:sz w:val="20"/>
        </w:rPr>
      </w:r>
    </w:p>
    <w:p>
      <w:pPr>
        <w:pStyle w:val="1"/>
        <w:jc w:val="both"/>
      </w:pPr>
      <w:r>
        <w:rPr>
          <w:sz w:val="20"/>
        </w:rPr>
        <w:t xml:space="preserve">Руководитель организации</w:t>
      </w:r>
    </w:p>
    <w:p>
      <w:pPr>
        <w:pStyle w:val="1"/>
        <w:jc w:val="both"/>
      </w:pPr>
      <w:r>
        <w:rPr>
          <w:sz w:val="20"/>
        </w:rPr>
        <w:t xml:space="preserve">(индивидуальный предприниматель) ___________ ______________________________</w:t>
      </w:r>
    </w:p>
    <w:p>
      <w:pPr>
        <w:pStyle w:val="1"/>
        <w:jc w:val="both"/>
      </w:pPr>
      <w:r>
        <w:rPr>
          <w:sz w:val="20"/>
        </w:rPr>
        <w:t xml:space="preserve">                                  (подпись)     (фамилия, имя, отчество</w:t>
      </w:r>
    </w:p>
    <w:p>
      <w:pPr>
        <w:pStyle w:val="1"/>
        <w:jc w:val="both"/>
      </w:pPr>
      <w:r>
        <w:rPr>
          <w:sz w:val="20"/>
        </w:rPr>
        <w:t xml:space="preserve">                                               (последнее - при наличии)</w:t>
      </w:r>
    </w:p>
    <w:p>
      <w:pPr>
        <w:pStyle w:val="1"/>
        <w:jc w:val="both"/>
      </w:pPr>
      <w:r>
        <w:rPr>
          <w:sz w:val="20"/>
        </w:rPr>
      </w:r>
    </w:p>
    <w:p>
      <w:pPr>
        <w:pStyle w:val="1"/>
        <w:jc w:val="both"/>
      </w:pPr>
      <w:r>
        <w:rPr>
          <w:sz w:val="20"/>
        </w:rPr>
        <w:t xml:space="preserve">____ ______________ 20___ г.</w:t>
      </w:r>
    </w:p>
    <w:p>
      <w:pPr>
        <w:pStyle w:val="1"/>
        <w:jc w:val="both"/>
      </w:pPr>
      <w:r>
        <w:rPr>
          <w:sz w:val="20"/>
        </w:rPr>
      </w:r>
    </w:p>
    <w:p>
      <w:pPr>
        <w:pStyle w:val="1"/>
        <w:jc w:val="both"/>
      </w:pPr>
      <w:r>
        <w:rPr>
          <w:sz w:val="20"/>
        </w:rPr>
        <w:t xml:space="preserve">М.П. (при наличии)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w:t>
      </w:r>
    </w:p>
    <w:p>
      <w:pPr>
        <w:pStyle w:val="0"/>
        <w:jc w:val="right"/>
      </w:pPr>
      <w:r>
        <w:rPr>
          <w:sz w:val="24"/>
        </w:rPr>
        <w:t xml:space="preserve">к Правилам предоставления субсидий</w:t>
      </w:r>
    </w:p>
    <w:p>
      <w:pPr>
        <w:pStyle w:val="0"/>
        <w:jc w:val="right"/>
      </w:pPr>
      <w:r>
        <w:rPr>
          <w:sz w:val="24"/>
        </w:rPr>
        <w:t xml:space="preserve">из республиканского бюджета</w:t>
      </w:r>
    </w:p>
    <w:p>
      <w:pPr>
        <w:pStyle w:val="0"/>
        <w:jc w:val="right"/>
      </w:pPr>
      <w:r>
        <w:rPr>
          <w:sz w:val="24"/>
        </w:rPr>
        <w:t xml:space="preserve">Чувашской Республики субъектам</w:t>
      </w:r>
    </w:p>
    <w:p>
      <w:pPr>
        <w:pStyle w:val="0"/>
        <w:jc w:val="right"/>
      </w:pPr>
      <w:r>
        <w:rPr>
          <w:sz w:val="24"/>
        </w:rPr>
        <w:t xml:space="preserve">малого и среднего предпринимательства</w:t>
      </w:r>
    </w:p>
    <w:p>
      <w:pPr>
        <w:pStyle w:val="0"/>
        <w:jc w:val="right"/>
      </w:pPr>
      <w:r>
        <w:rPr>
          <w:sz w:val="24"/>
        </w:rPr>
        <w:t xml:space="preserve">на возмещение части затрат, связанных</w:t>
      </w:r>
    </w:p>
    <w:p>
      <w:pPr>
        <w:pStyle w:val="0"/>
        <w:jc w:val="right"/>
      </w:pPr>
      <w:r>
        <w:rPr>
          <w:sz w:val="24"/>
        </w:rPr>
        <w:t xml:space="preserve">с приобретением оборудования в целях</w:t>
      </w:r>
    </w:p>
    <w:p>
      <w:pPr>
        <w:pStyle w:val="0"/>
        <w:jc w:val="right"/>
      </w:pPr>
      <w:r>
        <w:rPr>
          <w:sz w:val="24"/>
        </w:rPr>
        <w:t xml:space="preserve">создания и (или) развития либо модернизации</w:t>
      </w:r>
    </w:p>
    <w:p>
      <w:pPr>
        <w:pStyle w:val="0"/>
        <w:jc w:val="right"/>
      </w:pPr>
      <w:r>
        <w:rPr>
          <w:sz w:val="24"/>
        </w:rPr>
        <w:t xml:space="preserve">производства товаров (работ, услуг)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Кабинета Министров ЧР от 08.05.2024 N 256)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549" w:name="P549"/>
    <w:bookmarkEnd w:id="549"/>
    <w:p>
      <w:pPr>
        <w:pStyle w:val="1"/>
        <w:jc w:val="both"/>
      </w:pPr>
      <w:r>
        <w:rPr>
          <w:sz w:val="20"/>
        </w:rPr>
        <w:t xml:space="preserve">                                 </w:t>
      </w:r>
      <w:r>
        <w:rPr>
          <w:sz w:val="20"/>
          <w:b w:val="on"/>
        </w:rPr>
        <w:t xml:space="preserve">СВЕДЕНИЯ</w:t>
      </w:r>
    </w:p>
    <w:p>
      <w:pPr>
        <w:pStyle w:val="1"/>
        <w:jc w:val="both"/>
      </w:pPr>
      <w:r>
        <w:rPr>
          <w:sz w:val="20"/>
        </w:rPr>
        <w:t xml:space="preserve">                 </w:t>
      </w:r>
      <w:r>
        <w:rPr>
          <w:sz w:val="20"/>
          <w:b w:val="on"/>
        </w:rPr>
        <w:t xml:space="preserve">ОБ АФФИЛИРОВАННЫХ И ВЗАИМОЗАВИСИМЫХ ЛИЦАХ</w:t>
      </w:r>
    </w:p>
    <w:p>
      <w:pPr>
        <w:pStyle w:val="1"/>
        <w:jc w:val="both"/>
      </w:pPr>
      <w:r>
        <w:rPr>
          <w:sz w:val="20"/>
        </w:rPr>
      </w:r>
    </w:p>
    <w:p>
      <w:pPr>
        <w:pStyle w:val="1"/>
        <w:jc w:val="both"/>
      </w:pPr>
      <w:r>
        <w:rPr>
          <w:sz w:val="20"/>
        </w:rPr>
        <w:t xml:space="preserve">___________________________________________________________________________</w:t>
      </w:r>
    </w:p>
    <w:p>
      <w:pPr>
        <w:pStyle w:val="1"/>
        <w:jc w:val="both"/>
      </w:pPr>
      <w:r>
        <w:rPr>
          <w:sz w:val="20"/>
        </w:rPr>
        <w:t xml:space="preserve">                     (полное наименование организации,</w:t>
      </w:r>
    </w:p>
    <w:p>
      <w:pPr>
        <w:pStyle w:val="1"/>
        <w:jc w:val="both"/>
      </w:pPr>
      <w:r>
        <w:rPr>
          <w:sz w:val="20"/>
        </w:rPr>
        <w:t xml:space="preserve">___________________________________________________________________________</w:t>
      </w:r>
    </w:p>
    <w:p>
      <w:pPr>
        <w:pStyle w:val="1"/>
        <w:jc w:val="both"/>
      </w:pPr>
      <w:r>
        <w:rPr>
          <w:sz w:val="20"/>
        </w:rPr>
        <w:t xml:space="preserve">     фамилия, имя, отчество (последнее - при наличии) индивидуального</w:t>
      </w:r>
    </w:p>
    <w:p>
      <w:pPr>
        <w:pStyle w:val="1"/>
        <w:jc w:val="both"/>
      </w:pPr>
      <w:r>
        <w:rPr>
          <w:sz w:val="20"/>
        </w:rPr>
        <w:t xml:space="preserve">                             предпринимателя)</w:t>
      </w:r>
    </w:p>
    <w:p>
      <w:pPr>
        <w:pStyle w:val="1"/>
        <w:jc w:val="both"/>
      </w:pPr>
      <w:r>
        <w:rPr>
          <w:sz w:val="20"/>
        </w:rPr>
      </w:r>
    </w:p>
    <w:p>
      <w:pPr>
        <w:pStyle w:val="1"/>
        <w:jc w:val="both"/>
      </w:pPr>
      <w:r>
        <w:rPr>
          <w:sz w:val="20"/>
        </w:rPr>
        <w:t xml:space="preserve">          </w:t>
      </w:r>
      <w:r>
        <w:rPr>
          <w:sz w:val="20"/>
          <w:b w:val="on"/>
        </w:rPr>
        <w:t xml:space="preserve">Сведения об аффилированных лицах &lt;*&gt; участника отбора -</w:t>
      </w:r>
    </w:p>
    <w:p>
      <w:pPr>
        <w:pStyle w:val="1"/>
        <w:jc w:val="both"/>
      </w:pPr>
      <w:r>
        <w:rPr>
          <w:sz w:val="20"/>
        </w:rPr>
        <w:t xml:space="preserve">                             </w:t>
      </w:r>
      <w:r>
        <w:rPr>
          <w:sz w:val="20"/>
          <w:b w:val="on"/>
        </w:rPr>
        <w:t xml:space="preserve">юридического лица</w:t>
      </w:r>
    </w:p>
    <w:p>
      <w:pPr>
        <w:pStyle w:val="0"/>
        <w:jc w:val="both"/>
      </w:pPr>
      <w:r>
        <w:rPr>
          <w:sz w:val="24"/>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510"/>
        <w:gridCol w:w="3458"/>
        <w:gridCol w:w="1134"/>
        <w:gridCol w:w="794"/>
        <w:gridCol w:w="1134"/>
        <w:gridCol w:w="1020"/>
        <w:gridCol w:w="1020"/>
      </w:tblGrid>
      <w:tr>
        <w:tc>
          <w:tcPr>
            <w:tcW w:w="510" w:type="dxa"/>
            <w:tcBorders>
              <w:left w:val="nil"/>
            </w:tcBorders>
          </w:tcPr>
          <w:p>
            <w:pPr>
              <w:pStyle w:val="0"/>
              <w:jc w:val="center"/>
            </w:pPr>
            <w:r>
              <w:rPr>
                <w:sz w:val="24"/>
              </w:rPr>
              <w:t xml:space="preserve">N пп</w:t>
            </w:r>
          </w:p>
        </w:tc>
        <w:tc>
          <w:tcPr>
            <w:tcW w:w="3458" w:type="dxa"/>
          </w:tcPr>
          <w:p>
            <w:pPr>
              <w:pStyle w:val="0"/>
              <w:jc w:val="center"/>
            </w:pPr>
            <w:r>
              <w:rPr>
                <w:sz w:val="24"/>
              </w:rPr>
              <w:t xml:space="preserve">Категория аффилированных лиц</w:t>
            </w:r>
          </w:p>
        </w:tc>
        <w:tc>
          <w:tcPr>
            <w:tcW w:w="1134" w:type="dxa"/>
          </w:tcPr>
          <w:p>
            <w:pPr>
              <w:pStyle w:val="0"/>
              <w:jc w:val="center"/>
            </w:pPr>
            <w:r>
              <w:rPr>
                <w:sz w:val="24"/>
              </w:rPr>
              <w:t xml:space="preserve">Наименование юридического лица/фамилия, имя, отчество (последнее - при наличии) физического лица</w:t>
            </w:r>
          </w:p>
        </w:tc>
        <w:tc>
          <w:tcPr>
            <w:tcW w:w="794" w:type="dxa"/>
          </w:tcPr>
          <w:p>
            <w:pPr>
              <w:pStyle w:val="0"/>
              <w:jc w:val="center"/>
            </w:pPr>
            <w:r>
              <w:rPr>
                <w:sz w:val="24"/>
              </w:rPr>
              <w:t xml:space="preserve">ИНН</w:t>
            </w:r>
          </w:p>
        </w:tc>
        <w:tc>
          <w:tcPr>
            <w:tcW w:w="1134" w:type="dxa"/>
          </w:tcPr>
          <w:p>
            <w:pPr>
              <w:pStyle w:val="0"/>
              <w:jc w:val="center"/>
            </w:pPr>
            <w:r>
              <w:rPr>
                <w:sz w:val="24"/>
              </w:rPr>
              <w:t xml:space="preserve">Адрес регистрации</w:t>
            </w:r>
          </w:p>
        </w:tc>
        <w:tc>
          <w:tcPr>
            <w:tcW w:w="1020" w:type="dxa"/>
          </w:tcPr>
          <w:p>
            <w:pPr>
              <w:pStyle w:val="0"/>
              <w:jc w:val="center"/>
            </w:pPr>
            <w:r>
              <w:rPr>
                <w:sz w:val="24"/>
              </w:rPr>
              <w:t xml:space="preserve">Руководитель/участник/акционер/член</w:t>
            </w:r>
          </w:p>
        </w:tc>
        <w:tc>
          <w:tcPr>
            <w:tcW w:w="1020" w:type="dxa"/>
            <w:tcBorders>
              <w:right w:val="nil"/>
            </w:tcBorders>
          </w:tcPr>
          <w:p>
            <w:pPr>
              <w:pStyle w:val="0"/>
              <w:jc w:val="center"/>
            </w:pPr>
            <w:r>
              <w:rPr>
                <w:sz w:val="24"/>
              </w:rPr>
              <w:t xml:space="preserve">Доля в уставном (складочном) капитале/доля голосующих акций</w:t>
            </w:r>
          </w:p>
        </w:tc>
      </w:tr>
      <w:tr>
        <w:tc>
          <w:tcPr>
            <w:tcW w:w="510" w:type="dxa"/>
            <w:tcBorders>
              <w:left w:val="nil"/>
            </w:tcBorders>
          </w:tcPr>
          <w:p>
            <w:pPr>
              <w:pStyle w:val="0"/>
              <w:jc w:val="center"/>
            </w:pPr>
            <w:r>
              <w:rPr>
                <w:sz w:val="24"/>
              </w:rPr>
              <w:t xml:space="preserve">1</w:t>
            </w:r>
          </w:p>
        </w:tc>
        <w:tc>
          <w:tcPr>
            <w:tcW w:w="3458" w:type="dxa"/>
          </w:tcPr>
          <w:p>
            <w:pPr>
              <w:pStyle w:val="0"/>
              <w:jc w:val="center"/>
            </w:pPr>
            <w:r>
              <w:rPr>
                <w:sz w:val="24"/>
              </w:rPr>
              <w:t xml:space="preserve">2</w:t>
            </w:r>
          </w:p>
        </w:tc>
        <w:tc>
          <w:tcPr>
            <w:tcW w:w="1134" w:type="dxa"/>
          </w:tcPr>
          <w:p>
            <w:pPr>
              <w:pStyle w:val="0"/>
              <w:jc w:val="center"/>
            </w:pPr>
            <w:r>
              <w:rPr>
                <w:sz w:val="24"/>
              </w:rPr>
              <w:t xml:space="preserve">3</w:t>
            </w:r>
          </w:p>
        </w:tc>
        <w:tc>
          <w:tcPr>
            <w:tcW w:w="794" w:type="dxa"/>
          </w:tcPr>
          <w:p>
            <w:pPr>
              <w:pStyle w:val="0"/>
              <w:jc w:val="center"/>
            </w:pPr>
            <w:r>
              <w:rPr>
                <w:sz w:val="24"/>
              </w:rPr>
              <w:t xml:space="preserve">4</w:t>
            </w:r>
          </w:p>
        </w:tc>
        <w:tc>
          <w:tcPr>
            <w:tcW w:w="1134" w:type="dxa"/>
          </w:tcPr>
          <w:p>
            <w:pPr>
              <w:pStyle w:val="0"/>
              <w:jc w:val="center"/>
            </w:pPr>
            <w:r>
              <w:rPr>
                <w:sz w:val="24"/>
              </w:rPr>
              <w:t xml:space="preserve">5</w:t>
            </w:r>
          </w:p>
        </w:tc>
        <w:tc>
          <w:tcPr>
            <w:tcW w:w="1020" w:type="dxa"/>
          </w:tcPr>
          <w:p>
            <w:pPr>
              <w:pStyle w:val="0"/>
              <w:jc w:val="center"/>
            </w:pPr>
            <w:r>
              <w:rPr>
                <w:sz w:val="24"/>
              </w:rPr>
              <w:t xml:space="preserve">6</w:t>
            </w:r>
          </w:p>
        </w:tc>
        <w:tc>
          <w:tcPr>
            <w:tcW w:w="1020" w:type="dxa"/>
            <w:tcBorders>
              <w:right w:val="nil"/>
            </w:tcBorders>
          </w:tcPr>
          <w:p>
            <w:pPr>
              <w:pStyle w:val="0"/>
              <w:jc w:val="center"/>
            </w:pPr>
            <w:r>
              <w:rPr>
                <w:sz w:val="24"/>
              </w:rPr>
              <w:t xml:space="preserve">7</w:t>
            </w:r>
          </w:p>
        </w:tc>
      </w:tr>
      <w:tr>
        <w:tc>
          <w:tcPr>
            <w:tcW w:w="510" w:type="dxa"/>
            <w:tcBorders>
              <w:left w:val="nil"/>
            </w:tcBorders>
          </w:tcPr>
          <w:p>
            <w:pPr>
              <w:pStyle w:val="0"/>
              <w:jc w:val="center"/>
            </w:pPr>
            <w:r>
              <w:rPr>
                <w:sz w:val="24"/>
              </w:rPr>
              <w:t xml:space="preserve">1.</w:t>
            </w:r>
          </w:p>
        </w:tc>
        <w:tc>
          <w:tcPr>
            <w:tcW w:w="3458" w:type="dxa"/>
          </w:tcPr>
          <w:p>
            <w:pPr>
              <w:pStyle w:val="0"/>
              <w:jc w:val="both"/>
            </w:pPr>
            <w:r>
              <w:rPr>
                <w:sz w:val="24"/>
              </w:rPr>
              <w:t xml:space="preserve">Член совета директоров участника отбора (наблюдательного совета) или иного коллегиального органа управления, член коллегиального исполнительного органа участника отбора, а также лицо, осуществляющее полномочия единоличного исполнительного органа участника отбора</w:t>
            </w:r>
          </w:p>
        </w:tc>
        <w:tc>
          <w:tcPr>
            <w:tcW w:w="1134" w:type="dxa"/>
          </w:tcPr>
          <w:p>
            <w:pPr>
              <w:pStyle w:val="0"/>
            </w:pPr>
            <w:r>
              <w:rPr>
                <w:sz w:val="24"/>
              </w:rPr>
            </w:r>
          </w:p>
        </w:tc>
        <w:tc>
          <w:tcPr>
            <w:tcW w:w="794" w:type="dxa"/>
          </w:tcPr>
          <w:p>
            <w:pPr>
              <w:pStyle w:val="0"/>
            </w:pPr>
            <w:r>
              <w:rPr>
                <w:sz w:val="24"/>
              </w:rPr>
            </w:r>
          </w:p>
        </w:tc>
        <w:tc>
          <w:tcPr>
            <w:tcW w:w="1134" w:type="dxa"/>
          </w:tcPr>
          <w:p>
            <w:pPr>
              <w:pStyle w:val="0"/>
            </w:pPr>
            <w:r>
              <w:rPr>
                <w:sz w:val="24"/>
              </w:rPr>
            </w:r>
          </w:p>
        </w:tc>
        <w:tc>
          <w:tcPr>
            <w:tcW w:w="1020" w:type="dxa"/>
          </w:tcPr>
          <w:p>
            <w:pPr>
              <w:pStyle w:val="0"/>
            </w:pPr>
            <w:r>
              <w:rPr>
                <w:sz w:val="24"/>
              </w:rPr>
            </w:r>
          </w:p>
        </w:tc>
        <w:tc>
          <w:tcPr>
            <w:tcW w:w="1020" w:type="dxa"/>
            <w:tcBorders>
              <w:right w:val="nil"/>
            </w:tcBorders>
          </w:tcPr>
          <w:p>
            <w:pPr>
              <w:pStyle w:val="0"/>
            </w:pPr>
            <w:r>
              <w:rPr>
                <w:sz w:val="24"/>
              </w:rPr>
            </w:r>
          </w:p>
        </w:tc>
      </w:tr>
      <w:tr>
        <w:tc>
          <w:tcPr>
            <w:tcW w:w="510" w:type="dxa"/>
            <w:tcBorders>
              <w:left w:val="nil"/>
            </w:tcBorders>
          </w:tcPr>
          <w:p>
            <w:pPr>
              <w:pStyle w:val="0"/>
              <w:jc w:val="center"/>
            </w:pPr>
            <w:r>
              <w:rPr>
                <w:sz w:val="24"/>
              </w:rPr>
              <w:t xml:space="preserve">2.</w:t>
            </w:r>
          </w:p>
        </w:tc>
        <w:tc>
          <w:tcPr>
            <w:tcW w:w="3458" w:type="dxa"/>
          </w:tcPr>
          <w:p>
            <w:pPr>
              <w:pStyle w:val="0"/>
              <w:jc w:val="both"/>
            </w:pPr>
            <w:r>
              <w:rPr>
                <w:sz w:val="24"/>
              </w:rPr>
              <w:t xml:space="preserve">Лица, принадлежащие к той группе лиц, к которой принадлежит участник отбора в соответствии с Федеральным </w:t>
            </w:r>
            <w:r>
              <w:rPr>
                <w:sz w:val="24"/>
              </w:rPr>
              <w:t xml:space="preserve">законом</w:t>
            </w:r>
            <w:r>
              <w:rPr>
                <w:sz w:val="24"/>
              </w:rPr>
              <w:t xml:space="preserve"> "О защите конкуренции"</w:t>
            </w:r>
          </w:p>
        </w:tc>
        <w:tc>
          <w:tcPr>
            <w:tcW w:w="1134" w:type="dxa"/>
          </w:tcPr>
          <w:p>
            <w:pPr>
              <w:pStyle w:val="0"/>
            </w:pPr>
            <w:r>
              <w:rPr>
                <w:sz w:val="24"/>
              </w:rPr>
            </w:r>
          </w:p>
        </w:tc>
        <w:tc>
          <w:tcPr>
            <w:tcW w:w="794" w:type="dxa"/>
          </w:tcPr>
          <w:p>
            <w:pPr>
              <w:pStyle w:val="0"/>
            </w:pPr>
            <w:r>
              <w:rPr>
                <w:sz w:val="24"/>
              </w:rPr>
            </w:r>
          </w:p>
        </w:tc>
        <w:tc>
          <w:tcPr>
            <w:tcW w:w="1134" w:type="dxa"/>
          </w:tcPr>
          <w:p>
            <w:pPr>
              <w:pStyle w:val="0"/>
            </w:pPr>
            <w:r>
              <w:rPr>
                <w:sz w:val="24"/>
              </w:rPr>
            </w:r>
          </w:p>
        </w:tc>
        <w:tc>
          <w:tcPr>
            <w:tcW w:w="1020" w:type="dxa"/>
          </w:tcPr>
          <w:p>
            <w:pPr>
              <w:pStyle w:val="0"/>
            </w:pPr>
            <w:r>
              <w:rPr>
                <w:sz w:val="24"/>
              </w:rPr>
            </w:r>
          </w:p>
        </w:tc>
        <w:tc>
          <w:tcPr>
            <w:tcW w:w="1020" w:type="dxa"/>
            <w:tcBorders>
              <w:right w:val="nil"/>
            </w:tcBorders>
          </w:tcPr>
          <w:p>
            <w:pPr>
              <w:pStyle w:val="0"/>
            </w:pPr>
            <w:r>
              <w:rPr>
                <w:sz w:val="24"/>
              </w:rPr>
            </w:r>
          </w:p>
        </w:tc>
      </w:tr>
      <w:tr>
        <w:tc>
          <w:tcPr>
            <w:tcW w:w="510" w:type="dxa"/>
            <w:tcBorders>
              <w:left w:val="nil"/>
            </w:tcBorders>
          </w:tcPr>
          <w:p>
            <w:pPr>
              <w:pStyle w:val="0"/>
              <w:jc w:val="center"/>
            </w:pPr>
            <w:r>
              <w:rPr>
                <w:sz w:val="24"/>
              </w:rPr>
              <w:t xml:space="preserve">3.</w:t>
            </w:r>
          </w:p>
        </w:tc>
        <w:tc>
          <w:tcPr>
            <w:tcW w:w="3458" w:type="dxa"/>
          </w:tcPr>
          <w:p>
            <w:pPr>
              <w:pStyle w:val="0"/>
              <w:jc w:val="both"/>
            </w:pPr>
            <w:r>
              <w:rPr>
                <w:sz w:val="24"/>
              </w:rPr>
              <w:t xml:space="preserve">Лица, которые имеют право распоряжаться более чем 20 процентами общего количества голосов, приходящихся на голосующие акции либо составляющие уставный или складочный капитал вклады, доли участника отбора</w:t>
            </w:r>
          </w:p>
        </w:tc>
        <w:tc>
          <w:tcPr>
            <w:tcW w:w="1134" w:type="dxa"/>
          </w:tcPr>
          <w:p>
            <w:pPr>
              <w:pStyle w:val="0"/>
            </w:pPr>
            <w:r>
              <w:rPr>
                <w:sz w:val="24"/>
              </w:rPr>
            </w:r>
          </w:p>
        </w:tc>
        <w:tc>
          <w:tcPr>
            <w:tcW w:w="794" w:type="dxa"/>
          </w:tcPr>
          <w:p>
            <w:pPr>
              <w:pStyle w:val="0"/>
            </w:pPr>
            <w:r>
              <w:rPr>
                <w:sz w:val="24"/>
              </w:rPr>
            </w:r>
          </w:p>
        </w:tc>
        <w:tc>
          <w:tcPr>
            <w:tcW w:w="1134" w:type="dxa"/>
          </w:tcPr>
          <w:p>
            <w:pPr>
              <w:pStyle w:val="0"/>
            </w:pPr>
            <w:r>
              <w:rPr>
                <w:sz w:val="24"/>
              </w:rPr>
            </w:r>
          </w:p>
        </w:tc>
        <w:tc>
          <w:tcPr>
            <w:tcW w:w="1020" w:type="dxa"/>
          </w:tcPr>
          <w:p>
            <w:pPr>
              <w:pStyle w:val="0"/>
            </w:pPr>
            <w:r>
              <w:rPr>
                <w:sz w:val="24"/>
              </w:rPr>
            </w:r>
          </w:p>
        </w:tc>
        <w:tc>
          <w:tcPr>
            <w:tcW w:w="1020" w:type="dxa"/>
            <w:tcBorders>
              <w:right w:val="nil"/>
            </w:tcBorders>
          </w:tcPr>
          <w:p>
            <w:pPr>
              <w:pStyle w:val="0"/>
            </w:pPr>
            <w:r>
              <w:rPr>
                <w:sz w:val="24"/>
              </w:rPr>
            </w:r>
          </w:p>
        </w:tc>
      </w:tr>
      <w:tr>
        <w:tc>
          <w:tcPr>
            <w:tcW w:w="510" w:type="dxa"/>
            <w:tcBorders>
              <w:left w:val="nil"/>
            </w:tcBorders>
          </w:tcPr>
          <w:p>
            <w:pPr>
              <w:pStyle w:val="0"/>
              <w:jc w:val="center"/>
            </w:pPr>
            <w:r>
              <w:rPr>
                <w:sz w:val="24"/>
              </w:rPr>
              <w:t xml:space="preserve">4.</w:t>
            </w:r>
          </w:p>
        </w:tc>
        <w:tc>
          <w:tcPr>
            <w:tcW w:w="3458" w:type="dxa"/>
          </w:tcPr>
          <w:p>
            <w:pPr>
              <w:pStyle w:val="0"/>
              <w:jc w:val="both"/>
            </w:pPr>
            <w:r>
              <w:rPr>
                <w:sz w:val="24"/>
              </w:rPr>
              <w:t xml:space="preserve">Юридическое лицо, в котором участник отбора имеет право распоряжаться более чем 20 процентами общего количества голосов, приходящихся на голосующие акции либо составляющие уставный или складочный капитал вклады, доли юридического лица</w:t>
            </w:r>
          </w:p>
        </w:tc>
        <w:tc>
          <w:tcPr>
            <w:tcW w:w="1134" w:type="dxa"/>
          </w:tcPr>
          <w:p>
            <w:pPr>
              <w:pStyle w:val="0"/>
            </w:pPr>
            <w:r>
              <w:rPr>
                <w:sz w:val="24"/>
              </w:rPr>
            </w:r>
          </w:p>
        </w:tc>
        <w:tc>
          <w:tcPr>
            <w:tcW w:w="794" w:type="dxa"/>
          </w:tcPr>
          <w:p>
            <w:pPr>
              <w:pStyle w:val="0"/>
            </w:pPr>
            <w:r>
              <w:rPr>
                <w:sz w:val="24"/>
              </w:rPr>
            </w:r>
          </w:p>
        </w:tc>
        <w:tc>
          <w:tcPr>
            <w:tcW w:w="1134" w:type="dxa"/>
          </w:tcPr>
          <w:p>
            <w:pPr>
              <w:pStyle w:val="0"/>
            </w:pPr>
            <w:r>
              <w:rPr>
                <w:sz w:val="24"/>
              </w:rPr>
            </w:r>
          </w:p>
        </w:tc>
        <w:tc>
          <w:tcPr>
            <w:tcW w:w="1020" w:type="dxa"/>
          </w:tcPr>
          <w:p>
            <w:pPr>
              <w:pStyle w:val="0"/>
            </w:pPr>
            <w:r>
              <w:rPr>
                <w:sz w:val="24"/>
              </w:rPr>
            </w:r>
          </w:p>
        </w:tc>
        <w:tc>
          <w:tcPr>
            <w:tcW w:w="1020" w:type="dxa"/>
            <w:tcBorders>
              <w:right w:val="nil"/>
            </w:tcBorders>
          </w:tcPr>
          <w:p>
            <w:pPr>
              <w:pStyle w:val="0"/>
            </w:pPr>
            <w:r>
              <w:rPr>
                <w:sz w:val="24"/>
              </w:rPr>
            </w:r>
          </w:p>
        </w:tc>
      </w:tr>
    </w:tbl>
    <w:p>
      <w:pPr>
        <w:pStyle w:val="0"/>
        <w:jc w:val="both"/>
      </w:pPr>
      <w:r>
        <w:rPr>
          <w:sz w:val="24"/>
        </w:rPr>
      </w:r>
    </w:p>
    <w:p>
      <w:pPr>
        <w:pStyle w:val="1"/>
        <w:jc w:val="both"/>
      </w:pPr>
      <w:r>
        <w:rPr>
          <w:sz w:val="20"/>
        </w:rPr>
        <w:t xml:space="preserve">    --------------------------------</w:t>
      </w:r>
    </w:p>
    <w:p>
      <w:pPr>
        <w:pStyle w:val="1"/>
        <w:jc w:val="both"/>
      </w:pPr>
      <w:r>
        <w:rPr>
          <w:sz w:val="20"/>
        </w:rPr>
        <w:t xml:space="preserve">    &lt;*&gt;  Если  участник  отбора  является участником финансово-промышленной</w:t>
      </w:r>
    </w:p>
    <w:p>
      <w:pPr>
        <w:pStyle w:val="1"/>
        <w:jc w:val="both"/>
      </w:pPr>
      <w:r>
        <w:rPr>
          <w:sz w:val="20"/>
        </w:rPr>
        <w:t xml:space="preserve">группы, к его аффилированным лицам также относятся члены советов директоров</w:t>
      </w:r>
    </w:p>
    <w:p>
      <w:pPr>
        <w:pStyle w:val="1"/>
        <w:jc w:val="both"/>
      </w:pPr>
      <w:r>
        <w:rPr>
          <w:sz w:val="20"/>
        </w:rPr>
        <w:t xml:space="preserve">(наблюдательных   советов)   или  иных  коллегиальных  органов  управления,</w:t>
      </w:r>
    </w:p>
    <w:p>
      <w:pPr>
        <w:pStyle w:val="1"/>
        <w:jc w:val="both"/>
      </w:pPr>
      <w:r>
        <w:rPr>
          <w:sz w:val="20"/>
        </w:rPr>
        <w:t xml:space="preserve">коллегиальных   исполнительных  органов  участников  финансово-промышленной</w:t>
      </w:r>
    </w:p>
    <w:p>
      <w:pPr>
        <w:pStyle w:val="1"/>
        <w:jc w:val="both"/>
      </w:pPr>
      <w:r>
        <w:rPr>
          <w:sz w:val="20"/>
        </w:rPr>
        <w:t xml:space="preserve">группы,  а также лица, осуществляющие полномочия единоличных исполнительных</w:t>
      </w:r>
    </w:p>
    <w:p>
      <w:pPr>
        <w:pStyle w:val="1"/>
        <w:jc w:val="both"/>
      </w:pPr>
      <w:r>
        <w:rPr>
          <w:sz w:val="20"/>
        </w:rPr>
        <w:t xml:space="preserve">органов участников финансово-промышленной группы.</w:t>
      </w:r>
    </w:p>
    <w:p>
      <w:pPr>
        <w:pStyle w:val="1"/>
        <w:jc w:val="both"/>
      </w:pPr>
      <w:r>
        <w:rPr>
          <w:sz w:val="20"/>
        </w:rPr>
      </w:r>
    </w:p>
    <w:p>
      <w:pPr>
        <w:pStyle w:val="1"/>
        <w:jc w:val="both"/>
      </w:pPr>
      <w:r>
        <w:rPr>
          <w:sz w:val="20"/>
        </w:rPr>
        <w:t xml:space="preserve">            </w:t>
      </w:r>
      <w:r>
        <w:rPr>
          <w:sz w:val="20"/>
          <w:b w:val="on"/>
        </w:rPr>
        <w:t xml:space="preserve">Сведения об аффилированных лицах участника отбора -</w:t>
      </w:r>
    </w:p>
    <w:p>
      <w:pPr>
        <w:pStyle w:val="1"/>
        <w:jc w:val="both"/>
      </w:pPr>
      <w:r>
        <w:rPr>
          <w:sz w:val="20"/>
        </w:rPr>
        <w:t xml:space="preserve">                      </w:t>
      </w:r>
      <w:r>
        <w:rPr>
          <w:sz w:val="20"/>
          <w:b w:val="on"/>
        </w:rPr>
        <w:t xml:space="preserve">индивидуального предпринимателя</w:t>
      </w:r>
    </w:p>
    <w:p>
      <w:pPr>
        <w:pStyle w:val="0"/>
        <w:jc w:val="both"/>
      </w:pPr>
      <w:r>
        <w:rPr>
          <w:sz w:val="24"/>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510"/>
        <w:gridCol w:w="3458"/>
        <w:gridCol w:w="1134"/>
        <w:gridCol w:w="794"/>
        <w:gridCol w:w="1134"/>
        <w:gridCol w:w="1020"/>
        <w:gridCol w:w="1020"/>
      </w:tblGrid>
      <w:tr>
        <w:tc>
          <w:tcPr>
            <w:tcW w:w="510" w:type="dxa"/>
            <w:tcBorders>
              <w:left w:val="nil"/>
            </w:tcBorders>
          </w:tcPr>
          <w:p>
            <w:pPr>
              <w:pStyle w:val="0"/>
              <w:jc w:val="center"/>
            </w:pPr>
            <w:r>
              <w:rPr>
                <w:sz w:val="24"/>
              </w:rPr>
              <w:t xml:space="preserve">N пп</w:t>
            </w:r>
          </w:p>
        </w:tc>
        <w:tc>
          <w:tcPr>
            <w:tcW w:w="3458" w:type="dxa"/>
          </w:tcPr>
          <w:p>
            <w:pPr>
              <w:pStyle w:val="0"/>
              <w:jc w:val="center"/>
            </w:pPr>
            <w:r>
              <w:rPr>
                <w:sz w:val="24"/>
              </w:rPr>
              <w:t xml:space="preserve">Категория аффилированных лиц</w:t>
            </w:r>
          </w:p>
        </w:tc>
        <w:tc>
          <w:tcPr>
            <w:tcW w:w="1134" w:type="dxa"/>
          </w:tcPr>
          <w:p>
            <w:pPr>
              <w:pStyle w:val="0"/>
              <w:jc w:val="center"/>
            </w:pPr>
            <w:r>
              <w:rPr>
                <w:sz w:val="24"/>
              </w:rPr>
              <w:t xml:space="preserve">Наименование юридического лица/фамилия, имя, отчество (последнее - при наличии) физического лица</w:t>
            </w:r>
          </w:p>
        </w:tc>
        <w:tc>
          <w:tcPr>
            <w:tcW w:w="794" w:type="dxa"/>
          </w:tcPr>
          <w:p>
            <w:pPr>
              <w:pStyle w:val="0"/>
              <w:jc w:val="center"/>
            </w:pPr>
            <w:r>
              <w:rPr>
                <w:sz w:val="24"/>
              </w:rPr>
              <w:t xml:space="preserve">ИНН</w:t>
            </w:r>
          </w:p>
        </w:tc>
        <w:tc>
          <w:tcPr>
            <w:tcW w:w="1134" w:type="dxa"/>
          </w:tcPr>
          <w:p>
            <w:pPr>
              <w:pStyle w:val="0"/>
              <w:jc w:val="center"/>
            </w:pPr>
            <w:r>
              <w:rPr>
                <w:sz w:val="24"/>
              </w:rPr>
              <w:t xml:space="preserve">Адрес регистрации</w:t>
            </w:r>
          </w:p>
        </w:tc>
        <w:tc>
          <w:tcPr>
            <w:tcW w:w="1020" w:type="dxa"/>
          </w:tcPr>
          <w:p>
            <w:pPr>
              <w:pStyle w:val="0"/>
              <w:jc w:val="center"/>
            </w:pPr>
            <w:r>
              <w:rPr>
                <w:sz w:val="24"/>
              </w:rPr>
              <w:t xml:space="preserve">Руководитель/участник/акционер/член</w:t>
            </w:r>
          </w:p>
        </w:tc>
        <w:tc>
          <w:tcPr>
            <w:tcW w:w="1020" w:type="dxa"/>
            <w:tcBorders>
              <w:right w:val="nil"/>
            </w:tcBorders>
          </w:tcPr>
          <w:p>
            <w:pPr>
              <w:pStyle w:val="0"/>
              <w:jc w:val="center"/>
            </w:pPr>
            <w:r>
              <w:rPr>
                <w:sz w:val="24"/>
              </w:rPr>
              <w:t xml:space="preserve">Доля в уставном (складочном) капитале/доля голосующих акций</w:t>
            </w:r>
          </w:p>
        </w:tc>
      </w:tr>
      <w:tr>
        <w:tc>
          <w:tcPr>
            <w:tcW w:w="510" w:type="dxa"/>
            <w:tcBorders>
              <w:left w:val="nil"/>
            </w:tcBorders>
          </w:tcPr>
          <w:p>
            <w:pPr>
              <w:pStyle w:val="0"/>
              <w:jc w:val="center"/>
            </w:pPr>
            <w:r>
              <w:rPr>
                <w:sz w:val="24"/>
              </w:rPr>
              <w:t xml:space="preserve">1.</w:t>
            </w:r>
          </w:p>
        </w:tc>
        <w:tc>
          <w:tcPr>
            <w:tcW w:w="3458" w:type="dxa"/>
          </w:tcPr>
          <w:p>
            <w:pPr>
              <w:pStyle w:val="0"/>
              <w:jc w:val="both"/>
            </w:pPr>
            <w:r>
              <w:rPr>
                <w:sz w:val="24"/>
              </w:rPr>
              <w:t xml:space="preserve">Лица, принадлежащие к той группе лиц, к которой принадлежит участник отбора в соответствии с Федеральным </w:t>
            </w:r>
            <w:r>
              <w:rPr>
                <w:sz w:val="24"/>
              </w:rPr>
              <w:t xml:space="preserve">законом</w:t>
            </w:r>
            <w:r>
              <w:rPr>
                <w:sz w:val="24"/>
              </w:rPr>
              <w:t xml:space="preserve"> "О защите конкуренции"</w:t>
            </w:r>
          </w:p>
        </w:tc>
        <w:tc>
          <w:tcPr>
            <w:tcW w:w="1134" w:type="dxa"/>
          </w:tcPr>
          <w:p>
            <w:pPr>
              <w:pStyle w:val="0"/>
            </w:pPr>
            <w:r>
              <w:rPr>
                <w:sz w:val="24"/>
              </w:rPr>
            </w:r>
          </w:p>
        </w:tc>
        <w:tc>
          <w:tcPr>
            <w:tcW w:w="794" w:type="dxa"/>
          </w:tcPr>
          <w:p>
            <w:pPr>
              <w:pStyle w:val="0"/>
            </w:pPr>
            <w:r>
              <w:rPr>
                <w:sz w:val="24"/>
              </w:rPr>
            </w:r>
          </w:p>
        </w:tc>
        <w:tc>
          <w:tcPr>
            <w:tcW w:w="1134" w:type="dxa"/>
          </w:tcPr>
          <w:p>
            <w:pPr>
              <w:pStyle w:val="0"/>
            </w:pPr>
            <w:r>
              <w:rPr>
                <w:sz w:val="24"/>
              </w:rPr>
            </w:r>
          </w:p>
        </w:tc>
        <w:tc>
          <w:tcPr>
            <w:tcW w:w="1020" w:type="dxa"/>
          </w:tcPr>
          <w:p>
            <w:pPr>
              <w:pStyle w:val="0"/>
            </w:pPr>
            <w:r>
              <w:rPr>
                <w:sz w:val="24"/>
              </w:rPr>
            </w:r>
          </w:p>
        </w:tc>
        <w:tc>
          <w:tcPr>
            <w:tcW w:w="1020" w:type="dxa"/>
            <w:tcBorders>
              <w:right w:val="nil"/>
            </w:tcBorders>
          </w:tcPr>
          <w:p>
            <w:pPr>
              <w:pStyle w:val="0"/>
            </w:pPr>
            <w:r>
              <w:rPr>
                <w:sz w:val="24"/>
              </w:rPr>
            </w:r>
          </w:p>
        </w:tc>
      </w:tr>
      <w:tr>
        <w:tc>
          <w:tcPr>
            <w:tcW w:w="510" w:type="dxa"/>
            <w:tcBorders>
              <w:left w:val="nil"/>
            </w:tcBorders>
          </w:tcPr>
          <w:p>
            <w:pPr>
              <w:pStyle w:val="0"/>
              <w:jc w:val="center"/>
            </w:pPr>
            <w:r>
              <w:rPr>
                <w:sz w:val="24"/>
              </w:rPr>
              <w:t xml:space="preserve">2.</w:t>
            </w:r>
          </w:p>
        </w:tc>
        <w:tc>
          <w:tcPr>
            <w:tcW w:w="3458" w:type="dxa"/>
          </w:tcPr>
          <w:p>
            <w:pPr>
              <w:pStyle w:val="0"/>
              <w:jc w:val="both"/>
            </w:pPr>
            <w:r>
              <w:rPr>
                <w:sz w:val="24"/>
              </w:rPr>
              <w:t xml:space="preserve">Юридическое лицо, в котором данный индивидуальный предприниматель имеет право распоряжаться более чем 20 процентами общего количества голосов, приходящихся на голосующие акции либо составляющие уставный или складочный капитал вклады, доли данного юридического лица</w:t>
            </w:r>
          </w:p>
        </w:tc>
        <w:tc>
          <w:tcPr>
            <w:tcW w:w="1134" w:type="dxa"/>
          </w:tcPr>
          <w:p>
            <w:pPr>
              <w:pStyle w:val="0"/>
            </w:pPr>
            <w:r>
              <w:rPr>
                <w:sz w:val="24"/>
              </w:rPr>
            </w:r>
          </w:p>
        </w:tc>
        <w:tc>
          <w:tcPr>
            <w:tcW w:w="794" w:type="dxa"/>
          </w:tcPr>
          <w:p>
            <w:pPr>
              <w:pStyle w:val="0"/>
            </w:pPr>
            <w:r>
              <w:rPr>
                <w:sz w:val="24"/>
              </w:rPr>
            </w:r>
          </w:p>
        </w:tc>
        <w:tc>
          <w:tcPr>
            <w:tcW w:w="1134" w:type="dxa"/>
          </w:tcPr>
          <w:p>
            <w:pPr>
              <w:pStyle w:val="0"/>
            </w:pPr>
            <w:r>
              <w:rPr>
                <w:sz w:val="24"/>
              </w:rPr>
            </w:r>
          </w:p>
        </w:tc>
        <w:tc>
          <w:tcPr>
            <w:tcW w:w="1020" w:type="dxa"/>
          </w:tcPr>
          <w:p>
            <w:pPr>
              <w:pStyle w:val="0"/>
            </w:pPr>
            <w:r>
              <w:rPr>
                <w:sz w:val="24"/>
              </w:rPr>
            </w:r>
          </w:p>
        </w:tc>
        <w:tc>
          <w:tcPr>
            <w:tcW w:w="1020" w:type="dxa"/>
            <w:tcBorders>
              <w:right w:val="nil"/>
            </w:tcBorders>
          </w:tcPr>
          <w:p>
            <w:pPr>
              <w:pStyle w:val="0"/>
            </w:pPr>
            <w:r>
              <w:rPr>
                <w:sz w:val="24"/>
              </w:rPr>
            </w:r>
          </w:p>
        </w:tc>
      </w:tr>
    </w:tbl>
    <w:p>
      <w:pPr>
        <w:pStyle w:val="0"/>
        <w:jc w:val="both"/>
      </w:pPr>
      <w:r>
        <w:rPr>
          <w:sz w:val="24"/>
        </w:rPr>
      </w:r>
    </w:p>
    <w:p>
      <w:pPr>
        <w:pStyle w:val="1"/>
        <w:jc w:val="both"/>
      </w:pPr>
      <w:r>
        <w:rPr>
          <w:sz w:val="20"/>
        </w:rPr>
        <w:t xml:space="preserve">          </w:t>
      </w:r>
      <w:r>
        <w:rPr>
          <w:sz w:val="20"/>
          <w:b w:val="on"/>
        </w:rPr>
        <w:t xml:space="preserve">Сведения о взаимозависимых лицах &lt;**&gt; участника отбора,</w:t>
      </w:r>
    </w:p>
    <w:p>
      <w:pPr>
        <w:pStyle w:val="1"/>
        <w:jc w:val="both"/>
      </w:pPr>
      <w:r>
        <w:rPr>
          <w:sz w:val="20"/>
        </w:rPr>
        <w:t xml:space="preserve">                </w:t>
      </w:r>
      <w:r>
        <w:rPr>
          <w:sz w:val="20"/>
          <w:b w:val="on"/>
        </w:rPr>
        <w:t xml:space="preserve">ранее получивших государственную поддержку</w:t>
      </w:r>
    </w:p>
    <w:p>
      <w:pPr>
        <w:pStyle w:val="0"/>
        <w:jc w:val="both"/>
      </w:pPr>
      <w:r>
        <w:rPr>
          <w:sz w:val="24"/>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482"/>
        <w:gridCol w:w="3458"/>
        <w:gridCol w:w="1849"/>
        <w:gridCol w:w="1849"/>
        <w:gridCol w:w="624"/>
        <w:gridCol w:w="799"/>
      </w:tblGrid>
      <w:tr>
        <w:tc>
          <w:tcPr>
            <w:tcW w:w="482" w:type="dxa"/>
            <w:tcBorders>
              <w:left w:val="nil"/>
            </w:tcBorders>
          </w:tcPr>
          <w:p>
            <w:pPr>
              <w:pStyle w:val="0"/>
              <w:jc w:val="center"/>
            </w:pPr>
            <w:r>
              <w:rPr>
                <w:sz w:val="24"/>
              </w:rPr>
              <w:t xml:space="preserve">N пп</w:t>
            </w:r>
          </w:p>
        </w:tc>
        <w:tc>
          <w:tcPr>
            <w:tcW w:w="3458" w:type="dxa"/>
          </w:tcPr>
          <w:p>
            <w:pPr>
              <w:pStyle w:val="0"/>
              <w:jc w:val="center"/>
            </w:pPr>
            <w:r>
              <w:rPr>
                <w:sz w:val="24"/>
              </w:rPr>
              <w:t xml:space="preserve">Фамилия, имя, отчество (последнее - при наличии) физического лица, степень родства</w:t>
            </w:r>
          </w:p>
        </w:tc>
        <w:tc>
          <w:tcPr>
            <w:tcW w:w="1849" w:type="dxa"/>
          </w:tcPr>
          <w:p>
            <w:pPr>
              <w:pStyle w:val="0"/>
              <w:jc w:val="center"/>
            </w:pPr>
            <w:r>
              <w:rPr>
                <w:sz w:val="24"/>
              </w:rPr>
              <w:t xml:space="preserve">Форма государственной поддержки</w:t>
            </w:r>
          </w:p>
        </w:tc>
        <w:tc>
          <w:tcPr>
            <w:tcW w:w="1849" w:type="dxa"/>
          </w:tcPr>
          <w:p>
            <w:pPr>
              <w:pStyle w:val="0"/>
              <w:jc w:val="center"/>
            </w:pPr>
            <w:r>
              <w:rPr>
                <w:sz w:val="24"/>
              </w:rPr>
              <w:t xml:space="preserve">Реквизиты нормативного правового акта, направление государственной поддержки</w:t>
            </w:r>
          </w:p>
        </w:tc>
        <w:tc>
          <w:tcPr>
            <w:tcW w:w="624" w:type="dxa"/>
          </w:tcPr>
          <w:p>
            <w:pPr>
              <w:pStyle w:val="0"/>
              <w:jc w:val="center"/>
            </w:pPr>
            <w:r>
              <w:rPr>
                <w:sz w:val="24"/>
              </w:rPr>
              <w:t xml:space="preserve">Год</w:t>
            </w:r>
          </w:p>
        </w:tc>
        <w:tc>
          <w:tcPr>
            <w:tcW w:w="799" w:type="dxa"/>
            <w:tcBorders>
              <w:right w:val="nil"/>
            </w:tcBorders>
          </w:tcPr>
          <w:p>
            <w:pPr>
              <w:pStyle w:val="0"/>
              <w:jc w:val="center"/>
            </w:pPr>
            <w:r>
              <w:rPr>
                <w:sz w:val="24"/>
              </w:rPr>
              <w:t xml:space="preserve">Сумма</w:t>
            </w:r>
          </w:p>
        </w:tc>
      </w:tr>
      <w:tr>
        <w:tc>
          <w:tcPr>
            <w:tcW w:w="482" w:type="dxa"/>
            <w:tcBorders>
              <w:left w:val="nil"/>
            </w:tcBorders>
          </w:tcPr>
          <w:p>
            <w:pPr>
              <w:pStyle w:val="0"/>
              <w:jc w:val="center"/>
            </w:pPr>
            <w:r>
              <w:rPr>
                <w:sz w:val="24"/>
              </w:rPr>
              <w:t xml:space="preserve">1</w:t>
            </w:r>
          </w:p>
        </w:tc>
        <w:tc>
          <w:tcPr>
            <w:tcW w:w="3458" w:type="dxa"/>
          </w:tcPr>
          <w:p>
            <w:pPr>
              <w:pStyle w:val="0"/>
              <w:jc w:val="center"/>
            </w:pPr>
            <w:r>
              <w:rPr>
                <w:sz w:val="24"/>
              </w:rPr>
              <w:t xml:space="preserve">2</w:t>
            </w:r>
          </w:p>
        </w:tc>
        <w:tc>
          <w:tcPr>
            <w:tcW w:w="1849" w:type="dxa"/>
          </w:tcPr>
          <w:p>
            <w:pPr>
              <w:pStyle w:val="0"/>
              <w:jc w:val="center"/>
            </w:pPr>
            <w:r>
              <w:rPr>
                <w:sz w:val="24"/>
              </w:rPr>
              <w:t xml:space="preserve">3</w:t>
            </w:r>
          </w:p>
        </w:tc>
        <w:tc>
          <w:tcPr>
            <w:tcW w:w="1849" w:type="dxa"/>
          </w:tcPr>
          <w:p>
            <w:pPr>
              <w:pStyle w:val="0"/>
              <w:jc w:val="center"/>
            </w:pPr>
            <w:r>
              <w:rPr>
                <w:sz w:val="24"/>
              </w:rPr>
              <w:t xml:space="preserve">4</w:t>
            </w:r>
          </w:p>
        </w:tc>
        <w:tc>
          <w:tcPr>
            <w:tcW w:w="624" w:type="dxa"/>
          </w:tcPr>
          <w:p>
            <w:pPr>
              <w:pStyle w:val="0"/>
              <w:jc w:val="center"/>
            </w:pPr>
            <w:r>
              <w:rPr>
                <w:sz w:val="24"/>
              </w:rPr>
              <w:t xml:space="preserve">5</w:t>
            </w:r>
          </w:p>
        </w:tc>
        <w:tc>
          <w:tcPr>
            <w:tcW w:w="799" w:type="dxa"/>
            <w:tcBorders>
              <w:right w:val="nil"/>
            </w:tcBorders>
          </w:tcPr>
          <w:p>
            <w:pPr>
              <w:pStyle w:val="0"/>
              <w:jc w:val="center"/>
            </w:pPr>
            <w:r>
              <w:rPr>
                <w:sz w:val="24"/>
              </w:rPr>
              <w:t xml:space="preserve">6</w:t>
            </w:r>
          </w:p>
        </w:tc>
      </w:tr>
      <w:tr>
        <w:tc>
          <w:tcPr>
            <w:tcW w:w="482" w:type="dxa"/>
            <w:tcBorders>
              <w:left w:val="nil"/>
            </w:tcBorders>
          </w:tcPr>
          <w:p>
            <w:pPr>
              <w:pStyle w:val="0"/>
            </w:pPr>
            <w:r>
              <w:rPr>
                <w:sz w:val="24"/>
              </w:rPr>
            </w:r>
          </w:p>
        </w:tc>
        <w:tc>
          <w:tcPr>
            <w:tcW w:w="3458" w:type="dxa"/>
          </w:tcPr>
          <w:p>
            <w:pPr>
              <w:pStyle w:val="0"/>
            </w:pPr>
            <w:r>
              <w:rPr>
                <w:sz w:val="24"/>
              </w:rPr>
            </w:r>
          </w:p>
        </w:tc>
        <w:tc>
          <w:tcPr>
            <w:tcW w:w="1849" w:type="dxa"/>
          </w:tcPr>
          <w:p>
            <w:pPr>
              <w:pStyle w:val="0"/>
            </w:pPr>
            <w:r>
              <w:rPr>
                <w:sz w:val="24"/>
              </w:rPr>
            </w:r>
          </w:p>
        </w:tc>
        <w:tc>
          <w:tcPr>
            <w:tcW w:w="1849" w:type="dxa"/>
          </w:tcPr>
          <w:p>
            <w:pPr>
              <w:pStyle w:val="0"/>
            </w:pPr>
            <w:r>
              <w:rPr>
                <w:sz w:val="24"/>
              </w:rPr>
            </w:r>
          </w:p>
        </w:tc>
        <w:tc>
          <w:tcPr>
            <w:tcW w:w="624" w:type="dxa"/>
          </w:tcPr>
          <w:p>
            <w:pPr>
              <w:pStyle w:val="0"/>
            </w:pPr>
            <w:r>
              <w:rPr>
                <w:sz w:val="24"/>
              </w:rPr>
            </w:r>
          </w:p>
        </w:tc>
        <w:tc>
          <w:tcPr>
            <w:tcW w:w="799" w:type="dxa"/>
            <w:tcBorders>
              <w:right w:val="nil"/>
            </w:tcBorders>
          </w:tcPr>
          <w:p>
            <w:pPr>
              <w:pStyle w:val="0"/>
            </w:pPr>
            <w:r>
              <w:rPr>
                <w:sz w:val="24"/>
              </w:rPr>
            </w:r>
          </w:p>
        </w:tc>
      </w:tr>
      <w:tr>
        <w:tc>
          <w:tcPr>
            <w:tcW w:w="482" w:type="dxa"/>
            <w:tcBorders>
              <w:left w:val="nil"/>
            </w:tcBorders>
          </w:tcPr>
          <w:p>
            <w:pPr>
              <w:pStyle w:val="0"/>
            </w:pPr>
            <w:r>
              <w:rPr>
                <w:sz w:val="24"/>
              </w:rPr>
            </w:r>
          </w:p>
        </w:tc>
        <w:tc>
          <w:tcPr>
            <w:tcW w:w="3458" w:type="dxa"/>
          </w:tcPr>
          <w:p>
            <w:pPr>
              <w:pStyle w:val="0"/>
            </w:pPr>
            <w:r>
              <w:rPr>
                <w:sz w:val="24"/>
              </w:rPr>
            </w:r>
          </w:p>
        </w:tc>
        <w:tc>
          <w:tcPr>
            <w:tcW w:w="1849" w:type="dxa"/>
          </w:tcPr>
          <w:p>
            <w:pPr>
              <w:pStyle w:val="0"/>
            </w:pPr>
            <w:r>
              <w:rPr>
                <w:sz w:val="24"/>
              </w:rPr>
            </w:r>
          </w:p>
        </w:tc>
        <w:tc>
          <w:tcPr>
            <w:tcW w:w="1849" w:type="dxa"/>
          </w:tcPr>
          <w:p>
            <w:pPr>
              <w:pStyle w:val="0"/>
            </w:pPr>
            <w:r>
              <w:rPr>
                <w:sz w:val="24"/>
              </w:rPr>
            </w:r>
          </w:p>
        </w:tc>
        <w:tc>
          <w:tcPr>
            <w:tcW w:w="624" w:type="dxa"/>
          </w:tcPr>
          <w:p>
            <w:pPr>
              <w:pStyle w:val="0"/>
            </w:pPr>
            <w:r>
              <w:rPr>
                <w:sz w:val="24"/>
              </w:rPr>
            </w:r>
          </w:p>
        </w:tc>
        <w:tc>
          <w:tcPr>
            <w:tcW w:w="799" w:type="dxa"/>
            <w:tcBorders>
              <w:right w:val="nil"/>
            </w:tcBorders>
          </w:tcPr>
          <w:p>
            <w:pPr>
              <w:pStyle w:val="0"/>
            </w:pPr>
            <w:r>
              <w:rPr>
                <w:sz w:val="24"/>
              </w:rPr>
            </w:r>
          </w:p>
        </w:tc>
      </w:tr>
    </w:tbl>
    <w:p>
      <w:pPr>
        <w:pStyle w:val="0"/>
        <w:jc w:val="both"/>
      </w:pPr>
      <w:r>
        <w:rPr>
          <w:sz w:val="24"/>
        </w:rPr>
      </w:r>
    </w:p>
    <w:p>
      <w:pPr>
        <w:pStyle w:val="1"/>
        <w:jc w:val="both"/>
      </w:pPr>
      <w:r>
        <w:rPr>
          <w:sz w:val="20"/>
        </w:rPr>
        <w:t xml:space="preserve">    --------------------------------</w:t>
      </w:r>
    </w:p>
    <w:p>
      <w:pPr>
        <w:pStyle w:val="1"/>
        <w:jc w:val="both"/>
      </w:pPr>
      <w:r>
        <w:rPr>
          <w:sz w:val="20"/>
        </w:rPr>
        <w:t xml:space="preserve">    &lt;**&gt; Взаимозависимые лица в соответствии с законодательством Российской</w:t>
      </w:r>
    </w:p>
    <w:p>
      <w:pPr>
        <w:pStyle w:val="1"/>
        <w:jc w:val="both"/>
      </w:pPr>
      <w:r>
        <w:rPr>
          <w:sz w:val="20"/>
        </w:rPr>
        <w:t xml:space="preserve">Федерации   -   лица,   которые   состоят   в   соответствии   с   семейным</w:t>
      </w:r>
    </w:p>
    <w:p>
      <w:pPr>
        <w:pStyle w:val="1"/>
        <w:jc w:val="both"/>
      </w:pPr>
      <w:r>
        <w:rPr>
          <w:sz w:val="20"/>
        </w:rPr>
        <w:t xml:space="preserve">законодательством  Российской  Федерации  в  брачных отношениях, отношениях</w:t>
      </w:r>
    </w:p>
    <w:p>
      <w:pPr>
        <w:pStyle w:val="1"/>
        <w:jc w:val="both"/>
      </w:pPr>
      <w:r>
        <w:rPr>
          <w:sz w:val="20"/>
        </w:rPr>
        <w:t xml:space="preserve">родства  или  свойства,  усыновителя  и усыновленного, а также попечителя и</w:t>
      </w:r>
    </w:p>
    <w:p>
      <w:pPr>
        <w:pStyle w:val="1"/>
        <w:jc w:val="both"/>
      </w:pPr>
      <w:r>
        <w:rPr>
          <w:sz w:val="20"/>
        </w:rPr>
        <w:t xml:space="preserve">опекаемого.</w:t>
      </w:r>
    </w:p>
    <w:p>
      <w:pPr>
        <w:pStyle w:val="1"/>
        <w:jc w:val="both"/>
      </w:pPr>
      <w:r>
        <w:rPr>
          <w:sz w:val="20"/>
        </w:rPr>
      </w:r>
    </w:p>
    <w:p>
      <w:pPr>
        <w:pStyle w:val="1"/>
        <w:jc w:val="both"/>
      </w:pPr>
      <w:r>
        <w:rPr>
          <w:sz w:val="20"/>
        </w:rPr>
        <w:t xml:space="preserve">    Настоящим сообщаем(ю), что аффилированными лицами _____________________</w:t>
      </w:r>
    </w:p>
    <w:p>
      <w:pPr>
        <w:pStyle w:val="1"/>
        <w:jc w:val="both"/>
      </w:pPr>
      <w:r>
        <w:rPr>
          <w:sz w:val="20"/>
        </w:rPr>
        <w:t xml:space="preserve">                                                 (указывается наименование,</w:t>
      </w:r>
    </w:p>
    <w:p>
      <w:pPr>
        <w:pStyle w:val="1"/>
        <w:jc w:val="both"/>
      </w:pPr>
      <w:r>
        <w:rPr>
          <w:sz w:val="20"/>
        </w:rPr>
        <w:t xml:space="preserve">__________________________________________________________________________,</w:t>
      </w:r>
    </w:p>
    <w:p>
      <w:pPr>
        <w:pStyle w:val="1"/>
        <w:jc w:val="both"/>
      </w:pPr>
      <w:r>
        <w:rPr>
          <w:sz w:val="20"/>
        </w:rPr>
        <w:t xml:space="preserve">  фамилия, имя, отчество (последнее - при наличии) аффилированного лица)</w:t>
      </w:r>
    </w:p>
    <w:p>
      <w:pPr>
        <w:pStyle w:val="1"/>
        <w:jc w:val="both"/>
      </w:pPr>
      <w:r>
        <w:rPr>
          <w:sz w:val="20"/>
        </w:rPr>
        <w:t xml:space="preserve">ранее была получена государственная поддержка в форме (формах) ____________</w:t>
      </w:r>
    </w:p>
    <w:p>
      <w:pPr>
        <w:pStyle w:val="1"/>
        <w:jc w:val="both"/>
      </w:pPr>
      <w:r>
        <w:rPr>
          <w:sz w:val="20"/>
        </w:rPr>
        <w:t xml:space="preserve">_______________ на общую сумму __________________ тыс. рублей, в том числе:</w:t>
      </w:r>
    </w:p>
    <w:p>
      <w:pPr>
        <w:pStyle w:val="1"/>
        <w:jc w:val="both"/>
      </w:pPr>
      <w:r>
        <w:rPr>
          <w:sz w:val="20"/>
        </w:rPr>
        <w:t xml:space="preserve">в ____ году в сумме _________ тыс. рублей на _____________________________;</w:t>
      </w:r>
    </w:p>
    <w:p>
      <w:pPr>
        <w:pStyle w:val="1"/>
        <w:jc w:val="both"/>
      </w:pPr>
      <w:r>
        <w:rPr>
          <w:sz w:val="20"/>
        </w:rPr>
        <w:t xml:space="preserve">в ____ году в сумме _________ тыс. рублей на _____________________________;</w:t>
      </w:r>
    </w:p>
    <w:p>
      <w:pPr>
        <w:pStyle w:val="1"/>
        <w:jc w:val="both"/>
      </w:pPr>
      <w:r>
        <w:rPr>
          <w:sz w:val="20"/>
        </w:rPr>
        <w:t xml:space="preserve">в ____ году в сумме _________ тыс. рублей на _____________________________.</w:t>
      </w:r>
    </w:p>
    <w:p>
      <w:pPr>
        <w:pStyle w:val="1"/>
        <w:jc w:val="both"/>
      </w:pPr>
      <w:r>
        <w:rPr>
          <w:sz w:val="20"/>
        </w:rPr>
      </w:r>
    </w:p>
    <w:p>
      <w:pPr>
        <w:pStyle w:val="1"/>
        <w:jc w:val="both"/>
      </w:pPr>
      <w:r>
        <w:rPr>
          <w:sz w:val="20"/>
        </w:rPr>
        <w:t xml:space="preserve">Руководитель организации</w:t>
      </w:r>
    </w:p>
    <w:p>
      <w:pPr>
        <w:pStyle w:val="1"/>
        <w:jc w:val="both"/>
      </w:pPr>
      <w:r>
        <w:rPr>
          <w:sz w:val="20"/>
        </w:rPr>
        <w:t xml:space="preserve">(индивидуальный предприниматель) _____________ ____________________________</w:t>
      </w:r>
    </w:p>
    <w:p>
      <w:pPr>
        <w:pStyle w:val="1"/>
        <w:jc w:val="both"/>
      </w:pPr>
      <w:r>
        <w:rPr>
          <w:sz w:val="20"/>
        </w:rPr>
        <w:t xml:space="preserve">                                   (подпись)     (фамилия, имя, отчество</w:t>
      </w:r>
    </w:p>
    <w:p>
      <w:pPr>
        <w:pStyle w:val="1"/>
        <w:jc w:val="both"/>
      </w:pPr>
      <w:r>
        <w:rPr>
          <w:sz w:val="20"/>
        </w:rPr>
        <w:t xml:space="preserve">                                                (последнее - при наличии)</w:t>
      </w:r>
    </w:p>
    <w:p>
      <w:pPr>
        <w:pStyle w:val="1"/>
        <w:jc w:val="both"/>
      </w:pPr>
      <w:r>
        <w:rPr>
          <w:sz w:val="20"/>
        </w:rPr>
      </w:r>
    </w:p>
    <w:p>
      <w:pPr>
        <w:pStyle w:val="1"/>
        <w:jc w:val="both"/>
      </w:pPr>
      <w:r>
        <w:rPr>
          <w:sz w:val="20"/>
        </w:rPr>
        <w:t xml:space="preserve">___ ____________ 20___ г.</w:t>
      </w:r>
    </w:p>
    <w:p>
      <w:pPr>
        <w:pStyle w:val="1"/>
        <w:jc w:val="both"/>
      </w:pPr>
      <w:r>
        <w:rPr>
          <w:sz w:val="20"/>
        </w:rPr>
      </w:r>
    </w:p>
    <w:p>
      <w:pPr>
        <w:pStyle w:val="1"/>
        <w:jc w:val="both"/>
      </w:pPr>
      <w:r>
        <w:rPr>
          <w:sz w:val="20"/>
        </w:rPr>
        <w:t xml:space="preserve">М.П. (при наличии)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3</w:t>
      </w:r>
    </w:p>
    <w:p>
      <w:pPr>
        <w:pStyle w:val="0"/>
        <w:jc w:val="right"/>
      </w:pPr>
      <w:r>
        <w:rPr>
          <w:sz w:val="24"/>
        </w:rPr>
        <w:t xml:space="preserve">к Правилам предоставления субсидий</w:t>
      </w:r>
    </w:p>
    <w:p>
      <w:pPr>
        <w:pStyle w:val="0"/>
        <w:jc w:val="right"/>
      </w:pPr>
      <w:r>
        <w:rPr>
          <w:sz w:val="24"/>
        </w:rPr>
        <w:t xml:space="preserve">из республиканского бюджета</w:t>
      </w:r>
    </w:p>
    <w:p>
      <w:pPr>
        <w:pStyle w:val="0"/>
        <w:jc w:val="right"/>
      </w:pPr>
      <w:r>
        <w:rPr>
          <w:sz w:val="24"/>
        </w:rPr>
        <w:t xml:space="preserve">Чувашской Республики субъектам малого</w:t>
      </w:r>
    </w:p>
    <w:p>
      <w:pPr>
        <w:pStyle w:val="0"/>
        <w:jc w:val="right"/>
      </w:pPr>
      <w:r>
        <w:rPr>
          <w:sz w:val="24"/>
        </w:rPr>
        <w:t xml:space="preserve">и среднего предпринимательства</w:t>
      </w:r>
    </w:p>
    <w:p>
      <w:pPr>
        <w:pStyle w:val="0"/>
        <w:jc w:val="right"/>
      </w:pPr>
      <w:r>
        <w:rPr>
          <w:sz w:val="24"/>
        </w:rPr>
        <w:t xml:space="preserve">на возмещение части затрат, связанных</w:t>
      </w:r>
    </w:p>
    <w:p>
      <w:pPr>
        <w:pStyle w:val="0"/>
        <w:jc w:val="right"/>
      </w:pPr>
      <w:r>
        <w:rPr>
          <w:sz w:val="24"/>
        </w:rPr>
        <w:t xml:space="preserve">с приобретением оборудования в целях</w:t>
      </w:r>
    </w:p>
    <w:p>
      <w:pPr>
        <w:pStyle w:val="0"/>
        <w:jc w:val="right"/>
      </w:pPr>
      <w:r>
        <w:rPr>
          <w:sz w:val="24"/>
        </w:rPr>
        <w:t xml:space="preserve">создания и (или) развития либо модернизации</w:t>
      </w:r>
    </w:p>
    <w:p>
      <w:pPr>
        <w:pStyle w:val="0"/>
        <w:jc w:val="right"/>
      </w:pPr>
      <w:r>
        <w:rPr>
          <w:sz w:val="24"/>
        </w:rPr>
        <w:t xml:space="preserve">производства товаров (работ, услуг)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Кабинета Министров ЧР от 09.03.2023 </w:t>
            </w:r>
            <w:r>
              <w:rPr>
                <w:sz w:val="24"/>
                <w:color w:val="392c69"/>
              </w:rPr>
              <w:t xml:space="preserve">N 146</w:t>
            </w:r>
            <w:r>
              <w:rPr>
                <w:sz w:val="24"/>
                <w:color w:val="392c69"/>
              </w:rPr>
              <w:t xml:space="preserve">,</w:t>
            </w:r>
          </w:p>
          <w:p>
            <w:pPr>
              <w:pStyle w:val="0"/>
              <w:jc w:val="center"/>
            </w:pPr>
            <w:r>
              <w:rPr>
                <w:sz w:val="24"/>
                <w:color w:val="392c69"/>
              </w:rPr>
              <w:t xml:space="preserve">от 08.05.2024 </w:t>
            </w:r>
            <w:r>
              <w:rPr>
                <w:sz w:val="24"/>
                <w:color w:val="392c69"/>
              </w:rPr>
              <w:t xml:space="preserve">N 256</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708" w:name="P708"/>
    <w:bookmarkEnd w:id="708"/>
    <w:p>
      <w:pPr>
        <w:pStyle w:val="1"/>
        <w:jc w:val="both"/>
      </w:pPr>
      <w:r>
        <w:rPr>
          <w:sz w:val="20"/>
        </w:rPr>
        <w:t xml:space="preserve">                           </w:t>
      </w:r>
      <w:r>
        <w:rPr>
          <w:sz w:val="20"/>
          <w:b w:val="on"/>
        </w:rPr>
        <w:t xml:space="preserve">ПОЯСНИТЕЛЬНАЯ ЗАПИСКА</w:t>
      </w:r>
    </w:p>
    <w:p>
      <w:pPr>
        <w:pStyle w:val="1"/>
        <w:jc w:val="both"/>
      </w:pPr>
      <w:r>
        <w:rPr>
          <w:sz w:val="20"/>
        </w:rPr>
        <w:t xml:space="preserve">___________________________________________________________________________</w:t>
      </w:r>
    </w:p>
    <w:p>
      <w:pPr>
        <w:pStyle w:val="1"/>
        <w:jc w:val="both"/>
      </w:pPr>
      <w:r>
        <w:rPr>
          <w:sz w:val="20"/>
        </w:rPr>
        <w:t xml:space="preserve">                     (полное наименование организации,</w:t>
      </w:r>
    </w:p>
    <w:p>
      <w:pPr>
        <w:pStyle w:val="1"/>
        <w:jc w:val="both"/>
      </w:pPr>
      <w:r>
        <w:rPr>
          <w:sz w:val="20"/>
        </w:rPr>
        <w:t xml:space="preserve">___________________________________________________________________________</w:t>
      </w:r>
    </w:p>
    <w:p>
      <w:pPr>
        <w:pStyle w:val="1"/>
        <w:jc w:val="both"/>
      </w:pPr>
      <w:r>
        <w:rPr>
          <w:sz w:val="20"/>
        </w:rPr>
        <w:t xml:space="preserve">             фамилия, имя, отчество (последнее - при наличии)</w:t>
      </w:r>
    </w:p>
    <w:p>
      <w:pPr>
        <w:pStyle w:val="1"/>
        <w:jc w:val="both"/>
      </w:pPr>
      <w:r>
        <w:rPr>
          <w:sz w:val="20"/>
        </w:rPr>
        <w:t xml:space="preserve">                     индивидуального предпринимателя)</w:t>
      </w:r>
    </w:p>
    <w:p>
      <w:pPr>
        <w:pStyle w:val="1"/>
        <w:jc w:val="both"/>
      </w:pPr>
      <w:r>
        <w:rPr>
          <w:sz w:val="20"/>
        </w:rPr>
        <w:t xml:space="preserve">___________________________________________________________________________</w:t>
      </w:r>
    </w:p>
    <w:p>
      <w:pPr>
        <w:pStyle w:val="1"/>
        <w:jc w:val="both"/>
      </w:pPr>
      <w:r>
        <w:rPr>
          <w:sz w:val="20"/>
        </w:rPr>
        <w:t xml:space="preserve">                          (описание оборудования)</w:t>
      </w:r>
    </w:p>
    <w:p>
      <w:pPr>
        <w:pStyle w:val="1"/>
        <w:jc w:val="both"/>
      </w:pPr>
      <w:r>
        <w:rPr>
          <w:sz w:val="20"/>
        </w:rPr>
        <w:t xml:space="preserve">___________________________________________________________________________</w:t>
      </w:r>
    </w:p>
    <w:p>
      <w:pPr>
        <w:pStyle w:val="1"/>
        <w:jc w:val="both"/>
      </w:pPr>
      <w:r>
        <w:rPr>
          <w:sz w:val="20"/>
        </w:rPr>
        <w:t xml:space="preserve">           (ожидаемый (имеющийся) экономический эффект от ввода</w:t>
      </w:r>
    </w:p>
    <w:p>
      <w:pPr>
        <w:pStyle w:val="1"/>
        <w:jc w:val="both"/>
      </w:pPr>
      <w:r>
        <w:rPr>
          <w:sz w:val="20"/>
        </w:rPr>
        <w:t xml:space="preserve">                в эксплуатацию приобретенного оборудования)</w:t>
      </w:r>
    </w:p>
    <w:p>
      <w:pPr>
        <w:pStyle w:val="0"/>
        <w:jc w:val="both"/>
      </w:pPr>
      <w:r>
        <w:rPr>
          <w:sz w:val="24"/>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397"/>
        <w:gridCol w:w="2835"/>
        <w:gridCol w:w="1236"/>
        <w:gridCol w:w="859"/>
        <w:gridCol w:w="1019"/>
        <w:gridCol w:w="890"/>
        <w:gridCol w:w="890"/>
        <w:gridCol w:w="943"/>
      </w:tblGrid>
      <w:tr>
        <w:tc>
          <w:tcPr>
            <w:tcW w:w="397" w:type="dxa"/>
            <w:tcBorders>
              <w:left w:val="nil"/>
            </w:tcBorders>
            <w:vMerge w:val="restart"/>
          </w:tcPr>
          <w:p>
            <w:pPr>
              <w:pStyle w:val="0"/>
              <w:jc w:val="center"/>
            </w:pPr>
            <w:r>
              <w:rPr>
                <w:sz w:val="24"/>
              </w:rPr>
              <w:t xml:space="preserve">N</w:t>
            </w:r>
          </w:p>
          <w:p>
            <w:pPr>
              <w:pStyle w:val="0"/>
              <w:jc w:val="center"/>
            </w:pPr>
            <w:r>
              <w:rPr>
                <w:sz w:val="24"/>
              </w:rPr>
              <w:t xml:space="preserve">пп</w:t>
            </w:r>
          </w:p>
        </w:tc>
        <w:tc>
          <w:tcPr>
            <w:tcW w:w="2835" w:type="dxa"/>
            <w:vMerge w:val="restart"/>
          </w:tcPr>
          <w:p>
            <w:pPr>
              <w:pStyle w:val="0"/>
              <w:jc w:val="center"/>
            </w:pPr>
            <w:r>
              <w:rPr>
                <w:sz w:val="24"/>
              </w:rPr>
              <w:t xml:space="preserve">Наименование показателя</w:t>
            </w:r>
          </w:p>
        </w:tc>
        <w:tc>
          <w:tcPr>
            <w:gridSpan w:val="6"/>
            <w:tcW w:w="5837" w:type="dxa"/>
            <w:tcBorders>
              <w:right w:val="nil"/>
            </w:tcBorders>
          </w:tcPr>
          <w:p>
            <w:pPr>
              <w:pStyle w:val="0"/>
              <w:jc w:val="center"/>
            </w:pPr>
            <w:r>
              <w:rPr>
                <w:sz w:val="24"/>
              </w:rPr>
              <w:t xml:space="preserve">Значения показателей</w:t>
            </w:r>
          </w:p>
        </w:tc>
      </w:tr>
      <w:tr>
        <w:tc>
          <w:tcPr>
            <w:tcBorders>
              <w:left w:val="nil"/>
            </w:tcBorders>
            <w:vMerge w:val="continue"/>
          </w:tcPr>
          <w:p/>
        </w:tc>
        <w:tc>
          <w:tcPr>
            <w:vMerge w:val="continue"/>
          </w:tcPr>
          <w:p/>
        </w:tc>
        <w:tc>
          <w:tcPr>
            <w:tcW w:w="1236" w:type="dxa"/>
            <w:vMerge w:val="restart"/>
          </w:tcPr>
          <w:p>
            <w:pPr>
              <w:pStyle w:val="0"/>
              <w:jc w:val="center"/>
            </w:pPr>
            <w:r>
              <w:rPr>
                <w:sz w:val="24"/>
              </w:rPr>
              <w:t xml:space="preserve">предшествующий календарный год (факт)</w:t>
            </w:r>
          </w:p>
        </w:tc>
        <w:tc>
          <w:tcPr>
            <w:gridSpan w:val="2"/>
            <w:tcW w:w="1878" w:type="dxa"/>
          </w:tcPr>
          <w:p>
            <w:pPr>
              <w:pStyle w:val="0"/>
              <w:jc w:val="center"/>
            </w:pPr>
            <w:r>
              <w:rPr>
                <w:sz w:val="24"/>
              </w:rPr>
              <w:t xml:space="preserve">год предоставления субсидии</w:t>
            </w:r>
          </w:p>
        </w:tc>
        <w:tc>
          <w:tcPr>
            <w:gridSpan w:val="3"/>
            <w:tcW w:w="2723" w:type="dxa"/>
            <w:tcBorders>
              <w:right w:val="nil"/>
            </w:tcBorders>
          </w:tcPr>
          <w:p>
            <w:pPr>
              <w:pStyle w:val="0"/>
              <w:jc w:val="center"/>
            </w:pPr>
            <w:r>
              <w:rPr>
                <w:sz w:val="24"/>
              </w:rPr>
              <w:t xml:space="preserve">плановый период</w:t>
            </w:r>
          </w:p>
        </w:tc>
      </w:tr>
      <w:tr>
        <w:tc>
          <w:tcPr>
            <w:tcBorders>
              <w:left w:val="nil"/>
            </w:tcBorders>
            <w:vMerge w:val="continue"/>
          </w:tcPr>
          <w:p/>
        </w:tc>
        <w:tc>
          <w:tcPr>
            <w:vMerge w:val="continue"/>
          </w:tcPr>
          <w:p/>
        </w:tc>
        <w:tc>
          <w:tcPr>
            <w:vMerge w:val="continue"/>
          </w:tcPr>
          <w:p/>
        </w:tc>
        <w:tc>
          <w:tcPr>
            <w:tcW w:w="859" w:type="dxa"/>
          </w:tcPr>
          <w:p>
            <w:pPr>
              <w:pStyle w:val="0"/>
              <w:jc w:val="center"/>
            </w:pPr>
            <w:r>
              <w:rPr>
                <w:sz w:val="24"/>
              </w:rPr>
              <w:t xml:space="preserve">факт на дату подачи заявки</w:t>
            </w:r>
          </w:p>
        </w:tc>
        <w:tc>
          <w:tcPr>
            <w:tcW w:w="1019" w:type="dxa"/>
          </w:tcPr>
          <w:p>
            <w:pPr>
              <w:pStyle w:val="0"/>
              <w:jc w:val="center"/>
            </w:pPr>
            <w:r>
              <w:rPr>
                <w:sz w:val="24"/>
              </w:rPr>
              <w:t xml:space="preserve">план на 31 декабря года предоставления субсидии</w:t>
            </w:r>
          </w:p>
        </w:tc>
        <w:tc>
          <w:tcPr>
            <w:tcW w:w="890" w:type="dxa"/>
          </w:tcPr>
          <w:p>
            <w:pPr>
              <w:pStyle w:val="0"/>
              <w:jc w:val="center"/>
            </w:pPr>
            <w:r>
              <w:rPr>
                <w:sz w:val="24"/>
              </w:rPr>
              <w:t xml:space="preserve">первый год после года предоставления субсидии</w:t>
            </w:r>
          </w:p>
        </w:tc>
        <w:tc>
          <w:tcPr>
            <w:tcW w:w="890" w:type="dxa"/>
          </w:tcPr>
          <w:p>
            <w:pPr>
              <w:pStyle w:val="0"/>
              <w:jc w:val="center"/>
            </w:pPr>
            <w:r>
              <w:rPr>
                <w:sz w:val="24"/>
              </w:rPr>
              <w:t xml:space="preserve">второй год после года предоставления субсидии</w:t>
            </w:r>
          </w:p>
        </w:tc>
        <w:tc>
          <w:tcPr>
            <w:tcW w:w="943" w:type="dxa"/>
            <w:tcBorders>
              <w:right w:val="nil"/>
            </w:tcBorders>
          </w:tcPr>
          <w:p>
            <w:pPr>
              <w:pStyle w:val="0"/>
              <w:jc w:val="center"/>
            </w:pPr>
            <w:r>
              <w:rPr>
                <w:sz w:val="24"/>
              </w:rPr>
              <w:t xml:space="preserve">третий год после года предоставления субсидии</w:t>
            </w:r>
          </w:p>
        </w:tc>
      </w:tr>
      <w:tr>
        <w:tc>
          <w:tcPr>
            <w:tcW w:w="397" w:type="dxa"/>
            <w:tcBorders>
              <w:left w:val="nil"/>
            </w:tcBorders>
          </w:tcPr>
          <w:p>
            <w:pPr>
              <w:pStyle w:val="0"/>
              <w:jc w:val="center"/>
            </w:pPr>
            <w:r>
              <w:rPr>
                <w:sz w:val="24"/>
              </w:rPr>
              <w:t xml:space="preserve">1</w:t>
            </w:r>
          </w:p>
        </w:tc>
        <w:tc>
          <w:tcPr>
            <w:tcW w:w="2835" w:type="dxa"/>
          </w:tcPr>
          <w:p>
            <w:pPr>
              <w:pStyle w:val="0"/>
              <w:jc w:val="center"/>
            </w:pPr>
            <w:r>
              <w:rPr>
                <w:sz w:val="24"/>
              </w:rPr>
              <w:t xml:space="preserve">2</w:t>
            </w:r>
          </w:p>
        </w:tc>
        <w:tc>
          <w:tcPr>
            <w:tcW w:w="1236" w:type="dxa"/>
          </w:tcPr>
          <w:p>
            <w:pPr>
              <w:pStyle w:val="0"/>
              <w:jc w:val="center"/>
            </w:pPr>
            <w:r>
              <w:rPr>
                <w:sz w:val="24"/>
              </w:rPr>
              <w:t xml:space="preserve">3</w:t>
            </w:r>
          </w:p>
        </w:tc>
        <w:tc>
          <w:tcPr>
            <w:tcW w:w="859" w:type="dxa"/>
          </w:tcPr>
          <w:p>
            <w:pPr>
              <w:pStyle w:val="0"/>
              <w:jc w:val="center"/>
            </w:pPr>
            <w:r>
              <w:rPr>
                <w:sz w:val="24"/>
              </w:rPr>
              <w:t xml:space="preserve">4</w:t>
            </w:r>
          </w:p>
        </w:tc>
        <w:tc>
          <w:tcPr>
            <w:tcW w:w="1019" w:type="dxa"/>
          </w:tcPr>
          <w:p>
            <w:pPr>
              <w:pStyle w:val="0"/>
              <w:jc w:val="center"/>
            </w:pPr>
            <w:r>
              <w:rPr>
                <w:sz w:val="24"/>
              </w:rPr>
              <w:t xml:space="preserve">5</w:t>
            </w:r>
          </w:p>
        </w:tc>
        <w:tc>
          <w:tcPr>
            <w:tcW w:w="890" w:type="dxa"/>
          </w:tcPr>
          <w:p>
            <w:pPr>
              <w:pStyle w:val="0"/>
              <w:jc w:val="center"/>
            </w:pPr>
            <w:r>
              <w:rPr>
                <w:sz w:val="24"/>
              </w:rPr>
              <w:t xml:space="preserve">6</w:t>
            </w:r>
          </w:p>
        </w:tc>
        <w:tc>
          <w:tcPr>
            <w:tcW w:w="890" w:type="dxa"/>
          </w:tcPr>
          <w:p>
            <w:pPr>
              <w:pStyle w:val="0"/>
              <w:jc w:val="center"/>
            </w:pPr>
            <w:r>
              <w:rPr>
                <w:sz w:val="24"/>
              </w:rPr>
              <w:t xml:space="preserve">7</w:t>
            </w:r>
          </w:p>
        </w:tc>
        <w:tc>
          <w:tcPr>
            <w:tcW w:w="943" w:type="dxa"/>
            <w:tcBorders>
              <w:right w:val="nil"/>
            </w:tcBorders>
          </w:tcPr>
          <w:p>
            <w:pPr>
              <w:pStyle w:val="0"/>
              <w:jc w:val="center"/>
            </w:pPr>
            <w:r>
              <w:rPr>
                <w:sz w:val="24"/>
              </w:rPr>
              <w:t xml:space="preserve">8</w:t>
            </w:r>
          </w:p>
        </w:tc>
      </w:tr>
      <w:tr>
        <w:tc>
          <w:tcPr>
            <w:tcW w:w="397" w:type="dxa"/>
            <w:tcBorders>
              <w:left w:val="nil"/>
            </w:tcBorders>
          </w:tcPr>
          <w:p>
            <w:pPr>
              <w:pStyle w:val="0"/>
              <w:jc w:val="center"/>
            </w:pPr>
            <w:r>
              <w:rPr>
                <w:sz w:val="24"/>
              </w:rPr>
              <w:t xml:space="preserve">1.</w:t>
            </w:r>
          </w:p>
        </w:tc>
        <w:tc>
          <w:tcPr>
            <w:tcW w:w="2835" w:type="dxa"/>
          </w:tcPr>
          <w:p>
            <w:pPr>
              <w:pStyle w:val="0"/>
              <w:jc w:val="both"/>
            </w:pPr>
            <w:r>
              <w:rPr>
                <w:sz w:val="24"/>
              </w:rPr>
              <w:t xml:space="preserve">Объем выручки от реализации товаров (работ, услуг) в целом по юридическому лицу (включая все обособленные подразделения) и по каждому виду фактически осуществляемой экономической деятельности (без НДС, акцизов и других аналогичных обязательных платежей) (для юридических лиц), тыс. рублей</w:t>
            </w:r>
          </w:p>
        </w:tc>
        <w:tc>
          <w:tcPr>
            <w:tcW w:w="1236" w:type="dxa"/>
          </w:tcPr>
          <w:p>
            <w:pPr>
              <w:pStyle w:val="0"/>
            </w:pPr>
            <w:r>
              <w:rPr>
                <w:sz w:val="24"/>
              </w:rPr>
            </w:r>
          </w:p>
        </w:tc>
        <w:tc>
          <w:tcPr>
            <w:tcW w:w="859" w:type="dxa"/>
          </w:tcPr>
          <w:p>
            <w:pPr>
              <w:pStyle w:val="0"/>
            </w:pPr>
            <w:r>
              <w:rPr>
                <w:sz w:val="24"/>
              </w:rPr>
            </w:r>
          </w:p>
        </w:tc>
        <w:tc>
          <w:tcPr>
            <w:tcW w:w="1019" w:type="dxa"/>
          </w:tcPr>
          <w:p>
            <w:pPr>
              <w:pStyle w:val="0"/>
            </w:pPr>
            <w:r>
              <w:rPr>
                <w:sz w:val="24"/>
              </w:rPr>
            </w:r>
          </w:p>
        </w:tc>
        <w:tc>
          <w:tcPr>
            <w:tcW w:w="890" w:type="dxa"/>
          </w:tcPr>
          <w:p>
            <w:pPr>
              <w:pStyle w:val="0"/>
            </w:pPr>
            <w:r>
              <w:rPr>
                <w:sz w:val="24"/>
              </w:rPr>
            </w:r>
          </w:p>
        </w:tc>
        <w:tc>
          <w:tcPr>
            <w:tcW w:w="890" w:type="dxa"/>
          </w:tcPr>
          <w:p>
            <w:pPr>
              <w:pStyle w:val="0"/>
            </w:pPr>
            <w:r>
              <w:rPr>
                <w:sz w:val="24"/>
              </w:rPr>
            </w:r>
          </w:p>
        </w:tc>
        <w:tc>
          <w:tcPr>
            <w:tcW w:w="943" w:type="dxa"/>
            <w:tcBorders>
              <w:right w:val="nil"/>
            </w:tcBorders>
          </w:tcPr>
          <w:p>
            <w:pPr>
              <w:pStyle w:val="0"/>
            </w:pPr>
            <w:r>
              <w:rPr>
                <w:sz w:val="24"/>
              </w:rPr>
            </w:r>
          </w:p>
        </w:tc>
      </w:tr>
      <w:tr>
        <w:tc>
          <w:tcPr>
            <w:tcW w:w="397" w:type="dxa"/>
            <w:tcBorders>
              <w:left w:val="nil"/>
            </w:tcBorders>
          </w:tcPr>
          <w:p>
            <w:pPr>
              <w:pStyle w:val="0"/>
              <w:jc w:val="center"/>
            </w:pPr>
            <w:r>
              <w:rPr>
                <w:sz w:val="24"/>
              </w:rPr>
              <w:t xml:space="preserve">2.</w:t>
            </w:r>
          </w:p>
        </w:tc>
        <w:tc>
          <w:tcPr>
            <w:tcW w:w="2835" w:type="dxa"/>
          </w:tcPr>
          <w:p>
            <w:pPr>
              <w:pStyle w:val="0"/>
              <w:jc w:val="both"/>
            </w:pPr>
            <w:r>
              <w:rPr>
                <w:sz w:val="24"/>
              </w:rPr>
              <w:t xml:space="preserve">Объем выручки от реализации товаров (работ, услуг) в целом и по каждому виду фактически осуществляемой экономической деятельности (с учетом НДС, акцизов и других аналогичных обязательных платежей) (для индивидуальных предпринимателей), тыс. рублей</w:t>
            </w:r>
          </w:p>
        </w:tc>
        <w:tc>
          <w:tcPr>
            <w:tcW w:w="1236" w:type="dxa"/>
          </w:tcPr>
          <w:p>
            <w:pPr>
              <w:pStyle w:val="0"/>
            </w:pPr>
            <w:r>
              <w:rPr>
                <w:sz w:val="24"/>
              </w:rPr>
            </w:r>
          </w:p>
        </w:tc>
        <w:tc>
          <w:tcPr>
            <w:tcW w:w="859" w:type="dxa"/>
          </w:tcPr>
          <w:p>
            <w:pPr>
              <w:pStyle w:val="0"/>
            </w:pPr>
            <w:r>
              <w:rPr>
                <w:sz w:val="24"/>
              </w:rPr>
            </w:r>
          </w:p>
        </w:tc>
        <w:tc>
          <w:tcPr>
            <w:tcW w:w="1019" w:type="dxa"/>
          </w:tcPr>
          <w:p>
            <w:pPr>
              <w:pStyle w:val="0"/>
            </w:pPr>
            <w:r>
              <w:rPr>
                <w:sz w:val="24"/>
              </w:rPr>
            </w:r>
          </w:p>
        </w:tc>
        <w:tc>
          <w:tcPr>
            <w:tcW w:w="890" w:type="dxa"/>
          </w:tcPr>
          <w:p>
            <w:pPr>
              <w:pStyle w:val="0"/>
            </w:pPr>
            <w:r>
              <w:rPr>
                <w:sz w:val="24"/>
              </w:rPr>
            </w:r>
          </w:p>
        </w:tc>
        <w:tc>
          <w:tcPr>
            <w:tcW w:w="890" w:type="dxa"/>
          </w:tcPr>
          <w:p>
            <w:pPr>
              <w:pStyle w:val="0"/>
            </w:pPr>
            <w:r>
              <w:rPr>
                <w:sz w:val="24"/>
              </w:rPr>
            </w:r>
          </w:p>
        </w:tc>
        <w:tc>
          <w:tcPr>
            <w:tcW w:w="943" w:type="dxa"/>
            <w:tcBorders>
              <w:right w:val="nil"/>
            </w:tcBorders>
          </w:tcPr>
          <w:p>
            <w:pPr>
              <w:pStyle w:val="0"/>
            </w:pPr>
            <w:r>
              <w:rPr>
                <w:sz w:val="24"/>
              </w:rPr>
            </w:r>
          </w:p>
        </w:tc>
      </w:tr>
      <w:tr>
        <w:tc>
          <w:tcPr>
            <w:tcW w:w="397" w:type="dxa"/>
            <w:tcBorders>
              <w:left w:val="nil"/>
            </w:tcBorders>
          </w:tcPr>
          <w:p>
            <w:pPr>
              <w:pStyle w:val="0"/>
              <w:jc w:val="center"/>
            </w:pPr>
            <w:r>
              <w:rPr>
                <w:sz w:val="24"/>
              </w:rPr>
              <w:t xml:space="preserve">3.</w:t>
            </w:r>
          </w:p>
        </w:tc>
        <w:tc>
          <w:tcPr>
            <w:tcW w:w="2835" w:type="dxa"/>
          </w:tcPr>
          <w:p>
            <w:pPr>
              <w:pStyle w:val="0"/>
              <w:jc w:val="both"/>
            </w:pPr>
            <w:r>
              <w:rPr>
                <w:sz w:val="24"/>
              </w:rPr>
              <w:t xml:space="preserve">Среднесписочная численность работников &lt;*&gt;, чел.</w:t>
            </w:r>
          </w:p>
        </w:tc>
        <w:tc>
          <w:tcPr>
            <w:tcW w:w="1236" w:type="dxa"/>
          </w:tcPr>
          <w:p>
            <w:pPr>
              <w:pStyle w:val="0"/>
            </w:pPr>
            <w:r>
              <w:rPr>
                <w:sz w:val="24"/>
              </w:rPr>
            </w:r>
          </w:p>
        </w:tc>
        <w:tc>
          <w:tcPr>
            <w:tcW w:w="859" w:type="dxa"/>
          </w:tcPr>
          <w:p>
            <w:pPr>
              <w:pStyle w:val="0"/>
            </w:pPr>
            <w:r>
              <w:rPr>
                <w:sz w:val="24"/>
              </w:rPr>
            </w:r>
          </w:p>
        </w:tc>
        <w:tc>
          <w:tcPr>
            <w:tcW w:w="1019" w:type="dxa"/>
          </w:tcPr>
          <w:p>
            <w:pPr>
              <w:pStyle w:val="0"/>
            </w:pPr>
            <w:r>
              <w:rPr>
                <w:sz w:val="24"/>
              </w:rPr>
            </w:r>
          </w:p>
        </w:tc>
        <w:tc>
          <w:tcPr>
            <w:tcW w:w="890" w:type="dxa"/>
          </w:tcPr>
          <w:p>
            <w:pPr>
              <w:pStyle w:val="0"/>
            </w:pPr>
            <w:r>
              <w:rPr>
                <w:sz w:val="24"/>
              </w:rPr>
            </w:r>
          </w:p>
        </w:tc>
        <w:tc>
          <w:tcPr>
            <w:tcW w:w="890" w:type="dxa"/>
          </w:tcPr>
          <w:p>
            <w:pPr>
              <w:pStyle w:val="0"/>
            </w:pPr>
            <w:r>
              <w:rPr>
                <w:sz w:val="24"/>
              </w:rPr>
            </w:r>
          </w:p>
        </w:tc>
        <w:tc>
          <w:tcPr>
            <w:tcW w:w="943" w:type="dxa"/>
            <w:tcBorders>
              <w:right w:val="nil"/>
            </w:tcBorders>
          </w:tcPr>
          <w:p>
            <w:pPr>
              <w:pStyle w:val="0"/>
            </w:pPr>
            <w:r>
              <w:rPr>
                <w:sz w:val="24"/>
              </w:rPr>
            </w:r>
          </w:p>
        </w:tc>
      </w:tr>
      <w:tr>
        <w:tc>
          <w:tcPr>
            <w:tcW w:w="397" w:type="dxa"/>
            <w:tcBorders>
              <w:left w:val="nil"/>
            </w:tcBorders>
          </w:tcPr>
          <w:p>
            <w:pPr>
              <w:pStyle w:val="0"/>
              <w:jc w:val="center"/>
            </w:pPr>
            <w:r>
              <w:rPr>
                <w:sz w:val="24"/>
              </w:rPr>
              <w:t xml:space="preserve">4.</w:t>
            </w:r>
          </w:p>
        </w:tc>
        <w:tc>
          <w:tcPr>
            <w:tcW w:w="2835" w:type="dxa"/>
          </w:tcPr>
          <w:p>
            <w:pPr>
              <w:pStyle w:val="0"/>
              <w:jc w:val="both"/>
            </w:pPr>
            <w:r>
              <w:rPr>
                <w:sz w:val="24"/>
              </w:rPr>
              <w:t xml:space="preserve">Среднемесячная заработная плата работников &lt;**&gt;, рублей</w:t>
            </w:r>
          </w:p>
        </w:tc>
        <w:tc>
          <w:tcPr>
            <w:tcW w:w="1236" w:type="dxa"/>
          </w:tcPr>
          <w:p>
            <w:pPr>
              <w:pStyle w:val="0"/>
            </w:pPr>
            <w:r>
              <w:rPr>
                <w:sz w:val="24"/>
              </w:rPr>
            </w:r>
          </w:p>
        </w:tc>
        <w:tc>
          <w:tcPr>
            <w:tcW w:w="859" w:type="dxa"/>
          </w:tcPr>
          <w:p>
            <w:pPr>
              <w:pStyle w:val="0"/>
            </w:pPr>
            <w:r>
              <w:rPr>
                <w:sz w:val="24"/>
              </w:rPr>
            </w:r>
          </w:p>
        </w:tc>
        <w:tc>
          <w:tcPr>
            <w:tcW w:w="1019" w:type="dxa"/>
          </w:tcPr>
          <w:p>
            <w:pPr>
              <w:pStyle w:val="0"/>
            </w:pPr>
            <w:r>
              <w:rPr>
                <w:sz w:val="24"/>
              </w:rPr>
            </w:r>
          </w:p>
        </w:tc>
        <w:tc>
          <w:tcPr>
            <w:tcW w:w="890" w:type="dxa"/>
          </w:tcPr>
          <w:p>
            <w:pPr>
              <w:pStyle w:val="0"/>
            </w:pPr>
            <w:r>
              <w:rPr>
                <w:sz w:val="24"/>
              </w:rPr>
            </w:r>
          </w:p>
        </w:tc>
        <w:tc>
          <w:tcPr>
            <w:tcW w:w="890" w:type="dxa"/>
          </w:tcPr>
          <w:p>
            <w:pPr>
              <w:pStyle w:val="0"/>
            </w:pPr>
            <w:r>
              <w:rPr>
                <w:sz w:val="24"/>
              </w:rPr>
            </w:r>
          </w:p>
        </w:tc>
        <w:tc>
          <w:tcPr>
            <w:tcW w:w="943" w:type="dxa"/>
            <w:tcBorders>
              <w:right w:val="nil"/>
            </w:tcBorders>
          </w:tcPr>
          <w:p>
            <w:pPr>
              <w:pStyle w:val="0"/>
            </w:pPr>
            <w:r>
              <w:rPr>
                <w:sz w:val="24"/>
              </w:rPr>
            </w:r>
          </w:p>
        </w:tc>
      </w:tr>
    </w:tbl>
    <w:p>
      <w:pPr>
        <w:pStyle w:val="0"/>
        <w:jc w:val="both"/>
      </w:pPr>
      <w:r>
        <w:rPr>
          <w:sz w:val="24"/>
        </w:rPr>
      </w:r>
    </w:p>
    <w:p>
      <w:pPr>
        <w:pStyle w:val="1"/>
        <w:jc w:val="both"/>
      </w:pPr>
      <w:r>
        <w:rPr>
          <w:sz w:val="20"/>
        </w:rPr>
        <w:t xml:space="preserve">    --------------------------------</w:t>
      </w:r>
    </w:p>
    <w:p>
      <w:pPr>
        <w:pStyle w:val="1"/>
        <w:jc w:val="both"/>
      </w:pPr>
      <w:r>
        <w:rPr>
          <w:sz w:val="20"/>
        </w:rPr>
        <w:t xml:space="preserve">    &lt;*&gt;  Значения  показателя  за  предшествующий календарный год и на дату</w:t>
      </w:r>
    </w:p>
    <w:p>
      <w:pPr>
        <w:pStyle w:val="1"/>
        <w:jc w:val="both"/>
      </w:pPr>
      <w:r>
        <w:rPr>
          <w:sz w:val="20"/>
        </w:rPr>
        <w:t xml:space="preserve">подачи заявки указываются участником отбора в соответствии с формой "Расчет</w:t>
      </w:r>
    </w:p>
    <w:p>
      <w:pPr>
        <w:pStyle w:val="1"/>
        <w:jc w:val="both"/>
      </w:pPr>
      <w:r>
        <w:rPr>
          <w:sz w:val="20"/>
        </w:rPr>
        <w:t xml:space="preserve">по страховым взносам".</w:t>
      </w:r>
    </w:p>
    <w:p>
      <w:pPr>
        <w:pStyle w:val="1"/>
        <w:jc w:val="both"/>
      </w:pPr>
      <w:r>
        <w:rPr>
          <w:sz w:val="20"/>
        </w:rPr>
        <w:t xml:space="preserve">    &lt;**&gt;  Значения  показателя  за предшествующий календарный год и на дату</w:t>
      </w:r>
    </w:p>
    <w:p>
      <w:pPr>
        <w:pStyle w:val="1"/>
        <w:jc w:val="both"/>
      </w:pPr>
      <w:r>
        <w:rPr>
          <w:sz w:val="20"/>
        </w:rPr>
        <w:t xml:space="preserve">подачи   заявки   указываются   участником  отбора  на  основании  расчета,</w:t>
      </w:r>
    </w:p>
    <w:p>
      <w:pPr>
        <w:pStyle w:val="1"/>
        <w:jc w:val="both"/>
      </w:pPr>
      <w:r>
        <w:rPr>
          <w:sz w:val="20"/>
        </w:rPr>
        <w:t xml:space="preserve">произведенного    в  соответствии  с   указаниями    Федеральной     службы</w:t>
      </w:r>
    </w:p>
    <w:p>
      <w:pPr>
        <w:pStyle w:val="1"/>
        <w:jc w:val="both"/>
      </w:pPr>
      <w:r>
        <w:rPr>
          <w:sz w:val="20"/>
        </w:rPr>
        <w:t xml:space="preserve">государственной статистики по заполнению формы федерального статистического</w:t>
      </w:r>
    </w:p>
    <w:p>
      <w:pPr>
        <w:pStyle w:val="1"/>
        <w:jc w:val="both"/>
      </w:pPr>
      <w:r>
        <w:rPr>
          <w:sz w:val="20"/>
        </w:rPr>
        <w:t xml:space="preserve">наблюдения </w:t>
      </w:r>
      <w:r>
        <w:rPr>
          <w:sz w:val="20"/>
        </w:rPr>
        <w:t xml:space="preserve">N П-4</w:t>
      </w:r>
      <w:r>
        <w:rPr>
          <w:sz w:val="20"/>
        </w:rPr>
        <w:t xml:space="preserve"> "Сведения о численности и заработной плате работников".</w:t>
      </w:r>
    </w:p>
    <w:p>
      <w:pPr>
        <w:pStyle w:val="1"/>
        <w:jc w:val="both"/>
      </w:pPr>
      <w:r>
        <w:rPr>
          <w:sz w:val="20"/>
        </w:rPr>
      </w:r>
    </w:p>
    <w:p>
      <w:pPr>
        <w:pStyle w:val="1"/>
        <w:jc w:val="both"/>
      </w:pPr>
      <w:r>
        <w:rPr>
          <w:sz w:val="20"/>
        </w:rPr>
        <w:t xml:space="preserve">Руководитель организации</w:t>
      </w:r>
    </w:p>
    <w:p>
      <w:pPr>
        <w:pStyle w:val="1"/>
        <w:jc w:val="both"/>
      </w:pPr>
      <w:r>
        <w:rPr>
          <w:sz w:val="20"/>
        </w:rPr>
        <w:t xml:space="preserve">(индивидуальный предприниматель)    _________   ___________________________</w:t>
      </w:r>
    </w:p>
    <w:p>
      <w:pPr>
        <w:pStyle w:val="1"/>
        <w:jc w:val="both"/>
      </w:pPr>
      <w:r>
        <w:rPr>
          <w:sz w:val="20"/>
        </w:rPr>
        <w:t xml:space="preserve">                                    (подпись)     (фамилия, имя, отчество</w:t>
      </w:r>
    </w:p>
    <w:p>
      <w:pPr>
        <w:pStyle w:val="1"/>
        <w:jc w:val="both"/>
      </w:pPr>
      <w:r>
        <w:rPr>
          <w:sz w:val="20"/>
        </w:rPr>
        <w:t xml:space="preserve">                                                 (последнее - при наличии)</w:t>
      </w:r>
    </w:p>
    <w:p>
      <w:pPr>
        <w:pStyle w:val="1"/>
        <w:jc w:val="both"/>
      </w:pPr>
      <w:r>
        <w:rPr>
          <w:sz w:val="20"/>
        </w:rPr>
      </w:r>
    </w:p>
    <w:p>
      <w:pPr>
        <w:pStyle w:val="1"/>
        <w:jc w:val="both"/>
      </w:pPr>
      <w:r>
        <w:rPr>
          <w:sz w:val="20"/>
        </w:rPr>
        <w:t xml:space="preserve">__ ____________ 20___ г.</w:t>
      </w:r>
    </w:p>
    <w:p>
      <w:pPr>
        <w:pStyle w:val="1"/>
        <w:jc w:val="both"/>
      </w:pPr>
      <w:r>
        <w:rPr>
          <w:sz w:val="20"/>
        </w:rPr>
      </w:r>
    </w:p>
    <w:p>
      <w:pPr>
        <w:pStyle w:val="1"/>
        <w:jc w:val="both"/>
      </w:pPr>
      <w:r>
        <w:rPr>
          <w:sz w:val="20"/>
        </w:rPr>
        <w:t xml:space="preserve">М.П. (при наличии)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4</w:t>
      </w:r>
    </w:p>
    <w:p>
      <w:pPr>
        <w:pStyle w:val="0"/>
        <w:jc w:val="right"/>
      </w:pPr>
      <w:r>
        <w:rPr>
          <w:sz w:val="24"/>
        </w:rPr>
        <w:t xml:space="preserve">к Правилам предоставления субсидий</w:t>
      </w:r>
    </w:p>
    <w:p>
      <w:pPr>
        <w:pStyle w:val="0"/>
        <w:jc w:val="right"/>
      </w:pPr>
      <w:r>
        <w:rPr>
          <w:sz w:val="24"/>
        </w:rPr>
        <w:t xml:space="preserve">из республиканского бюджета</w:t>
      </w:r>
    </w:p>
    <w:p>
      <w:pPr>
        <w:pStyle w:val="0"/>
        <w:jc w:val="right"/>
      </w:pPr>
      <w:r>
        <w:rPr>
          <w:sz w:val="24"/>
        </w:rPr>
        <w:t xml:space="preserve">Чувашской Республики субъектам малого</w:t>
      </w:r>
    </w:p>
    <w:p>
      <w:pPr>
        <w:pStyle w:val="0"/>
        <w:jc w:val="right"/>
      </w:pPr>
      <w:r>
        <w:rPr>
          <w:sz w:val="24"/>
        </w:rPr>
        <w:t xml:space="preserve">и среднего предпринимательства</w:t>
      </w:r>
    </w:p>
    <w:p>
      <w:pPr>
        <w:pStyle w:val="0"/>
        <w:jc w:val="right"/>
      </w:pPr>
      <w:r>
        <w:rPr>
          <w:sz w:val="24"/>
        </w:rPr>
        <w:t xml:space="preserve">на возмещение части затрат, связанных</w:t>
      </w:r>
    </w:p>
    <w:p>
      <w:pPr>
        <w:pStyle w:val="0"/>
        <w:jc w:val="right"/>
      </w:pPr>
      <w:r>
        <w:rPr>
          <w:sz w:val="24"/>
        </w:rPr>
        <w:t xml:space="preserve">с приобретением оборудования в целях</w:t>
      </w:r>
    </w:p>
    <w:p>
      <w:pPr>
        <w:pStyle w:val="0"/>
        <w:jc w:val="right"/>
      </w:pPr>
      <w:r>
        <w:rPr>
          <w:sz w:val="24"/>
        </w:rPr>
        <w:t xml:space="preserve">создания и (или) развития либо модернизации</w:t>
      </w:r>
    </w:p>
    <w:p>
      <w:pPr>
        <w:pStyle w:val="0"/>
        <w:jc w:val="right"/>
      </w:pPr>
      <w:r>
        <w:rPr>
          <w:sz w:val="24"/>
        </w:rPr>
        <w:t xml:space="preserve">производства товаров (работ, услуг)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Кабинета Министров ЧР от 09.03.2023 </w:t>
            </w:r>
            <w:r>
              <w:rPr>
                <w:sz w:val="24"/>
                <w:color w:val="392c69"/>
              </w:rPr>
              <w:t xml:space="preserve">N 146</w:t>
            </w:r>
            <w:r>
              <w:rPr>
                <w:sz w:val="24"/>
                <w:color w:val="392c69"/>
              </w:rPr>
              <w:t xml:space="preserve">,</w:t>
            </w:r>
          </w:p>
          <w:p>
            <w:pPr>
              <w:pStyle w:val="0"/>
              <w:jc w:val="center"/>
            </w:pPr>
            <w:r>
              <w:rPr>
                <w:sz w:val="24"/>
                <w:color w:val="392c69"/>
              </w:rPr>
              <w:t xml:space="preserve">от 08.05.2024 </w:t>
            </w:r>
            <w:r>
              <w:rPr>
                <w:sz w:val="24"/>
                <w:color w:val="392c69"/>
              </w:rPr>
              <w:t xml:space="preserve">N 256</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809" w:name="P809"/>
    <w:bookmarkEnd w:id="809"/>
    <w:p>
      <w:pPr>
        <w:pStyle w:val="1"/>
        <w:jc w:val="both"/>
      </w:pPr>
      <w:r>
        <w:rPr>
          <w:sz w:val="20"/>
        </w:rPr>
        <w:t xml:space="preserve">                               </w:t>
      </w:r>
      <w:r>
        <w:rPr>
          <w:sz w:val="20"/>
          <w:b w:val="on"/>
        </w:rPr>
        <w:t xml:space="preserve">ОБЯЗАТЕЛЬСТВО</w:t>
      </w:r>
    </w:p>
    <w:p>
      <w:pPr>
        <w:pStyle w:val="1"/>
        <w:jc w:val="both"/>
      </w:pPr>
      <w:r>
        <w:rPr>
          <w:sz w:val="20"/>
        </w:rPr>
        <w:t xml:space="preserve">                    </w:t>
      </w:r>
      <w:r>
        <w:rPr>
          <w:sz w:val="20"/>
          <w:b w:val="on"/>
        </w:rPr>
        <w:t xml:space="preserve">целевого использования оборудования</w:t>
      </w:r>
    </w:p>
    <w:p>
      <w:pPr>
        <w:pStyle w:val="1"/>
        <w:jc w:val="both"/>
      </w:pPr>
      <w:r>
        <w:rPr>
          <w:sz w:val="20"/>
        </w:rPr>
      </w:r>
    </w:p>
    <w:p>
      <w:pPr>
        <w:pStyle w:val="1"/>
        <w:jc w:val="both"/>
      </w:pPr>
      <w:r>
        <w:rPr>
          <w:sz w:val="20"/>
        </w:rPr>
        <w:t xml:space="preserve">___________________________________________________________________________</w:t>
      </w:r>
    </w:p>
    <w:p>
      <w:pPr>
        <w:pStyle w:val="1"/>
        <w:jc w:val="both"/>
      </w:pPr>
      <w:r>
        <w:rPr>
          <w:sz w:val="20"/>
        </w:rPr>
        <w:t xml:space="preserve">                     (полное наименование организации)</w:t>
      </w:r>
    </w:p>
    <w:p>
      <w:pPr>
        <w:pStyle w:val="1"/>
        <w:jc w:val="both"/>
      </w:pPr>
      <w:r>
        <w:rPr>
          <w:sz w:val="20"/>
        </w:rPr>
        <w:t xml:space="preserve"> __________________________________________________________________________</w:t>
      </w:r>
    </w:p>
    <w:p>
      <w:pPr>
        <w:pStyle w:val="1"/>
        <w:jc w:val="both"/>
      </w:pPr>
      <w:r>
        <w:rPr>
          <w:sz w:val="20"/>
        </w:rPr>
        <w:t xml:space="preserve">             (фамилия, имя, отчество (последнее - при наличии)</w:t>
      </w:r>
    </w:p>
    <w:p>
      <w:pPr>
        <w:pStyle w:val="1"/>
        <w:jc w:val="both"/>
      </w:pPr>
      <w:r>
        <w:rPr>
          <w:sz w:val="20"/>
        </w:rPr>
        <w:t xml:space="preserve">                     индивидуального предпринимателя)</w:t>
      </w:r>
    </w:p>
    <w:p>
      <w:pPr>
        <w:pStyle w:val="0"/>
        <w:jc w:val="both"/>
      </w:pPr>
      <w:r>
        <w:rPr>
          <w:sz w:val="24"/>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394"/>
        <w:gridCol w:w="1639"/>
        <w:gridCol w:w="1549"/>
        <w:gridCol w:w="1114"/>
        <w:gridCol w:w="1654"/>
        <w:gridCol w:w="1134"/>
        <w:gridCol w:w="1549"/>
      </w:tblGrid>
      <w:tr>
        <w:tc>
          <w:tcPr>
            <w:tcW w:w="394" w:type="dxa"/>
            <w:tcBorders>
              <w:left w:val="nil"/>
            </w:tcBorders>
          </w:tcPr>
          <w:p>
            <w:pPr>
              <w:pStyle w:val="0"/>
              <w:jc w:val="center"/>
            </w:pPr>
            <w:r>
              <w:rPr>
                <w:sz w:val="24"/>
              </w:rPr>
              <w:t xml:space="preserve">N</w:t>
            </w:r>
          </w:p>
          <w:p>
            <w:pPr>
              <w:pStyle w:val="0"/>
              <w:jc w:val="center"/>
            </w:pPr>
            <w:r>
              <w:rPr>
                <w:sz w:val="24"/>
              </w:rPr>
              <w:t xml:space="preserve">пп</w:t>
            </w:r>
          </w:p>
        </w:tc>
        <w:tc>
          <w:tcPr>
            <w:tcW w:w="1639" w:type="dxa"/>
          </w:tcPr>
          <w:p>
            <w:pPr>
              <w:pStyle w:val="0"/>
              <w:jc w:val="center"/>
            </w:pPr>
            <w:r>
              <w:rPr>
                <w:sz w:val="24"/>
              </w:rPr>
              <w:t xml:space="preserve">Наименование оборудования</w:t>
            </w:r>
          </w:p>
        </w:tc>
        <w:tc>
          <w:tcPr>
            <w:tcW w:w="1549" w:type="dxa"/>
          </w:tcPr>
          <w:p>
            <w:pPr>
              <w:pStyle w:val="0"/>
              <w:jc w:val="center"/>
            </w:pPr>
            <w:r>
              <w:rPr>
                <w:sz w:val="24"/>
              </w:rPr>
              <w:t xml:space="preserve">Местонахождение оборудования &lt;*&gt;</w:t>
            </w:r>
          </w:p>
        </w:tc>
        <w:tc>
          <w:tcPr>
            <w:tcW w:w="1114" w:type="dxa"/>
          </w:tcPr>
          <w:p>
            <w:pPr>
              <w:pStyle w:val="0"/>
              <w:jc w:val="center"/>
            </w:pPr>
            <w:r>
              <w:rPr>
                <w:sz w:val="24"/>
              </w:rPr>
              <w:t xml:space="preserve">Амортизационная группа</w:t>
            </w:r>
          </w:p>
        </w:tc>
        <w:tc>
          <w:tcPr>
            <w:tcW w:w="1654" w:type="dxa"/>
          </w:tcPr>
          <w:p>
            <w:pPr>
              <w:pStyle w:val="0"/>
              <w:jc w:val="center"/>
            </w:pPr>
            <w:r>
              <w:rPr>
                <w:sz w:val="24"/>
              </w:rPr>
              <w:t xml:space="preserve">Срок полезного использования оборудования, месяцев</w:t>
            </w:r>
          </w:p>
        </w:tc>
        <w:tc>
          <w:tcPr>
            <w:tcW w:w="1134" w:type="dxa"/>
          </w:tcPr>
          <w:p>
            <w:pPr>
              <w:pStyle w:val="0"/>
              <w:jc w:val="center"/>
            </w:pPr>
            <w:r>
              <w:rPr>
                <w:sz w:val="24"/>
              </w:rPr>
              <w:t xml:space="preserve">Год изготовления оборудования</w:t>
            </w:r>
          </w:p>
        </w:tc>
        <w:tc>
          <w:tcPr>
            <w:tcW w:w="1549" w:type="dxa"/>
            <w:tcBorders>
              <w:right w:val="nil"/>
            </w:tcBorders>
          </w:tcPr>
          <w:p>
            <w:pPr>
              <w:pStyle w:val="0"/>
              <w:jc w:val="center"/>
            </w:pPr>
            <w:r>
              <w:rPr>
                <w:sz w:val="24"/>
              </w:rPr>
              <w:t xml:space="preserve">Заводской (серийный) номер оборудования</w:t>
            </w:r>
          </w:p>
        </w:tc>
      </w:tr>
      <w:tr>
        <w:tc>
          <w:tcPr>
            <w:tcW w:w="394" w:type="dxa"/>
            <w:tcBorders>
              <w:left w:val="nil"/>
            </w:tcBorders>
          </w:tcPr>
          <w:p>
            <w:pPr>
              <w:pStyle w:val="0"/>
              <w:jc w:val="center"/>
            </w:pPr>
            <w:r>
              <w:rPr>
                <w:sz w:val="24"/>
              </w:rPr>
              <w:t xml:space="preserve">1</w:t>
            </w:r>
          </w:p>
        </w:tc>
        <w:tc>
          <w:tcPr>
            <w:tcW w:w="1639" w:type="dxa"/>
          </w:tcPr>
          <w:p>
            <w:pPr>
              <w:pStyle w:val="0"/>
              <w:jc w:val="center"/>
            </w:pPr>
            <w:r>
              <w:rPr>
                <w:sz w:val="24"/>
              </w:rPr>
              <w:t xml:space="preserve">2</w:t>
            </w:r>
          </w:p>
        </w:tc>
        <w:tc>
          <w:tcPr>
            <w:tcW w:w="1549" w:type="dxa"/>
          </w:tcPr>
          <w:p>
            <w:pPr>
              <w:pStyle w:val="0"/>
              <w:jc w:val="center"/>
            </w:pPr>
            <w:r>
              <w:rPr>
                <w:sz w:val="24"/>
              </w:rPr>
              <w:t xml:space="preserve">3</w:t>
            </w:r>
          </w:p>
        </w:tc>
        <w:tc>
          <w:tcPr>
            <w:tcW w:w="1114" w:type="dxa"/>
          </w:tcPr>
          <w:p>
            <w:pPr>
              <w:pStyle w:val="0"/>
              <w:jc w:val="center"/>
            </w:pPr>
            <w:r>
              <w:rPr>
                <w:sz w:val="24"/>
              </w:rPr>
              <w:t xml:space="preserve">4</w:t>
            </w:r>
          </w:p>
        </w:tc>
        <w:tc>
          <w:tcPr>
            <w:tcW w:w="1654" w:type="dxa"/>
          </w:tcPr>
          <w:p>
            <w:pPr>
              <w:pStyle w:val="0"/>
              <w:jc w:val="center"/>
            </w:pPr>
            <w:r>
              <w:rPr>
                <w:sz w:val="24"/>
              </w:rPr>
              <w:t xml:space="preserve">5</w:t>
            </w:r>
          </w:p>
        </w:tc>
        <w:tc>
          <w:tcPr>
            <w:tcW w:w="1134" w:type="dxa"/>
          </w:tcPr>
          <w:p>
            <w:pPr>
              <w:pStyle w:val="0"/>
              <w:jc w:val="center"/>
            </w:pPr>
            <w:r>
              <w:rPr>
                <w:sz w:val="24"/>
              </w:rPr>
              <w:t xml:space="preserve">6</w:t>
            </w:r>
          </w:p>
        </w:tc>
        <w:tc>
          <w:tcPr>
            <w:tcW w:w="1549" w:type="dxa"/>
            <w:tcBorders>
              <w:right w:val="nil"/>
            </w:tcBorders>
          </w:tcPr>
          <w:p>
            <w:pPr>
              <w:pStyle w:val="0"/>
              <w:jc w:val="center"/>
            </w:pPr>
            <w:r>
              <w:rPr>
                <w:sz w:val="24"/>
              </w:rPr>
              <w:t xml:space="preserve">7</w:t>
            </w:r>
          </w:p>
        </w:tc>
      </w:tr>
      <w:tr>
        <w:tc>
          <w:tcPr>
            <w:tcW w:w="394" w:type="dxa"/>
            <w:tcBorders>
              <w:left w:val="nil"/>
            </w:tcBorders>
          </w:tcPr>
          <w:p>
            <w:pPr>
              <w:pStyle w:val="0"/>
              <w:jc w:val="center"/>
            </w:pPr>
            <w:r>
              <w:rPr>
                <w:sz w:val="24"/>
              </w:rPr>
              <w:t xml:space="preserve">1.</w:t>
            </w:r>
          </w:p>
        </w:tc>
        <w:tc>
          <w:tcPr>
            <w:tcW w:w="1639" w:type="dxa"/>
          </w:tcPr>
          <w:p>
            <w:pPr>
              <w:pStyle w:val="0"/>
            </w:pPr>
            <w:r>
              <w:rPr>
                <w:sz w:val="24"/>
              </w:rPr>
            </w:r>
          </w:p>
        </w:tc>
        <w:tc>
          <w:tcPr>
            <w:tcW w:w="1549" w:type="dxa"/>
          </w:tcPr>
          <w:p>
            <w:pPr>
              <w:pStyle w:val="0"/>
            </w:pPr>
            <w:r>
              <w:rPr>
                <w:sz w:val="24"/>
              </w:rPr>
            </w:r>
          </w:p>
        </w:tc>
        <w:tc>
          <w:tcPr>
            <w:tcW w:w="1114" w:type="dxa"/>
          </w:tcPr>
          <w:p>
            <w:pPr>
              <w:pStyle w:val="0"/>
            </w:pPr>
            <w:r>
              <w:rPr>
                <w:sz w:val="24"/>
              </w:rPr>
            </w:r>
          </w:p>
        </w:tc>
        <w:tc>
          <w:tcPr>
            <w:tcW w:w="1654" w:type="dxa"/>
          </w:tcPr>
          <w:p>
            <w:pPr>
              <w:pStyle w:val="0"/>
            </w:pPr>
            <w:r>
              <w:rPr>
                <w:sz w:val="24"/>
              </w:rPr>
            </w:r>
          </w:p>
        </w:tc>
        <w:tc>
          <w:tcPr>
            <w:tcW w:w="1134" w:type="dxa"/>
          </w:tcPr>
          <w:p>
            <w:pPr>
              <w:pStyle w:val="0"/>
            </w:pPr>
            <w:r>
              <w:rPr>
                <w:sz w:val="24"/>
              </w:rPr>
            </w:r>
          </w:p>
        </w:tc>
        <w:tc>
          <w:tcPr>
            <w:tcW w:w="1549" w:type="dxa"/>
            <w:tcBorders>
              <w:right w:val="nil"/>
            </w:tcBorders>
          </w:tcPr>
          <w:p>
            <w:pPr>
              <w:pStyle w:val="0"/>
            </w:pPr>
            <w:r>
              <w:rPr>
                <w:sz w:val="24"/>
              </w:rPr>
            </w:r>
          </w:p>
        </w:tc>
      </w:tr>
      <w:tr>
        <w:tc>
          <w:tcPr>
            <w:tcW w:w="394" w:type="dxa"/>
            <w:tcBorders>
              <w:left w:val="nil"/>
            </w:tcBorders>
          </w:tcPr>
          <w:p>
            <w:pPr>
              <w:pStyle w:val="0"/>
              <w:jc w:val="center"/>
            </w:pPr>
            <w:r>
              <w:rPr>
                <w:sz w:val="24"/>
              </w:rPr>
              <w:t xml:space="preserve">2.</w:t>
            </w:r>
          </w:p>
        </w:tc>
        <w:tc>
          <w:tcPr>
            <w:tcW w:w="1639" w:type="dxa"/>
          </w:tcPr>
          <w:p>
            <w:pPr>
              <w:pStyle w:val="0"/>
            </w:pPr>
            <w:r>
              <w:rPr>
                <w:sz w:val="24"/>
              </w:rPr>
            </w:r>
          </w:p>
        </w:tc>
        <w:tc>
          <w:tcPr>
            <w:tcW w:w="1549" w:type="dxa"/>
          </w:tcPr>
          <w:p>
            <w:pPr>
              <w:pStyle w:val="0"/>
            </w:pPr>
            <w:r>
              <w:rPr>
                <w:sz w:val="24"/>
              </w:rPr>
            </w:r>
          </w:p>
        </w:tc>
        <w:tc>
          <w:tcPr>
            <w:tcW w:w="1114" w:type="dxa"/>
          </w:tcPr>
          <w:p>
            <w:pPr>
              <w:pStyle w:val="0"/>
            </w:pPr>
            <w:r>
              <w:rPr>
                <w:sz w:val="24"/>
              </w:rPr>
            </w:r>
          </w:p>
        </w:tc>
        <w:tc>
          <w:tcPr>
            <w:tcW w:w="1654" w:type="dxa"/>
          </w:tcPr>
          <w:p>
            <w:pPr>
              <w:pStyle w:val="0"/>
            </w:pPr>
            <w:r>
              <w:rPr>
                <w:sz w:val="24"/>
              </w:rPr>
            </w:r>
          </w:p>
        </w:tc>
        <w:tc>
          <w:tcPr>
            <w:tcW w:w="1134" w:type="dxa"/>
          </w:tcPr>
          <w:p>
            <w:pPr>
              <w:pStyle w:val="0"/>
            </w:pPr>
            <w:r>
              <w:rPr>
                <w:sz w:val="24"/>
              </w:rPr>
            </w:r>
          </w:p>
        </w:tc>
        <w:tc>
          <w:tcPr>
            <w:tcW w:w="1549" w:type="dxa"/>
            <w:tcBorders>
              <w:right w:val="nil"/>
            </w:tcBorders>
          </w:tcPr>
          <w:p>
            <w:pPr>
              <w:pStyle w:val="0"/>
            </w:pPr>
            <w:r>
              <w:rPr>
                <w:sz w:val="24"/>
              </w:rPr>
            </w:r>
          </w:p>
        </w:tc>
      </w:tr>
      <w:tr>
        <w:tc>
          <w:tcPr>
            <w:tcW w:w="394" w:type="dxa"/>
            <w:tcBorders>
              <w:left w:val="nil"/>
            </w:tcBorders>
          </w:tcPr>
          <w:p>
            <w:pPr>
              <w:pStyle w:val="0"/>
              <w:jc w:val="center"/>
            </w:pPr>
            <w:r>
              <w:rPr>
                <w:sz w:val="24"/>
              </w:rPr>
              <w:t xml:space="preserve">3.</w:t>
            </w:r>
          </w:p>
        </w:tc>
        <w:tc>
          <w:tcPr>
            <w:tcW w:w="1639" w:type="dxa"/>
          </w:tcPr>
          <w:p>
            <w:pPr>
              <w:pStyle w:val="0"/>
            </w:pPr>
            <w:r>
              <w:rPr>
                <w:sz w:val="24"/>
              </w:rPr>
            </w:r>
          </w:p>
        </w:tc>
        <w:tc>
          <w:tcPr>
            <w:tcW w:w="1549" w:type="dxa"/>
          </w:tcPr>
          <w:p>
            <w:pPr>
              <w:pStyle w:val="0"/>
            </w:pPr>
            <w:r>
              <w:rPr>
                <w:sz w:val="24"/>
              </w:rPr>
            </w:r>
          </w:p>
        </w:tc>
        <w:tc>
          <w:tcPr>
            <w:tcW w:w="1114" w:type="dxa"/>
          </w:tcPr>
          <w:p>
            <w:pPr>
              <w:pStyle w:val="0"/>
            </w:pPr>
            <w:r>
              <w:rPr>
                <w:sz w:val="24"/>
              </w:rPr>
            </w:r>
          </w:p>
        </w:tc>
        <w:tc>
          <w:tcPr>
            <w:tcW w:w="1654" w:type="dxa"/>
          </w:tcPr>
          <w:p>
            <w:pPr>
              <w:pStyle w:val="0"/>
            </w:pPr>
            <w:r>
              <w:rPr>
                <w:sz w:val="24"/>
              </w:rPr>
            </w:r>
          </w:p>
        </w:tc>
        <w:tc>
          <w:tcPr>
            <w:tcW w:w="1134" w:type="dxa"/>
          </w:tcPr>
          <w:p>
            <w:pPr>
              <w:pStyle w:val="0"/>
            </w:pPr>
            <w:r>
              <w:rPr>
                <w:sz w:val="24"/>
              </w:rPr>
            </w:r>
          </w:p>
        </w:tc>
        <w:tc>
          <w:tcPr>
            <w:tcW w:w="1549" w:type="dxa"/>
            <w:tcBorders>
              <w:right w:val="nil"/>
            </w:tcBorders>
          </w:tcPr>
          <w:p>
            <w:pPr>
              <w:pStyle w:val="0"/>
            </w:pPr>
            <w:r>
              <w:rPr>
                <w:sz w:val="24"/>
              </w:rPr>
            </w:r>
          </w:p>
        </w:tc>
      </w:tr>
      <w:tr>
        <w:tc>
          <w:tcPr>
            <w:tcW w:w="394" w:type="dxa"/>
            <w:tcBorders>
              <w:left w:val="nil"/>
            </w:tcBorders>
          </w:tcPr>
          <w:p>
            <w:pPr>
              <w:pStyle w:val="0"/>
              <w:jc w:val="center"/>
            </w:pPr>
            <w:r>
              <w:rPr>
                <w:sz w:val="24"/>
              </w:rPr>
              <w:t xml:space="preserve">4.</w:t>
            </w:r>
          </w:p>
        </w:tc>
        <w:tc>
          <w:tcPr>
            <w:tcW w:w="1639" w:type="dxa"/>
          </w:tcPr>
          <w:p>
            <w:pPr>
              <w:pStyle w:val="0"/>
            </w:pPr>
            <w:r>
              <w:rPr>
                <w:sz w:val="24"/>
              </w:rPr>
            </w:r>
          </w:p>
        </w:tc>
        <w:tc>
          <w:tcPr>
            <w:tcW w:w="1549" w:type="dxa"/>
          </w:tcPr>
          <w:p>
            <w:pPr>
              <w:pStyle w:val="0"/>
            </w:pPr>
            <w:r>
              <w:rPr>
                <w:sz w:val="24"/>
              </w:rPr>
            </w:r>
          </w:p>
        </w:tc>
        <w:tc>
          <w:tcPr>
            <w:tcW w:w="1114" w:type="dxa"/>
          </w:tcPr>
          <w:p>
            <w:pPr>
              <w:pStyle w:val="0"/>
            </w:pPr>
            <w:r>
              <w:rPr>
                <w:sz w:val="24"/>
              </w:rPr>
            </w:r>
          </w:p>
        </w:tc>
        <w:tc>
          <w:tcPr>
            <w:tcW w:w="1654" w:type="dxa"/>
          </w:tcPr>
          <w:p>
            <w:pPr>
              <w:pStyle w:val="0"/>
            </w:pPr>
            <w:r>
              <w:rPr>
                <w:sz w:val="24"/>
              </w:rPr>
            </w:r>
          </w:p>
        </w:tc>
        <w:tc>
          <w:tcPr>
            <w:tcW w:w="1134" w:type="dxa"/>
          </w:tcPr>
          <w:p>
            <w:pPr>
              <w:pStyle w:val="0"/>
            </w:pPr>
            <w:r>
              <w:rPr>
                <w:sz w:val="24"/>
              </w:rPr>
            </w:r>
          </w:p>
        </w:tc>
        <w:tc>
          <w:tcPr>
            <w:tcW w:w="1549" w:type="dxa"/>
            <w:tcBorders>
              <w:right w:val="nil"/>
            </w:tcBorders>
          </w:tcPr>
          <w:p>
            <w:pPr>
              <w:pStyle w:val="0"/>
            </w:pPr>
            <w:r>
              <w:rPr>
                <w:sz w:val="24"/>
              </w:rPr>
            </w:r>
          </w:p>
        </w:tc>
      </w:tr>
      <w:tr>
        <w:tc>
          <w:tcPr>
            <w:tcW w:w="394" w:type="dxa"/>
            <w:tcBorders>
              <w:left w:val="nil"/>
            </w:tcBorders>
          </w:tcPr>
          <w:p>
            <w:pPr>
              <w:pStyle w:val="0"/>
              <w:jc w:val="center"/>
            </w:pPr>
            <w:r>
              <w:rPr>
                <w:sz w:val="24"/>
              </w:rPr>
              <w:t xml:space="preserve">...</w:t>
            </w:r>
          </w:p>
        </w:tc>
        <w:tc>
          <w:tcPr>
            <w:tcW w:w="1639" w:type="dxa"/>
          </w:tcPr>
          <w:p>
            <w:pPr>
              <w:pStyle w:val="0"/>
            </w:pPr>
            <w:r>
              <w:rPr>
                <w:sz w:val="24"/>
              </w:rPr>
            </w:r>
          </w:p>
        </w:tc>
        <w:tc>
          <w:tcPr>
            <w:tcW w:w="1549" w:type="dxa"/>
          </w:tcPr>
          <w:p>
            <w:pPr>
              <w:pStyle w:val="0"/>
            </w:pPr>
            <w:r>
              <w:rPr>
                <w:sz w:val="24"/>
              </w:rPr>
            </w:r>
          </w:p>
        </w:tc>
        <w:tc>
          <w:tcPr>
            <w:tcW w:w="1114" w:type="dxa"/>
          </w:tcPr>
          <w:p>
            <w:pPr>
              <w:pStyle w:val="0"/>
            </w:pPr>
            <w:r>
              <w:rPr>
                <w:sz w:val="24"/>
              </w:rPr>
            </w:r>
          </w:p>
        </w:tc>
        <w:tc>
          <w:tcPr>
            <w:tcW w:w="1654" w:type="dxa"/>
          </w:tcPr>
          <w:p>
            <w:pPr>
              <w:pStyle w:val="0"/>
            </w:pPr>
            <w:r>
              <w:rPr>
                <w:sz w:val="24"/>
              </w:rPr>
            </w:r>
          </w:p>
        </w:tc>
        <w:tc>
          <w:tcPr>
            <w:tcW w:w="1134" w:type="dxa"/>
          </w:tcPr>
          <w:p>
            <w:pPr>
              <w:pStyle w:val="0"/>
            </w:pPr>
            <w:r>
              <w:rPr>
                <w:sz w:val="24"/>
              </w:rPr>
            </w:r>
          </w:p>
        </w:tc>
        <w:tc>
          <w:tcPr>
            <w:tcW w:w="1549" w:type="dxa"/>
            <w:tcBorders>
              <w:right w:val="nil"/>
            </w:tcBorders>
          </w:tcPr>
          <w:p>
            <w:pPr>
              <w:pStyle w:val="0"/>
            </w:pPr>
            <w:r>
              <w:rPr>
                <w:sz w:val="24"/>
              </w:rPr>
            </w:r>
          </w:p>
        </w:tc>
      </w:tr>
    </w:tbl>
    <w:p>
      <w:pPr>
        <w:pStyle w:val="0"/>
        <w:jc w:val="both"/>
      </w:pPr>
      <w:r>
        <w:rPr>
          <w:sz w:val="24"/>
        </w:rPr>
      </w:r>
    </w:p>
    <w:p>
      <w:pPr>
        <w:pStyle w:val="1"/>
        <w:jc w:val="both"/>
      </w:pPr>
      <w:r>
        <w:rPr>
          <w:sz w:val="20"/>
        </w:rPr>
        <w:t xml:space="preserve">    --------------------------------</w:t>
      </w:r>
    </w:p>
    <w:p>
      <w:pPr>
        <w:pStyle w:val="1"/>
        <w:jc w:val="both"/>
      </w:pPr>
      <w:r>
        <w:rPr>
          <w:sz w:val="20"/>
        </w:rPr>
        <w:t xml:space="preserve">    &lt;*&gt;  Если  оборудование  находится  не  по  юридическому (фактическому)</w:t>
      </w:r>
    </w:p>
    <w:p>
      <w:pPr>
        <w:pStyle w:val="1"/>
        <w:jc w:val="both"/>
      </w:pPr>
      <w:r>
        <w:rPr>
          <w:sz w:val="20"/>
        </w:rPr>
        <w:t xml:space="preserve">адресу  участника   отбора,   также   указываются   реквизиты    документа,</w:t>
      </w:r>
    </w:p>
    <w:p>
      <w:pPr>
        <w:pStyle w:val="1"/>
        <w:jc w:val="both"/>
      </w:pPr>
      <w:r>
        <w:rPr>
          <w:sz w:val="20"/>
        </w:rPr>
        <w:t xml:space="preserve">подтверждающего     местонахождение    оборудования    вне     юридического</w:t>
      </w:r>
    </w:p>
    <w:p>
      <w:pPr>
        <w:pStyle w:val="1"/>
        <w:jc w:val="both"/>
      </w:pPr>
      <w:r>
        <w:rPr>
          <w:sz w:val="20"/>
        </w:rPr>
        <w:t xml:space="preserve">(фактического) адреса участника отбора.</w:t>
      </w:r>
    </w:p>
    <w:p>
      <w:pPr>
        <w:pStyle w:val="1"/>
        <w:jc w:val="both"/>
      </w:pPr>
      <w:r>
        <w:rPr>
          <w:sz w:val="20"/>
        </w:rPr>
      </w:r>
    </w:p>
    <w:p>
      <w:pPr>
        <w:pStyle w:val="1"/>
        <w:jc w:val="both"/>
      </w:pPr>
      <w:r>
        <w:rPr>
          <w:sz w:val="20"/>
        </w:rPr>
        <w:t xml:space="preserve">    Настоящим    подтверждаем(ю)   обязательство   целевого   использования</w:t>
      </w:r>
    </w:p>
    <w:p>
      <w:pPr>
        <w:pStyle w:val="1"/>
        <w:jc w:val="both"/>
      </w:pPr>
      <w:r>
        <w:rPr>
          <w:sz w:val="20"/>
        </w:rPr>
        <w:t xml:space="preserve">оборудования   в   течение  срока  действия  заключенного  с  Министерством</w:t>
      </w:r>
    </w:p>
    <w:p>
      <w:pPr>
        <w:pStyle w:val="1"/>
        <w:jc w:val="both"/>
      </w:pPr>
      <w:r>
        <w:rPr>
          <w:sz w:val="20"/>
        </w:rPr>
        <w:t xml:space="preserve">экономического  развития  и  имущественных  отношений  Чувашской Республики</w:t>
      </w:r>
    </w:p>
    <w:p>
      <w:pPr>
        <w:pStyle w:val="1"/>
        <w:jc w:val="both"/>
      </w:pPr>
      <w:r>
        <w:rPr>
          <w:sz w:val="20"/>
        </w:rPr>
        <w:t xml:space="preserve">соглашения  о  предоставлении  субсидии  в  соответствии  с типовой формой,</w:t>
      </w:r>
    </w:p>
    <w:p>
      <w:pPr>
        <w:pStyle w:val="1"/>
        <w:jc w:val="both"/>
      </w:pPr>
      <w:r>
        <w:rPr>
          <w:sz w:val="20"/>
        </w:rPr>
        <w:t xml:space="preserve">утвержденной   Министерством   финансов   Российской   Федерации  (далее  -</w:t>
      </w:r>
    </w:p>
    <w:p>
      <w:pPr>
        <w:pStyle w:val="1"/>
        <w:jc w:val="both"/>
      </w:pPr>
      <w:r>
        <w:rPr>
          <w:sz w:val="20"/>
        </w:rPr>
        <w:t xml:space="preserve">соглашение).</w:t>
      </w:r>
    </w:p>
    <w:p>
      <w:pPr>
        <w:pStyle w:val="1"/>
        <w:jc w:val="both"/>
      </w:pPr>
      <w:r>
        <w:rPr>
          <w:sz w:val="20"/>
        </w:rPr>
        <w:t xml:space="preserve">    В  случае  если оборудование будет продано или передано другому лицу по</w:t>
      </w:r>
    </w:p>
    <w:p>
      <w:pPr>
        <w:pStyle w:val="1"/>
        <w:jc w:val="both"/>
      </w:pPr>
      <w:r>
        <w:rPr>
          <w:sz w:val="20"/>
        </w:rPr>
        <w:t xml:space="preserve">договору   до   истечения   срока  полного  исполнения  нами  (мною)  своих</w:t>
      </w:r>
    </w:p>
    <w:p>
      <w:pPr>
        <w:pStyle w:val="1"/>
        <w:jc w:val="both"/>
      </w:pPr>
      <w:r>
        <w:rPr>
          <w:sz w:val="20"/>
        </w:rPr>
        <w:t xml:space="preserve">обязательств  по  соглашению,  то  сумму  полученной субсидии на возмещение</w:t>
      </w:r>
    </w:p>
    <w:p>
      <w:pPr>
        <w:pStyle w:val="1"/>
        <w:jc w:val="both"/>
      </w:pPr>
      <w:r>
        <w:rPr>
          <w:sz w:val="20"/>
        </w:rPr>
        <w:t xml:space="preserve">части  затрат,  связанных  с  приобретением оборудования в целях создания и</w:t>
      </w:r>
    </w:p>
    <w:p>
      <w:pPr>
        <w:pStyle w:val="1"/>
        <w:jc w:val="both"/>
      </w:pPr>
      <w:r>
        <w:rPr>
          <w:sz w:val="20"/>
        </w:rPr>
        <w:t xml:space="preserve">(или)  развития  либо  модернизации  производства  товаров  (работ, услуг),</w:t>
      </w:r>
    </w:p>
    <w:p>
      <w:pPr>
        <w:pStyle w:val="1"/>
        <w:jc w:val="both"/>
      </w:pPr>
      <w:r>
        <w:rPr>
          <w:sz w:val="20"/>
        </w:rPr>
        <w:t xml:space="preserve">обязуемся  (обязуюсь)  в  добровольном порядке возвратить в республиканский</w:t>
      </w:r>
    </w:p>
    <w:p>
      <w:pPr>
        <w:pStyle w:val="1"/>
        <w:jc w:val="both"/>
      </w:pPr>
      <w:r>
        <w:rPr>
          <w:sz w:val="20"/>
        </w:rPr>
        <w:t xml:space="preserve">бюджет  Чувашской  Республики  пропорционально  оставшемуся  сроку действия</w:t>
      </w:r>
    </w:p>
    <w:p>
      <w:pPr>
        <w:pStyle w:val="1"/>
        <w:jc w:val="both"/>
      </w:pPr>
      <w:r>
        <w:rPr>
          <w:sz w:val="20"/>
        </w:rPr>
        <w:t xml:space="preserve">соглашения.</w:t>
      </w:r>
    </w:p>
    <w:p>
      <w:pPr>
        <w:pStyle w:val="1"/>
        <w:jc w:val="both"/>
      </w:pPr>
      <w:r>
        <w:rPr>
          <w:sz w:val="20"/>
        </w:rPr>
      </w:r>
    </w:p>
    <w:p>
      <w:pPr>
        <w:pStyle w:val="1"/>
        <w:jc w:val="both"/>
      </w:pPr>
      <w:r>
        <w:rPr>
          <w:sz w:val="20"/>
        </w:rPr>
        <w:t xml:space="preserve">Руководитель организации</w:t>
      </w:r>
    </w:p>
    <w:p>
      <w:pPr>
        <w:pStyle w:val="1"/>
        <w:jc w:val="both"/>
      </w:pPr>
      <w:r>
        <w:rPr>
          <w:sz w:val="20"/>
        </w:rPr>
        <w:t xml:space="preserve">(индивидуальный предприниматель)     _________     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___ ____________ 20___ г.</w:t>
      </w:r>
    </w:p>
    <w:p>
      <w:pPr>
        <w:pStyle w:val="1"/>
        <w:jc w:val="both"/>
      </w:pPr>
      <w:r>
        <w:rPr>
          <w:sz w:val="20"/>
        </w:rPr>
      </w:r>
    </w:p>
    <w:p>
      <w:pPr>
        <w:pStyle w:val="1"/>
        <w:jc w:val="both"/>
      </w:pPr>
      <w:r>
        <w:rPr>
          <w:sz w:val="20"/>
        </w:rPr>
        <w:t xml:space="preserve">М.П. (при наличии)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5</w:t>
      </w:r>
    </w:p>
    <w:p>
      <w:pPr>
        <w:pStyle w:val="0"/>
        <w:jc w:val="right"/>
      </w:pPr>
      <w:r>
        <w:rPr>
          <w:sz w:val="24"/>
        </w:rPr>
        <w:t xml:space="preserve">к Правилам предоставления субсидий</w:t>
      </w:r>
    </w:p>
    <w:p>
      <w:pPr>
        <w:pStyle w:val="0"/>
        <w:jc w:val="right"/>
      </w:pPr>
      <w:r>
        <w:rPr>
          <w:sz w:val="24"/>
        </w:rPr>
        <w:t xml:space="preserve">из республиканского бюджета</w:t>
      </w:r>
    </w:p>
    <w:p>
      <w:pPr>
        <w:pStyle w:val="0"/>
        <w:jc w:val="right"/>
      </w:pPr>
      <w:r>
        <w:rPr>
          <w:sz w:val="24"/>
        </w:rPr>
        <w:t xml:space="preserve">Чувашской Республики субъектам малого</w:t>
      </w:r>
    </w:p>
    <w:p>
      <w:pPr>
        <w:pStyle w:val="0"/>
        <w:jc w:val="right"/>
      </w:pPr>
      <w:r>
        <w:rPr>
          <w:sz w:val="24"/>
        </w:rPr>
        <w:t xml:space="preserve">и среднего предпринимательства</w:t>
      </w:r>
    </w:p>
    <w:p>
      <w:pPr>
        <w:pStyle w:val="0"/>
        <w:jc w:val="right"/>
      </w:pPr>
      <w:r>
        <w:rPr>
          <w:sz w:val="24"/>
        </w:rPr>
        <w:t xml:space="preserve">на возмещение части затрат, связанных</w:t>
      </w:r>
    </w:p>
    <w:p>
      <w:pPr>
        <w:pStyle w:val="0"/>
        <w:jc w:val="right"/>
      </w:pPr>
      <w:r>
        <w:rPr>
          <w:sz w:val="24"/>
        </w:rPr>
        <w:t xml:space="preserve">с приобретением оборудования в целях</w:t>
      </w:r>
    </w:p>
    <w:p>
      <w:pPr>
        <w:pStyle w:val="0"/>
        <w:jc w:val="right"/>
      </w:pPr>
      <w:r>
        <w:rPr>
          <w:sz w:val="24"/>
        </w:rPr>
        <w:t xml:space="preserve">создания и (или) развития либо модернизации</w:t>
      </w:r>
    </w:p>
    <w:p>
      <w:pPr>
        <w:pStyle w:val="0"/>
        <w:jc w:val="right"/>
      </w:pPr>
      <w:r>
        <w:rPr>
          <w:sz w:val="24"/>
        </w:rPr>
        <w:t xml:space="preserve">производства товаров (работ, услуг)</w:t>
      </w:r>
    </w:p>
    <w:p>
      <w:pPr>
        <w:pStyle w:val="0"/>
        <w:jc w:val="both"/>
      </w:pPr>
      <w:r>
        <w:rPr>
          <w:sz w:val="24"/>
        </w:rPr>
      </w:r>
    </w:p>
    <w:bookmarkStart w:id="912" w:name="P912"/>
    <w:bookmarkEnd w:id="912"/>
    <w:p>
      <w:pPr>
        <w:pStyle w:val="1"/>
        <w:jc w:val="both"/>
      </w:pPr>
      <w:r>
        <w:rPr>
          <w:sz w:val="20"/>
        </w:rPr>
        <w:t xml:space="preserve">                              </w:t>
      </w:r>
      <w:r>
        <w:rPr>
          <w:sz w:val="20"/>
          <w:b w:val="on"/>
        </w:rPr>
        <w:t xml:space="preserve">СПРАВКА-РАСЧЕТ</w:t>
      </w:r>
    </w:p>
    <w:p>
      <w:pPr>
        <w:pStyle w:val="1"/>
        <w:jc w:val="both"/>
      </w:pPr>
      <w:r>
        <w:rPr>
          <w:sz w:val="20"/>
        </w:rPr>
        <w:t xml:space="preserve">             </w:t>
      </w:r>
      <w:r>
        <w:rPr>
          <w:sz w:val="20"/>
          <w:b w:val="on"/>
        </w:rPr>
        <w:t xml:space="preserve">на получение субсидии из республиканского бюджета</w:t>
      </w:r>
    </w:p>
    <w:p>
      <w:pPr>
        <w:pStyle w:val="1"/>
        <w:jc w:val="both"/>
      </w:pPr>
      <w:r>
        <w:rPr>
          <w:sz w:val="20"/>
        </w:rPr>
        <w:t xml:space="preserve">             </w:t>
      </w:r>
      <w:r>
        <w:rPr>
          <w:sz w:val="20"/>
          <w:b w:val="on"/>
        </w:rPr>
        <w:t xml:space="preserve">Чувашской Республики на возмещение части затрат,</w:t>
      </w:r>
    </w:p>
    <w:p>
      <w:pPr>
        <w:pStyle w:val="1"/>
        <w:jc w:val="both"/>
      </w:pPr>
      <w:r>
        <w:rPr>
          <w:sz w:val="20"/>
        </w:rPr>
        <w:t xml:space="preserve">          </w:t>
      </w:r>
      <w:r>
        <w:rPr>
          <w:sz w:val="20"/>
          <w:b w:val="on"/>
        </w:rPr>
        <w:t xml:space="preserve">связанных с приобретением оборудования в целях создания</w:t>
      </w:r>
    </w:p>
    <w:p>
      <w:pPr>
        <w:pStyle w:val="1"/>
        <w:jc w:val="both"/>
      </w:pPr>
      <w:r>
        <w:rPr>
          <w:sz w:val="20"/>
        </w:rPr>
        <w:t xml:space="preserve">              </w:t>
      </w:r>
      <w:r>
        <w:rPr>
          <w:sz w:val="20"/>
          <w:b w:val="on"/>
        </w:rPr>
        <w:t xml:space="preserve">и (или) развития либо модернизации производства</w:t>
      </w:r>
    </w:p>
    <w:p>
      <w:pPr>
        <w:pStyle w:val="1"/>
        <w:jc w:val="both"/>
      </w:pPr>
      <w:r>
        <w:rPr>
          <w:sz w:val="20"/>
        </w:rPr>
        <w:t xml:space="preserve">                          </w:t>
      </w:r>
      <w:r>
        <w:rPr>
          <w:sz w:val="20"/>
          <w:b w:val="on"/>
        </w:rPr>
        <w:t xml:space="preserve">товаров (работ, услуг)</w:t>
      </w:r>
    </w:p>
    <w:p>
      <w:pPr>
        <w:pStyle w:val="1"/>
        <w:jc w:val="both"/>
      </w:pPr>
      <w:r>
        <w:rPr>
          <w:sz w:val="20"/>
        </w:rPr>
        <w:t xml:space="preserve">___________________________________________________________________________</w:t>
      </w:r>
    </w:p>
    <w:p>
      <w:pPr>
        <w:pStyle w:val="1"/>
        <w:jc w:val="both"/>
      </w:pPr>
      <w:r>
        <w:rPr>
          <w:sz w:val="20"/>
        </w:rPr>
        <w:t xml:space="preserve">         (полное наименование организации, фамилия, имя, отчество</w:t>
      </w:r>
    </w:p>
    <w:p>
      <w:pPr>
        <w:pStyle w:val="1"/>
        <w:jc w:val="both"/>
      </w:pPr>
      <w:r>
        <w:rPr>
          <w:sz w:val="20"/>
        </w:rPr>
        <w:t xml:space="preserve">        (последнее - при наличии) индивидуального предпринимателя)</w:t>
      </w:r>
    </w:p>
    <w:p>
      <w:pPr>
        <w:pStyle w:val="1"/>
        <w:jc w:val="both"/>
      </w:pPr>
      <w:r>
        <w:rPr>
          <w:sz w:val="20"/>
        </w:rPr>
        <w:t xml:space="preserve">                  ИНН/КПП ______________________________</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701"/>
        <w:gridCol w:w="1134"/>
        <w:gridCol w:w="1567"/>
        <w:gridCol w:w="1587"/>
        <w:gridCol w:w="1474"/>
        <w:gridCol w:w="774"/>
        <w:gridCol w:w="907"/>
        <w:gridCol w:w="850"/>
        <w:gridCol w:w="1191"/>
        <w:gridCol w:w="1814"/>
      </w:tblGrid>
      <w:tr>
        <w:tc>
          <w:tcPr>
            <w:tcW w:w="1701" w:type="dxa"/>
            <w:tcBorders>
              <w:left w:val="nil"/>
            </w:tcBorders>
            <w:vMerge w:val="restart"/>
          </w:tcPr>
          <w:p>
            <w:pPr>
              <w:pStyle w:val="0"/>
              <w:jc w:val="center"/>
            </w:pPr>
            <w:r>
              <w:rPr>
                <w:sz w:val="24"/>
              </w:rPr>
              <w:t xml:space="preserve">Наименование оборудования</w:t>
            </w:r>
          </w:p>
        </w:tc>
        <w:tc>
          <w:tcPr>
            <w:tcW w:w="1134" w:type="dxa"/>
            <w:vMerge w:val="restart"/>
          </w:tcPr>
          <w:p>
            <w:pPr>
              <w:pStyle w:val="0"/>
              <w:jc w:val="center"/>
            </w:pPr>
            <w:r>
              <w:rPr>
                <w:sz w:val="24"/>
              </w:rPr>
              <w:t xml:space="preserve">Количество, штук</w:t>
            </w:r>
          </w:p>
        </w:tc>
        <w:tc>
          <w:tcPr>
            <w:tcW w:w="1567" w:type="dxa"/>
            <w:vMerge w:val="restart"/>
          </w:tcPr>
          <w:p>
            <w:pPr>
              <w:pStyle w:val="0"/>
              <w:jc w:val="center"/>
            </w:pPr>
            <w:r>
              <w:rPr>
                <w:sz w:val="24"/>
              </w:rPr>
              <w:t xml:space="preserve">Дата и номер договора о приобретении оборудования</w:t>
            </w:r>
          </w:p>
        </w:tc>
        <w:tc>
          <w:tcPr>
            <w:tcW w:w="1587" w:type="dxa"/>
            <w:vMerge w:val="restart"/>
          </w:tcPr>
          <w:p>
            <w:pPr>
              <w:pStyle w:val="0"/>
              <w:jc w:val="center"/>
            </w:pPr>
            <w:r>
              <w:rPr>
                <w:sz w:val="24"/>
              </w:rPr>
              <w:t xml:space="preserve">Стоимость оборудования по договору о приобретении оборудования</w:t>
            </w:r>
          </w:p>
        </w:tc>
        <w:tc>
          <w:tcPr>
            <w:gridSpan w:val="3"/>
            <w:tcW w:w="3155" w:type="dxa"/>
          </w:tcPr>
          <w:p>
            <w:pPr>
              <w:pStyle w:val="0"/>
              <w:jc w:val="center"/>
            </w:pPr>
            <w:r>
              <w:rPr>
                <w:sz w:val="24"/>
              </w:rPr>
              <w:t xml:space="preserve">Платежные (расчетные) документы, подтверждающие фактическую оплату оборудования</w:t>
            </w:r>
          </w:p>
        </w:tc>
        <w:tc>
          <w:tcPr>
            <w:tcW w:w="850" w:type="dxa"/>
            <w:vMerge w:val="restart"/>
          </w:tcPr>
          <w:p>
            <w:pPr>
              <w:pStyle w:val="0"/>
              <w:jc w:val="center"/>
            </w:pPr>
            <w:r>
              <w:rPr>
                <w:sz w:val="24"/>
              </w:rPr>
              <w:t xml:space="preserve">Ставка субсидии, %</w:t>
            </w:r>
          </w:p>
        </w:tc>
        <w:tc>
          <w:tcPr>
            <w:tcW w:w="1191" w:type="dxa"/>
            <w:vMerge w:val="restart"/>
          </w:tcPr>
          <w:p>
            <w:pPr>
              <w:pStyle w:val="0"/>
              <w:jc w:val="center"/>
            </w:pPr>
            <w:r>
              <w:rPr>
                <w:sz w:val="24"/>
              </w:rPr>
              <w:t xml:space="preserve">Расчет размера субсидии (графа 7 x графа 8), рублей</w:t>
            </w:r>
          </w:p>
        </w:tc>
        <w:tc>
          <w:tcPr>
            <w:tcW w:w="1814" w:type="dxa"/>
            <w:tcBorders>
              <w:right w:val="nil"/>
            </w:tcBorders>
            <w:vMerge w:val="restart"/>
          </w:tcPr>
          <w:p>
            <w:pPr>
              <w:pStyle w:val="0"/>
              <w:jc w:val="center"/>
            </w:pPr>
            <w:r>
              <w:rPr>
                <w:sz w:val="24"/>
              </w:rPr>
              <w:t xml:space="preserve">Размер предоставляемой субсидии (значение графы 9, но не более 10,0 (1,5) млн. рублей), рублей</w:t>
            </w:r>
          </w:p>
        </w:tc>
      </w:tr>
      <w:tr>
        <w:tc>
          <w:tcPr>
            <w:tcBorders>
              <w:left w:val="nil"/>
            </w:tcBorders>
            <w:vMerge w:val="continue"/>
          </w:tcPr>
          <w:p/>
        </w:tc>
        <w:tc>
          <w:tcPr>
            <w:vMerge w:val="continue"/>
          </w:tcPr>
          <w:p/>
        </w:tc>
        <w:tc>
          <w:tcPr>
            <w:vMerge w:val="continue"/>
          </w:tcPr>
          <w:p/>
        </w:tc>
        <w:tc>
          <w:tcPr>
            <w:vMerge w:val="continue"/>
          </w:tcPr>
          <w:p/>
        </w:tc>
        <w:tc>
          <w:tcPr>
            <w:tcW w:w="1474" w:type="dxa"/>
          </w:tcPr>
          <w:p>
            <w:pPr>
              <w:pStyle w:val="0"/>
              <w:jc w:val="center"/>
            </w:pPr>
            <w:r>
              <w:rPr>
                <w:sz w:val="24"/>
              </w:rPr>
              <w:t xml:space="preserve">наименование</w:t>
            </w:r>
          </w:p>
        </w:tc>
        <w:tc>
          <w:tcPr>
            <w:tcW w:w="774" w:type="dxa"/>
          </w:tcPr>
          <w:p>
            <w:pPr>
              <w:pStyle w:val="0"/>
              <w:jc w:val="center"/>
            </w:pPr>
            <w:r>
              <w:rPr>
                <w:sz w:val="24"/>
              </w:rPr>
              <w:t xml:space="preserve">номер и дата</w:t>
            </w:r>
          </w:p>
        </w:tc>
        <w:tc>
          <w:tcPr>
            <w:tcW w:w="907" w:type="dxa"/>
          </w:tcPr>
          <w:p>
            <w:pPr>
              <w:pStyle w:val="0"/>
              <w:jc w:val="center"/>
            </w:pPr>
            <w:r>
              <w:rPr>
                <w:sz w:val="24"/>
              </w:rPr>
              <w:t xml:space="preserve">сумма, рублей</w:t>
            </w:r>
          </w:p>
        </w:tc>
        <w:tc>
          <w:tcPr>
            <w:vMerge w:val="continue"/>
          </w:tcPr>
          <w:p/>
        </w:tc>
        <w:tc>
          <w:tcPr>
            <w:vMerge w:val="continue"/>
          </w:tcPr>
          <w:p/>
        </w:tc>
        <w:tc>
          <w:tcPr>
            <w:tcBorders>
              <w:right w:val="nil"/>
            </w:tcBorders>
            <w:vMerge w:val="continue"/>
          </w:tcPr>
          <w:p/>
        </w:tc>
      </w:tr>
      <w:tr>
        <w:tc>
          <w:tcPr>
            <w:tcW w:w="1701" w:type="dxa"/>
            <w:tcBorders>
              <w:left w:val="nil"/>
            </w:tcBorders>
          </w:tcPr>
          <w:p>
            <w:pPr>
              <w:pStyle w:val="0"/>
              <w:jc w:val="center"/>
            </w:pPr>
            <w:r>
              <w:rPr>
                <w:sz w:val="24"/>
              </w:rPr>
              <w:t xml:space="preserve">1</w:t>
            </w:r>
          </w:p>
        </w:tc>
        <w:tc>
          <w:tcPr>
            <w:tcW w:w="1134" w:type="dxa"/>
          </w:tcPr>
          <w:p>
            <w:pPr>
              <w:pStyle w:val="0"/>
              <w:jc w:val="center"/>
            </w:pPr>
            <w:r>
              <w:rPr>
                <w:sz w:val="24"/>
              </w:rPr>
              <w:t xml:space="preserve">2</w:t>
            </w:r>
          </w:p>
        </w:tc>
        <w:tc>
          <w:tcPr>
            <w:tcW w:w="1567" w:type="dxa"/>
          </w:tcPr>
          <w:p>
            <w:pPr>
              <w:pStyle w:val="0"/>
              <w:jc w:val="center"/>
            </w:pPr>
            <w:r>
              <w:rPr>
                <w:sz w:val="24"/>
              </w:rPr>
              <w:t xml:space="preserve">3</w:t>
            </w:r>
          </w:p>
        </w:tc>
        <w:tc>
          <w:tcPr>
            <w:tcW w:w="1587" w:type="dxa"/>
          </w:tcPr>
          <w:p>
            <w:pPr>
              <w:pStyle w:val="0"/>
              <w:jc w:val="center"/>
            </w:pPr>
            <w:r>
              <w:rPr>
                <w:sz w:val="24"/>
              </w:rPr>
              <w:t xml:space="preserve">4</w:t>
            </w:r>
          </w:p>
        </w:tc>
        <w:tc>
          <w:tcPr>
            <w:tcW w:w="1474" w:type="dxa"/>
          </w:tcPr>
          <w:p>
            <w:pPr>
              <w:pStyle w:val="0"/>
              <w:jc w:val="center"/>
            </w:pPr>
            <w:r>
              <w:rPr>
                <w:sz w:val="24"/>
              </w:rPr>
              <w:t xml:space="preserve">5</w:t>
            </w:r>
          </w:p>
        </w:tc>
        <w:tc>
          <w:tcPr>
            <w:tcW w:w="774" w:type="dxa"/>
          </w:tcPr>
          <w:p>
            <w:pPr>
              <w:pStyle w:val="0"/>
              <w:jc w:val="center"/>
            </w:pPr>
            <w:r>
              <w:rPr>
                <w:sz w:val="24"/>
              </w:rPr>
              <w:t xml:space="preserve">6</w:t>
            </w:r>
          </w:p>
        </w:tc>
        <w:tc>
          <w:tcPr>
            <w:tcW w:w="907" w:type="dxa"/>
          </w:tcPr>
          <w:p>
            <w:pPr>
              <w:pStyle w:val="0"/>
              <w:jc w:val="center"/>
            </w:pPr>
            <w:r>
              <w:rPr>
                <w:sz w:val="24"/>
              </w:rPr>
              <w:t xml:space="preserve">7</w:t>
            </w:r>
          </w:p>
        </w:tc>
        <w:tc>
          <w:tcPr>
            <w:tcW w:w="850" w:type="dxa"/>
          </w:tcPr>
          <w:p>
            <w:pPr>
              <w:pStyle w:val="0"/>
              <w:jc w:val="center"/>
            </w:pPr>
            <w:r>
              <w:rPr>
                <w:sz w:val="24"/>
              </w:rPr>
              <w:t xml:space="preserve">8</w:t>
            </w:r>
          </w:p>
        </w:tc>
        <w:tc>
          <w:tcPr>
            <w:tcW w:w="1191" w:type="dxa"/>
          </w:tcPr>
          <w:p>
            <w:pPr>
              <w:pStyle w:val="0"/>
              <w:jc w:val="center"/>
            </w:pPr>
            <w:r>
              <w:rPr>
                <w:sz w:val="24"/>
              </w:rPr>
              <w:t xml:space="preserve">9</w:t>
            </w:r>
          </w:p>
        </w:tc>
        <w:tc>
          <w:tcPr>
            <w:tcW w:w="1814" w:type="dxa"/>
            <w:tcBorders>
              <w:right w:val="nil"/>
            </w:tcBorders>
          </w:tcPr>
          <w:p>
            <w:pPr>
              <w:pStyle w:val="0"/>
              <w:jc w:val="center"/>
            </w:pPr>
            <w:r>
              <w:rPr>
                <w:sz w:val="24"/>
              </w:rPr>
              <w:t xml:space="preserve">10</w:t>
            </w:r>
          </w:p>
        </w:tc>
      </w:tr>
      <w:tr>
        <w:tc>
          <w:tcPr>
            <w:tcW w:w="1701" w:type="dxa"/>
            <w:tcBorders>
              <w:left w:val="nil"/>
            </w:tcBorders>
          </w:tcPr>
          <w:p>
            <w:pPr>
              <w:pStyle w:val="0"/>
            </w:pPr>
            <w:r>
              <w:rPr>
                <w:sz w:val="24"/>
              </w:rPr>
            </w:r>
          </w:p>
        </w:tc>
        <w:tc>
          <w:tcPr>
            <w:tcW w:w="1134" w:type="dxa"/>
          </w:tcPr>
          <w:p>
            <w:pPr>
              <w:pStyle w:val="0"/>
            </w:pPr>
            <w:r>
              <w:rPr>
                <w:sz w:val="24"/>
              </w:rPr>
            </w:r>
          </w:p>
        </w:tc>
        <w:tc>
          <w:tcPr>
            <w:tcW w:w="156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774" w:type="dxa"/>
          </w:tcPr>
          <w:p>
            <w:pPr>
              <w:pStyle w:val="0"/>
            </w:pPr>
            <w:r>
              <w:rPr>
                <w:sz w:val="24"/>
              </w:rPr>
            </w:r>
          </w:p>
        </w:tc>
        <w:tc>
          <w:tcPr>
            <w:tcW w:w="907" w:type="dxa"/>
          </w:tcPr>
          <w:p>
            <w:pPr>
              <w:pStyle w:val="0"/>
            </w:pPr>
            <w:r>
              <w:rPr>
                <w:sz w:val="24"/>
              </w:rPr>
            </w:r>
          </w:p>
        </w:tc>
        <w:tc>
          <w:tcPr>
            <w:tcW w:w="850" w:type="dxa"/>
          </w:tcPr>
          <w:p>
            <w:pPr>
              <w:pStyle w:val="0"/>
              <w:jc w:val="center"/>
            </w:pPr>
            <w:r>
              <w:rPr>
                <w:sz w:val="24"/>
              </w:rPr>
              <w:t xml:space="preserve">30</w:t>
            </w:r>
          </w:p>
        </w:tc>
        <w:tc>
          <w:tcPr>
            <w:tcW w:w="1191" w:type="dxa"/>
          </w:tcPr>
          <w:p>
            <w:pPr>
              <w:pStyle w:val="0"/>
            </w:pPr>
            <w:r>
              <w:rPr>
                <w:sz w:val="24"/>
              </w:rPr>
            </w:r>
          </w:p>
        </w:tc>
        <w:tc>
          <w:tcPr>
            <w:tcW w:w="1814" w:type="dxa"/>
            <w:tcBorders>
              <w:right w:val="nil"/>
            </w:tcBorders>
          </w:tcPr>
          <w:p>
            <w:pPr>
              <w:pStyle w:val="0"/>
            </w:pPr>
            <w:r>
              <w:rPr>
                <w:sz w:val="24"/>
              </w:rPr>
            </w:r>
          </w:p>
        </w:tc>
      </w:tr>
      <w:tr>
        <w:tc>
          <w:tcPr>
            <w:tcW w:w="1701" w:type="dxa"/>
            <w:tcBorders>
              <w:left w:val="nil"/>
            </w:tcBorders>
          </w:tcPr>
          <w:p>
            <w:pPr>
              <w:pStyle w:val="0"/>
            </w:pPr>
            <w:r>
              <w:rPr>
                <w:sz w:val="24"/>
                <w:b w:val="on"/>
              </w:rPr>
              <w:t xml:space="preserve">Итого</w:t>
            </w:r>
          </w:p>
        </w:tc>
        <w:tc>
          <w:tcPr>
            <w:tcW w:w="1134" w:type="dxa"/>
          </w:tcPr>
          <w:p>
            <w:pPr>
              <w:pStyle w:val="0"/>
            </w:pPr>
            <w:r>
              <w:rPr>
                <w:sz w:val="24"/>
              </w:rPr>
            </w:r>
          </w:p>
        </w:tc>
        <w:tc>
          <w:tcPr>
            <w:tcW w:w="1567" w:type="dxa"/>
          </w:tcPr>
          <w:p>
            <w:pPr>
              <w:pStyle w:val="0"/>
              <w:jc w:val="center"/>
            </w:pPr>
            <w:r>
              <w:rPr>
                <w:sz w:val="24"/>
                <w:b w:val="on"/>
              </w:rPr>
              <w:t xml:space="preserve">x</w:t>
            </w:r>
          </w:p>
        </w:tc>
        <w:tc>
          <w:tcPr>
            <w:tcW w:w="1587" w:type="dxa"/>
          </w:tcPr>
          <w:p>
            <w:pPr>
              <w:pStyle w:val="0"/>
            </w:pPr>
            <w:r>
              <w:rPr>
                <w:sz w:val="24"/>
              </w:rPr>
            </w:r>
          </w:p>
        </w:tc>
        <w:tc>
          <w:tcPr>
            <w:tcW w:w="1474" w:type="dxa"/>
          </w:tcPr>
          <w:p>
            <w:pPr>
              <w:pStyle w:val="0"/>
              <w:jc w:val="center"/>
            </w:pPr>
            <w:r>
              <w:rPr>
                <w:sz w:val="24"/>
                <w:b w:val="on"/>
              </w:rPr>
              <w:t xml:space="preserve">x</w:t>
            </w:r>
          </w:p>
        </w:tc>
        <w:tc>
          <w:tcPr>
            <w:tcW w:w="774" w:type="dxa"/>
          </w:tcPr>
          <w:p>
            <w:pPr>
              <w:pStyle w:val="0"/>
              <w:jc w:val="center"/>
            </w:pPr>
            <w:r>
              <w:rPr>
                <w:sz w:val="24"/>
                <w:b w:val="on"/>
              </w:rPr>
              <w:t xml:space="preserve">x</w:t>
            </w:r>
          </w:p>
        </w:tc>
        <w:tc>
          <w:tcPr>
            <w:tcW w:w="907" w:type="dxa"/>
          </w:tcPr>
          <w:p>
            <w:pPr>
              <w:pStyle w:val="0"/>
            </w:pPr>
            <w:r>
              <w:rPr>
                <w:sz w:val="24"/>
              </w:rPr>
            </w:r>
          </w:p>
        </w:tc>
        <w:tc>
          <w:tcPr>
            <w:tcW w:w="850" w:type="dxa"/>
          </w:tcPr>
          <w:p>
            <w:pPr>
              <w:pStyle w:val="0"/>
              <w:jc w:val="center"/>
            </w:pPr>
            <w:r>
              <w:rPr>
                <w:sz w:val="24"/>
                <w:b w:val="on"/>
              </w:rPr>
              <w:t xml:space="preserve">x</w:t>
            </w:r>
          </w:p>
        </w:tc>
        <w:tc>
          <w:tcPr>
            <w:tcW w:w="1191" w:type="dxa"/>
          </w:tcPr>
          <w:p>
            <w:pPr>
              <w:pStyle w:val="0"/>
            </w:pPr>
            <w:r>
              <w:rPr>
                <w:sz w:val="24"/>
              </w:rPr>
            </w:r>
          </w:p>
        </w:tc>
        <w:tc>
          <w:tcPr>
            <w:tcW w:w="1814" w:type="dxa"/>
            <w:tcBorders>
              <w:right w:val="nil"/>
            </w:tcBorders>
          </w:tcPr>
          <w:p>
            <w:pPr>
              <w:pStyle w:val="0"/>
            </w:pPr>
            <w:r>
              <w:rPr>
                <w:sz w:val="24"/>
              </w:rPr>
            </w:r>
          </w:p>
        </w:tc>
      </w:tr>
    </w:tbl>
    <w:p>
      <w:pPr>
        <w:pStyle w:val="0"/>
        <w:jc w:val="both"/>
      </w:pPr>
      <w:r>
        <w:rPr>
          <w:sz w:val="24"/>
        </w:rPr>
      </w:r>
    </w:p>
    <w:p>
      <w:pPr>
        <w:pStyle w:val="1"/>
        <w:jc w:val="both"/>
      </w:pPr>
      <w:r>
        <w:rPr>
          <w:sz w:val="20"/>
        </w:rPr>
        <w:t xml:space="preserve">Руководитель организации</w:t>
      </w:r>
    </w:p>
    <w:p>
      <w:pPr>
        <w:pStyle w:val="1"/>
        <w:jc w:val="both"/>
      </w:pPr>
      <w:r>
        <w:rPr>
          <w:sz w:val="20"/>
        </w:rPr>
        <w:t xml:space="preserve">(индивидуальный предприниматель) _____________ ____________________________</w:t>
      </w:r>
    </w:p>
    <w:p>
      <w:pPr>
        <w:pStyle w:val="1"/>
        <w:jc w:val="both"/>
      </w:pPr>
      <w:r>
        <w:rPr>
          <w:sz w:val="20"/>
        </w:rPr>
        <w:t xml:space="preserve">                                   (подпись)     (фамилия, имя, отчество</w:t>
      </w:r>
    </w:p>
    <w:p>
      <w:pPr>
        <w:pStyle w:val="1"/>
        <w:jc w:val="both"/>
      </w:pPr>
      <w:r>
        <w:rPr>
          <w:sz w:val="20"/>
        </w:rPr>
        <w:t xml:space="preserve">                                                (последнее - при наличии)</w:t>
      </w:r>
    </w:p>
    <w:p>
      <w:pPr>
        <w:pStyle w:val="1"/>
        <w:jc w:val="both"/>
      </w:pPr>
      <w:r>
        <w:rPr>
          <w:sz w:val="20"/>
        </w:rPr>
        <w:t xml:space="preserve">М.П. (при наличии)</w:t>
      </w:r>
    </w:p>
    <w:p>
      <w:pPr>
        <w:pStyle w:val="1"/>
        <w:jc w:val="both"/>
      </w:pPr>
      <w:r>
        <w:rPr>
          <w:sz w:val="20"/>
        </w:rPr>
        <w:t xml:space="preserve">____ ____________ 20___ г.</w:t>
      </w:r>
    </w:p>
    <w:p>
      <w:pPr>
        <w:sectPr>
          <w:headerReference w:type="default" r:id="rId8"/>
          <w:headerReference w:type="first" r:id="rId8"/>
          <w:footerReference w:type="default" r:id="rId9"/>
          <w:footerReference w:type="first" r:id="rId9"/>
          <w:pgSz w:w="16838" w:h="11906" w:orient="landscape"/>
          <w:pgMar w:top="1133" w:right="1440" w:bottom="566" w:left="1440" w:header="0" w:footer="0" w:gutter="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6</w:t>
      </w:r>
    </w:p>
    <w:p>
      <w:pPr>
        <w:pStyle w:val="0"/>
        <w:jc w:val="right"/>
      </w:pPr>
      <w:r>
        <w:rPr>
          <w:sz w:val="24"/>
        </w:rPr>
        <w:t xml:space="preserve">к Правилам предоставления субсидий</w:t>
      </w:r>
    </w:p>
    <w:p>
      <w:pPr>
        <w:pStyle w:val="0"/>
        <w:jc w:val="right"/>
      </w:pPr>
      <w:r>
        <w:rPr>
          <w:sz w:val="24"/>
        </w:rPr>
        <w:t xml:space="preserve">из республиканского бюджета</w:t>
      </w:r>
    </w:p>
    <w:p>
      <w:pPr>
        <w:pStyle w:val="0"/>
        <w:jc w:val="right"/>
      </w:pPr>
      <w:r>
        <w:rPr>
          <w:sz w:val="24"/>
        </w:rPr>
        <w:t xml:space="preserve">Чувашской Республики субъектам малого</w:t>
      </w:r>
    </w:p>
    <w:p>
      <w:pPr>
        <w:pStyle w:val="0"/>
        <w:jc w:val="right"/>
      </w:pPr>
      <w:r>
        <w:rPr>
          <w:sz w:val="24"/>
        </w:rPr>
        <w:t xml:space="preserve">и среднего предпринимательства</w:t>
      </w:r>
    </w:p>
    <w:p>
      <w:pPr>
        <w:pStyle w:val="0"/>
        <w:jc w:val="right"/>
      </w:pPr>
      <w:r>
        <w:rPr>
          <w:sz w:val="24"/>
        </w:rPr>
        <w:t xml:space="preserve">на возмещение части затрат, связанных</w:t>
      </w:r>
    </w:p>
    <w:p>
      <w:pPr>
        <w:pStyle w:val="0"/>
        <w:jc w:val="right"/>
      </w:pPr>
      <w:r>
        <w:rPr>
          <w:sz w:val="24"/>
        </w:rPr>
        <w:t xml:space="preserve">с приобретением оборудования в целях</w:t>
      </w:r>
    </w:p>
    <w:p>
      <w:pPr>
        <w:pStyle w:val="0"/>
        <w:jc w:val="right"/>
      </w:pPr>
      <w:r>
        <w:rPr>
          <w:sz w:val="24"/>
        </w:rPr>
        <w:t xml:space="preserve">создания и (или) развития либо модернизации</w:t>
      </w:r>
    </w:p>
    <w:p>
      <w:pPr>
        <w:pStyle w:val="0"/>
        <w:jc w:val="right"/>
      </w:pPr>
      <w:r>
        <w:rPr>
          <w:sz w:val="24"/>
        </w:rPr>
        <w:t xml:space="preserve">производства товаров (работ, услуг)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Кабинета Министров ЧР от 11.05.2022 </w:t>
            </w:r>
            <w:r>
              <w:rPr>
                <w:sz w:val="24"/>
                <w:color w:val="392c69"/>
              </w:rPr>
              <w:t xml:space="preserve">N 207</w:t>
            </w:r>
            <w:r>
              <w:rPr>
                <w:sz w:val="24"/>
                <w:color w:val="392c69"/>
              </w:rPr>
              <w:t xml:space="preserve">,</w:t>
            </w:r>
          </w:p>
          <w:p>
            <w:pPr>
              <w:pStyle w:val="0"/>
              <w:jc w:val="center"/>
            </w:pPr>
            <w:r>
              <w:rPr>
                <w:sz w:val="24"/>
                <w:color w:val="392c69"/>
              </w:rPr>
              <w:t xml:space="preserve">от 08.05.2024 </w:t>
            </w:r>
            <w:r>
              <w:rPr>
                <w:sz w:val="24"/>
                <w:color w:val="392c69"/>
              </w:rPr>
              <w:t xml:space="preserve">N 256</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989" w:name="P989"/>
    <w:bookmarkEnd w:id="989"/>
    <w:p>
      <w:pPr>
        <w:pStyle w:val="1"/>
        <w:jc w:val="both"/>
      </w:pPr>
      <w:r>
        <w:rPr>
          <w:sz w:val="20"/>
        </w:rPr>
        <w:t xml:space="preserve">                                 </w:t>
      </w:r>
      <w:r>
        <w:rPr>
          <w:sz w:val="20"/>
          <w:b w:val="on"/>
        </w:rPr>
        <w:t xml:space="preserve">СВЕДЕНИЯ</w:t>
      </w:r>
    </w:p>
    <w:p>
      <w:pPr>
        <w:pStyle w:val="1"/>
        <w:jc w:val="both"/>
      </w:pPr>
      <w:r>
        <w:rPr>
          <w:sz w:val="20"/>
        </w:rPr>
        <w:t xml:space="preserve">             </w:t>
      </w:r>
      <w:r>
        <w:rPr>
          <w:sz w:val="20"/>
          <w:b w:val="on"/>
        </w:rPr>
        <w:t xml:space="preserve">о среднесписочной численности и заработной плате</w:t>
      </w:r>
    </w:p>
    <w:p>
      <w:pPr>
        <w:pStyle w:val="1"/>
        <w:jc w:val="both"/>
      </w:pPr>
      <w:r>
        <w:rPr>
          <w:sz w:val="20"/>
        </w:rPr>
        <w:t xml:space="preserve">                          </w:t>
      </w:r>
      <w:r>
        <w:rPr>
          <w:sz w:val="20"/>
          <w:b w:val="on"/>
        </w:rPr>
        <w:t xml:space="preserve">работников за 20</w:t>
      </w:r>
      <w:r>
        <w:rPr>
          <w:sz w:val="20"/>
        </w:rPr>
        <w:t xml:space="preserve">___ </w:t>
      </w:r>
      <w:r>
        <w:rPr>
          <w:sz w:val="20"/>
          <w:b w:val="on"/>
        </w:rPr>
        <w:t xml:space="preserve">г.</w:t>
      </w:r>
    </w:p>
    <w:p>
      <w:pPr>
        <w:pStyle w:val="1"/>
        <w:jc w:val="both"/>
      </w:pPr>
      <w:r>
        <w:rPr>
          <w:sz w:val="20"/>
        </w:rPr>
        <w:t xml:space="preserve">           _____________________________________________________</w:t>
      </w:r>
    </w:p>
    <w:p>
      <w:pPr>
        <w:pStyle w:val="1"/>
        <w:jc w:val="both"/>
      </w:pPr>
      <w:r>
        <w:rPr>
          <w:sz w:val="20"/>
        </w:rPr>
        <w:t xml:space="preserve">                 (полное наименование получателя субсидии)</w:t>
      </w:r>
    </w:p>
    <w:p>
      <w:pPr>
        <w:pStyle w:val="0"/>
        <w:jc w:val="both"/>
      </w:pPr>
      <w:r>
        <w:rPr>
          <w:sz w:val="24"/>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567"/>
        <w:gridCol w:w="4564"/>
        <w:gridCol w:w="1585"/>
        <w:gridCol w:w="2324"/>
      </w:tblGrid>
      <w:tr>
        <w:tc>
          <w:tcPr>
            <w:tcW w:w="567" w:type="dxa"/>
            <w:tcBorders>
              <w:left w:val="nil"/>
            </w:tcBorders>
          </w:tcPr>
          <w:p>
            <w:pPr>
              <w:pStyle w:val="0"/>
              <w:jc w:val="center"/>
            </w:pPr>
            <w:r>
              <w:rPr>
                <w:sz w:val="24"/>
              </w:rPr>
              <w:t xml:space="preserve">N</w:t>
            </w:r>
          </w:p>
          <w:p>
            <w:pPr>
              <w:pStyle w:val="0"/>
              <w:jc w:val="center"/>
            </w:pPr>
            <w:r>
              <w:rPr>
                <w:sz w:val="24"/>
              </w:rPr>
              <w:t xml:space="preserve">пп</w:t>
            </w:r>
          </w:p>
        </w:tc>
        <w:tc>
          <w:tcPr>
            <w:tcW w:w="4564" w:type="dxa"/>
          </w:tcPr>
          <w:p>
            <w:pPr>
              <w:pStyle w:val="0"/>
              <w:jc w:val="center"/>
            </w:pPr>
            <w:r>
              <w:rPr>
                <w:sz w:val="24"/>
              </w:rPr>
              <w:t xml:space="preserve">Наименование показателя</w:t>
            </w:r>
          </w:p>
        </w:tc>
        <w:tc>
          <w:tcPr>
            <w:tcW w:w="1585" w:type="dxa"/>
          </w:tcPr>
          <w:p>
            <w:pPr>
              <w:pStyle w:val="0"/>
              <w:jc w:val="center"/>
            </w:pPr>
            <w:r>
              <w:rPr>
                <w:sz w:val="24"/>
              </w:rPr>
              <w:t xml:space="preserve">Единица измерения</w:t>
            </w:r>
          </w:p>
        </w:tc>
        <w:tc>
          <w:tcPr>
            <w:tcW w:w="2324" w:type="dxa"/>
            <w:tcBorders>
              <w:right w:val="nil"/>
            </w:tcBorders>
          </w:tcPr>
          <w:p>
            <w:pPr>
              <w:pStyle w:val="0"/>
              <w:jc w:val="center"/>
            </w:pPr>
            <w:r>
              <w:rPr>
                <w:sz w:val="24"/>
              </w:rPr>
              <w:t xml:space="preserve">20__ год </w:t>
            </w:r>
            <w:hyperlink w:history="0" w:anchor="P1014" w:tooltip="    &lt;*&gt; Указывается год, предшествующий году подачи заявки.">
              <w:r>
                <w:rPr>
                  <w:sz w:val="24"/>
                  <w:color w:val="0000ff"/>
                </w:rPr>
                <w:t xml:space="preserve">&lt;*&gt;</w:t>
              </w:r>
            </w:hyperlink>
          </w:p>
        </w:tc>
      </w:tr>
      <w:tr>
        <w:tc>
          <w:tcPr>
            <w:tcW w:w="567" w:type="dxa"/>
            <w:tcBorders>
              <w:left w:val="nil"/>
            </w:tcBorders>
          </w:tcPr>
          <w:p>
            <w:pPr>
              <w:pStyle w:val="0"/>
              <w:jc w:val="center"/>
            </w:pPr>
            <w:r>
              <w:rPr>
                <w:sz w:val="24"/>
              </w:rPr>
              <w:t xml:space="preserve">1.</w:t>
            </w:r>
          </w:p>
        </w:tc>
        <w:tc>
          <w:tcPr>
            <w:tcW w:w="4564" w:type="dxa"/>
          </w:tcPr>
          <w:p>
            <w:pPr>
              <w:pStyle w:val="0"/>
              <w:jc w:val="both"/>
            </w:pPr>
            <w:r>
              <w:rPr>
                <w:sz w:val="24"/>
              </w:rPr>
              <w:t xml:space="preserve">Среднесписочная численность работников </w:t>
            </w:r>
            <w:hyperlink w:history="0" w:anchor="P1015" w:tooltip="    &lt;**&gt; Указывается в соответствии с формой &quot;Расчет по страховым взносам&quot;.">
              <w:r>
                <w:rPr>
                  <w:sz w:val="24"/>
                  <w:color w:val="0000ff"/>
                </w:rPr>
                <w:t xml:space="preserve">&lt;**&gt;</w:t>
              </w:r>
            </w:hyperlink>
            <w:r>
              <w:rPr>
                <w:sz w:val="24"/>
              </w:rPr>
              <w:t xml:space="preserve">, всего</w:t>
            </w:r>
          </w:p>
        </w:tc>
        <w:tc>
          <w:tcPr>
            <w:tcW w:w="1585" w:type="dxa"/>
          </w:tcPr>
          <w:p>
            <w:pPr>
              <w:pStyle w:val="0"/>
              <w:jc w:val="center"/>
            </w:pPr>
            <w:r>
              <w:rPr>
                <w:sz w:val="24"/>
              </w:rPr>
              <w:t xml:space="preserve">человек</w:t>
            </w:r>
          </w:p>
        </w:tc>
        <w:tc>
          <w:tcPr>
            <w:tcW w:w="2324" w:type="dxa"/>
            <w:tcBorders>
              <w:right w:val="nil"/>
            </w:tcBorders>
          </w:tcPr>
          <w:p>
            <w:pPr>
              <w:pStyle w:val="0"/>
            </w:pPr>
            <w:r>
              <w:rPr>
                <w:sz w:val="24"/>
              </w:rPr>
            </w:r>
          </w:p>
        </w:tc>
      </w:tr>
      <w:tr>
        <w:tc>
          <w:tcPr>
            <w:tcW w:w="567" w:type="dxa"/>
            <w:tcBorders>
              <w:left w:val="nil"/>
            </w:tcBorders>
          </w:tcPr>
          <w:p>
            <w:pPr>
              <w:pStyle w:val="0"/>
              <w:jc w:val="center"/>
            </w:pPr>
            <w:r>
              <w:rPr>
                <w:sz w:val="24"/>
              </w:rPr>
              <w:t xml:space="preserve">2.</w:t>
            </w:r>
          </w:p>
        </w:tc>
        <w:tc>
          <w:tcPr>
            <w:tcW w:w="4564" w:type="dxa"/>
          </w:tcPr>
          <w:p>
            <w:pPr>
              <w:pStyle w:val="0"/>
              <w:jc w:val="both"/>
            </w:pPr>
            <w:r>
              <w:rPr>
                <w:sz w:val="24"/>
              </w:rPr>
              <w:t xml:space="preserve">Фонд начисленной заработной платы работников </w:t>
            </w:r>
            <w:hyperlink w:history="0" w:anchor="P1015" w:tooltip="    &lt;**&gt; Указывается в соответствии с формой &quot;Расчет по страховым взносам&quot;.">
              <w:r>
                <w:rPr>
                  <w:sz w:val="24"/>
                  <w:color w:val="0000ff"/>
                </w:rPr>
                <w:t xml:space="preserve">&lt;**&gt;</w:t>
              </w:r>
            </w:hyperlink>
          </w:p>
        </w:tc>
        <w:tc>
          <w:tcPr>
            <w:tcW w:w="1585" w:type="dxa"/>
          </w:tcPr>
          <w:p>
            <w:pPr>
              <w:pStyle w:val="0"/>
              <w:jc w:val="center"/>
            </w:pPr>
            <w:r>
              <w:rPr>
                <w:sz w:val="24"/>
              </w:rPr>
              <w:t xml:space="preserve">рублей</w:t>
            </w:r>
          </w:p>
        </w:tc>
        <w:tc>
          <w:tcPr>
            <w:tcW w:w="2324" w:type="dxa"/>
            <w:tcBorders>
              <w:right w:val="nil"/>
            </w:tcBorders>
          </w:tcPr>
          <w:p>
            <w:pPr>
              <w:pStyle w:val="0"/>
            </w:pPr>
            <w:r>
              <w:rPr>
                <w:sz w:val="24"/>
              </w:rPr>
            </w:r>
          </w:p>
        </w:tc>
      </w:tr>
      <w:tr>
        <w:tc>
          <w:tcPr>
            <w:tcW w:w="567" w:type="dxa"/>
            <w:tcBorders>
              <w:left w:val="nil"/>
            </w:tcBorders>
          </w:tcPr>
          <w:p>
            <w:pPr>
              <w:pStyle w:val="0"/>
              <w:jc w:val="center"/>
            </w:pPr>
            <w:r>
              <w:rPr>
                <w:sz w:val="24"/>
              </w:rPr>
              <w:t xml:space="preserve">3.</w:t>
            </w:r>
          </w:p>
        </w:tc>
        <w:tc>
          <w:tcPr>
            <w:tcW w:w="4564" w:type="dxa"/>
          </w:tcPr>
          <w:p>
            <w:pPr>
              <w:pStyle w:val="0"/>
              <w:jc w:val="both"/>
            </w:pPr>
            <w:r>
              <w:rPr>
                <w:sz w:val="24"/>
              </w:rPr>
              <w:t xml:space="preserve">Среднемесячная заработная плата работников </w:t>
            </w:r>
            <w:hyperlink w:history="0" w:anchor="P1016" w:tooltip="    &lt;***&gt;  Рассчитывается  в  соответствии  с указаниями Федеральной службы">
              <w:r>
                <w:rPr>
                  <w:sz w:val="24"/>
                  <w:color w:val="0000ff"/>
                </w:rPr>
                <w:t xml:space="preserve">&lt;***&gt;</w:t>
              </w:r>
            </w:hyperlink>
          </w:p>
        </w:tc>
        <w:tc>
          <w:tcPr>
            <w:tcW w:w="1585" w:type="dxa"/>
          </w:tcPr>
          <w:p>
            <w:pPr>
              <w:pStyle w:val="0"/>
              <w:jc w:val="center"/>
            </w:pPr>
            <w:r>
              <w:rPr>
                <w:sz w:val="24"/>
              </w:rPr>
              <w:t xml:space="preserve">рублей</w:t>
            </w:r>
          </w:p>
        </w:tc>
        <w:tc>
          <w:tcPr>
            <w:tcW w:w="2324" w:type="dxa"/>
            <w:tcBorders>
              <w:right w:val="nil"/>
            </w:tcBorders>
          </w:tcPr>
          <w:p>
            <w:pPr>
              <w:pStyle w:val="0"/>
            </w:pPr>
            <w:r>
              <w:rPr>
                <w:sz w:val="24"/>
              </w:rPr>
            </w:r>
          </w:p>
        </w:tc>
      </w:tr>
    </w:tbl>
    <w:p>
      <w:pPr>
        <w:pStyle w:val="0"/>
        <w:jc w:val="both"/>
      </w:pPr>
      <w:r>
        <w:rPr>
          <w:sz w:val="24"/>
        </w:rPr>
      </w:r>
    </w:p>
    <w:p>
      <w:pPr>
        <w:pStyle w:val="1"/>
        <w:jc w:val="both"/>
      </w:pPr>
      <w:r>
        <w:rPr>
          <w:sz w:val="20"/>
        </w:rPr>
        <w:t xml:space="preserve">    --------------------------------</w:t>
      </w:r>
    </w:p>
    <w:bookmarkStart w:id="1014" w:name="P1014"/>
    <w:bookmarkEnd w:id="1014"/>
    <w:p>
      <w:pPr>
        <w:pStyle w:val="1"/>
        <w:jc w:val="both"/>
      </w:pPr>
      <w:r>
        <w:rPr>
          <w:sz w:val="20"/>
        </w:rPr>
        <w:t xml:space="preserve">    &lt;*&gt; Указывается год, предшествующий году подачи заявки.</w:t>
      </w:r>
    </w:p>
    <w:bookmarkStart w:id="1015" w:name="P1015"/>
    <w:bookmarkEnd w:id="1015"/>
    <w:p>
      <w:pPr>
        <w:pStyle w:val="1"/>
        <w:jc w:val="both"/>
      </w:pPr>
      <w:r>
        <w:rPr>
          <w:sz w:val="20"/>
        </w:rPr>
        <w:t xml:space="preserve">    &lt;**&gt; Указывается в соответствии с формой "Расчет по страховым взносам".</w:t>
      </w:r>
    </w:p>
    <w:bookmarkStart w:id="1016" w:name="P1016"/>
    <w:bookmarkEnd w:id="1016"/>
    <w:p>
      <w:pPr>
        <w:pStyle w:val="1"/>
        <w:jc w:val="both"/>
      </w:pPr>
      <w:r>
        <w:rPr>
          <w:sz w:val="20"/>
        </w:rPr>
        <w:t xml:space="preserve">    &lt;***&gt;  Рассчитывается  в  соответствии  с указаниями Федеральной службы</w:t>
      </w:r>
    </w:p>
    <w:p>
      <w:pPr>
        <w:pStyle w:val="1"/>
        <w:jc w:val="both"/>
      </w:pPr>
      <w:r>
        <w:rPr>
          <w:sz w:val="20"/>
        </w:rPr>
        <w:t xml:space="preserve">государственной статистики по заполнению формы федерального статистического</w:t>
      </w:r>
    </w:p>
    <w:p>
      <w:pPr>
        <w:pStyle w:val="1"/>
        <w:jc w:val="both"/>
      </w:pPr>
      <w:r>
        <w:rPr>
          <w:sz w:val="20"/>
        </w:rPr>
        <w:t xml:space="preserve">наблюдения </w:t>
      </w:r>
      <w:r>
        <w:rPr>
          <w:sz w:val="20"/>
        </w:rPr>
        <w:t xml:space="preserve">N П-4</w:t>
      </w:r>
      <w:r>
        <w:rPr>
          <w:sz w:val="20"/>
        </w:rPr>
        <w:t xml:space="preserve"> "Сведения о численности и заработной плате работников".</w:t>
      </w:r>
    </w:p>
    <w:p>
      <w:pPr>
        <w:pStyle w:val="1"/>
        <w:jc w:val="both"/>
      </w:pPr>
      <w:r>
        <w:rPr>
          <w:sz w:val="20"/>
        </w:rPr>
      </w:r>
    </w:p>
    <w:p>
      <w:pPr>
        <w:pStyle w:val="1"/>
        <w:jc w:val="both"/>
      </w:pPr>
      <w:r>
        <w:rPr>
          <w:sz w:val="20"/>
        </w:rPr>
        <w:t xml:space="preserve">Получатель субсидии   ________________ ____________________________________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(для юридических лиц) ________________ ____________________________________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___ ____________ 20___ г.</w:t>
      </w:r>
    </w:p>
    <w:p>
      <w:pPr>
        <w:pStyle w:val="1"/>
        <w:jc w:val="both"/>
      </w:pPr>
      <w:r>
        <w:rPr>
          <w:sz w:val="20"/>
        </w:rPr>
      </w:r>
    </w:p>
    <w:p>
      <w:pPr>
        <w:pStyle w:val="1"/>
        <w:jc w:val="both"/>
      </w:pPr>
      <w:r>
        <w:rPr>
          <w:sz w:val="20"/>
        </w:rPr>
        <w:t xml:space="preserve">М.П. (при наличии)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7</w:t>
      </w:r>
    </w:p>
    <w:p>
      <w:pPr>
        <w:pStyle w:val="0"/>
        <w:jc w:val="right"/>
      </w:pPr>
      <w:r>
        <w:rPr>
          <w:sz w:val="24"/>
        </w:rPr>
        <w:t xml:space="preserve">к Правилам предоставления субсидий</w:t>
      </w:r>
    </w:p>
    <w:p>
      <w:pPr>
        <w:pStyle w:val="0"/>
        <w:jc w:val="right"/>
      </w:pPr>
      <w:r>
        <w:rPr>
          <w:sz w:val="24"/>
        </w:rPr>
        <w:t xml:space="preserve">из республиканского бюджета</w:t>
      </w:r>
    </w:p>
    <w:p>
      <w:pPr>
        <w:pStyle w:val="0"/>
        <w:jc w:val="right"/>
      </w:pPr>
      <w:r>
        <w:rPr>
          <w:sz w:val="24"/>
        </w:rPr>
        <w:t xml:space="preserve">Чувашской Республики субъектам малого</w:t>
      </w:r>
    </w:p>
    <w:p>
      <w:pPr>
        <w:pStyle w:val="0"/>
        <w:jc w:val="right"/>
      </w:pPr>
      <w:r>
        <w:rPr>
          <w:sz w:val="24"/>
        </w:rPr>
        <w:t xml:space="preserve">и среднего предпринимательства</w:t>
      </w:r>
    </w:p>
    <w:p>
      <w:pPr>
        <w:pStyle w:val="0"/>
        <w:jc w:val="right"/>
      </w:pPr>
      <w:r>
        <w:rPr>
          <w:sz w:val="24"/>
        </w:rPr>
        <w:t xml:space="preserve">на возмещение части затрат, связанных</w:t>
      </w:r>
    </w:p>
    <w:p>
      <w:pPr>
        <w:pStyle w:val="0"/>
        <w:jc w:val="right"/>
      </w:pPr>
      <w:r>
        <w:rPr>
          <w:sz w:val="24"/>
        </w:rPr>
        <w:t xml:space="preserve">с приобретением оборудования в целях</w:t>
      </w:r>
    </w:p>
    <w:p>
      <w:pPr>
        <w:pStyle w:val="0"/>
        <w:jc w:val="right"/>
      </w:pPr>
      <w:r>
        <w:rPr>
          <w:sz w:val="24"/>
        </w:rPr>
        <w:t xml:space="preserve">создания и (или) развития либо модернизации</w:t>
      </w:r>
    </w:p>
    <w:p>
      <w:pPr>
        <w:pStyle w:val="0"/>
        <w:jc w:val="right"/>
      </w:pPr>
      <w:r>
        <w:rPr>
          <w:sz w:val="24"/>
        </w:rPr>
        <w:t xml:space="preserve">производства товаров (работ, услуг)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Кабинета Министров ЧР от 08.05.2024 </w:t>
            </w:r>
            <w:r>
              <w:rPr>
                <w:sz w:val="24"/>
                <w:color w:val="392c69"/>
              </w:rPr>
              <w:t xml:space="preserve">N 256</w:t>
            </w:r>
            <w:r>
              <w:rPr>
                <w:sz w:val="24"/>
                <w:color w:val="392c69"/>
              </w:rPr>
              <w:t xml:space="preserve">,</w:t>
            </w:r>
          </w:p>
          <w:p>
            <w:pPr>
              <w:pStyle w:val="0"/>
              <w:jc w:val="center"/>
            </w:pPr>
            <w:r>
              <w:rPr>
                <w:sz w:val="24"/>
                <w:color w:val="392c69"/>
              </w:rPr>
              <w:t xml:space="preserve">от 23.04.2025 </w:t>
            </w:r>
            <w:r>
              <w:rPr>
                <w:sz w:val="24"/>
                <w:color w:val="392c69"/>
              </w:rPr>
              <w:t xml:space="preserve">N 224</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1048" w:name="P1048"/>
    <w:bookmarkEnd w:id="1048"/>
    <w:p>
      <w:pPr>
        <w:pStyle w:val="0"/>
        <w:jc w:val="center"/>
      </w:pPr>
      <w:r>
        <w:rPr>
          <w:sz w:val="24"/>
          <w:b w:val="on"/>
        </w:rPr>
        <w:t xml:space="preserve">СВОДНАЯ СПРАВКА-РЕЕСТР</w:t>
      </w:r>
    </w:p>
    <w:p>
      <w:pPr>
        <w:pStyle w:val="0"/>
        <w:jc w:val="center"/>
      </w:pPr>
      <w:r>
        <w:rPr>
          <w:sz w:val="24"/>
          <w:b w:val="on"/>
        </w:rPr>
        <w:t xml:space="preserve">о причитающихся суммах субсидий из республиканского бюджета</w:t>
      </w:r>
    </w:p>
    <w:p>
      <w:pPr>
        <w:pStyle w:val="0"/>
        <w:jc w:val="center"/>
      </w:pPr>
      <w:r>
        <w:rPr>
          <w:sz w:val="24"/>
          <w:b w:val="on"/>
        </w:rPr>
        <w:t xml:space="preserve">Чувашской Республики на возмещение части затрат, связанных</w:t>
      </w:r>
    </w:p>
    <w:p>
      <w:pPr>
        <w:pStyle w:val="0"/>
        <w:jc w:val="center"/>
      </w:pPr>
      <w:r>
        <w:rPr>
          <w:sz w:val="24"/>
          <w:b w:val="on"/>
        </w:rPr>
        <w:t xml:space="preserve">с приобретением оборудования в целях создания и (или)</w:t>
      </w:r>
    </w:p>
    <w:p>
      <w:pPr>
        <w:pStyle w:val="0"/>
        <w:jc w:val="center"/>
      </w:pPr>
      <w:r>
        <w:rPr>
          <w:sz w:val="24"/>
          <w:b w:val="on"/>
        </w:rPr>
        <w:t xml:space="preserve">развития либо модернизации производства товаров</w:t>
      </w:r>
    </w:p>
    <w:p>
      <w:pPr>
        <w:pStyle w:val="0"/>
        <w:jc w:val="center"/>
      </w:pPr>
      <w:r>
        <w:rPr>
          <w:sz w:val="24"/>
          <w:b w:val="on"/>
        </w:rPr>
        <w:t xml:space="preserve">(работ, услуг)</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2154"/>
        <w:gridCol w:w="1077"/>
        <w:gridCol w:w="1644"/>
        <w:gridCol w:w="1043"/>
        <w:gridCol w:w="1609"/>
        <w:gridCol w:w="1644"/>
        <w:gridCol w:w="1684"/>
        <w:gridCol w:w="1609"/>
        <w:gridCol w:w="1134"/>
      </w:tblGrid>
      <w:tr>
        <w:tc>
          <w:tcPr>
            <w:gridSpan w:val="2"/>
            <w:tcW w:w="3231" w:type="dxa"/>
            <w:tcBorders>
              <w:left w:val="nil"/>
            </w:tcBorders>
          </w:tcPr>
          <w:p>
            <w:pPr>
              <w:pStyle w:val="0"/>
              <w:jc w:val="center"/>
            </w:pPr>
            <w:r>
              <w:rPr>
                <w:sz w:val="24"/>
              </w:rPr>
              <w:t xml:space="preserve">Субъект малого и среднего предпринимательства</w:t>
            </w:r>
          </w:p>
        </w:tc>
        <w:tc>
          <w:tcPr>
            <w:tcW w:w="1644" w:type="dxa"/>
            <w:vMerge w:val="restart"/>
          </w:tcPr>
          <w:p>
            <w:pPr>
              <w:pStyle w:val="0"/>
              <w:jc w:val="center"/>
            </w:pPr>
            <w:r>
              <w:rPr>
                <w:sz w:val="24"/>
              </w:rPr>
              <w:t xml:space="preserve">Место осуществления деятельности (муниципальный округ, городской округ)</w:t>
            </w:r>
          </w:p>
        </w:tc>
        <w:tc>
          <w:tcPr>
            <w:gridSpan w:val="5"/>
            <w:tcW w:w="7589" w:type="dxa"/>
          </w:tcPr>
          <w:p>
            <w:pPr>
              <w:pStyle w:val="0"/>
              <w:jc w:val="center"/>
            </w:pPr>
            <w:r>
              <w:rPr>
                <w:sz w:val="24"/>
              </w:rPr>
              <w:t xml:space="preserve">Договор о приобретении в собственность оборудования</w:t>
            </w:r>
          </w:p>
        </w:tc>
        <w:tc>
          <w:tcPr>
            <w:tcW w:w="1134" w:type="dxa"/>
            <w:tcBorders>
              <w:right w:val="nil"/>
            </w:tcBorders>
            <w:vMerge w:val="restart"/>
          </w:tcPr>
          <w:p>
            <w:pPr>
              <w:pStyle w:val="0"/>
              <w:jc w:val="center"/>
            </w:pPr>
            <w:r>
              <w:rPr>
                <w:sz w:val="24"/>
              </w:rPr>
              <w:t xml:space="preserve">Сумма субсидии, рублей</w:t>
            </w:r>
          </w:p>
        </w:tc>
      </w:tr>
      <w:tr>
        <w:tc>
          <w:tcPr>
            <w:tcW w:w="2154" w:type="dxa"/>
            <w:tcBorders>
              <w:left w:val="nil"/>
            </w:tcBorders>
            <w:vMerge w:val="restart"/>
          </w:tcPr>
          <w:p>
            <w:pPr>
              <w:pStyle w:val="0"/>
              <w:jc w:val="center"/>
            </w:pPr>
            <w:r>
              <w:rPr>
                <w:sz w:val="24"/>
              </w:rPr>
              <w:t xml:space="preserve">полное наименование организации, фамилия, имя, отчество (последнее - при наличии) индивидуального предпринимателя</w:t>
            </w:r>
          </w:p>
        </w:tc>
        <w:tc>
          <w:tcPr>
            <w:tcW w:w="1077" w:type="dxa"/>
            <w:vMerge w:val="restart"/>
          </w:tcPr>
          <w:p>
            <w:pPr>
              <w:pStyle w:val="0"/>
              <w:jc w:val="center"/>
            </w:pPr>
            <w:r>
              <w:rPr>
                <w:sz w:val="24"/>
              </w:rPr>
              <w:t xml:space="preserve">ИНН</w:t>
            </w:r>
          </w:p>
        </w:tc>
        <w:tc>
          <w:tcPr>
            <w:vMerge w:val="continue"/>
          </w:tcPr>
          <w:p/>
        </w:tc>
        <w:tc>
          <w:tcPr>
            <w:tcW w:w="1043" w:type="dxa"/>
            <w:vMerge w:val="restart"/>
          </w:tcPr>
          <w:p>
            <w:pPr>
              <w:pStyle w:val="0"/>
              <w:jc w:val="center"/>
            </w:pPr>
            <w:r>
              <w:rPr>
                <w:sz w:val="24"/>
              </w:rPr>
              <w:t xml:space="preserve">номер и дата</w:t>
            </w:r>
          </w:p>
        </w:tc>
        <w:tc>
          <w:tcPr>
            <w:tcW w:w="1609" w:type="dxa"/>
            <w:vMerge w:val="restart"/>
          </w:tcPr>
          <w:p>
            <w:pPr>
              <w:pStyle w:val="0"/>
              <w:jc w:val="center"/>
            </w:pPr>
            <w:r>
              <w:rPr>
                <w:sz w:val="24"/>
              </w:rPr>
              <w:t xml:space="preserve">наименование поставщика</w:t>
            </w:r>
          </w:p>
        </w:tc>
        <w:tc>
          <w:tcPr>
            <w:gridSpan w:val="2"/>
            <w:tcW w:w="3328" w:type="dxa"/>
          </w:tcPr>
          <w:p>
            <w:pPr>
              <w:pStyle w:val="0"/>
              <w:jc w:val="center"/>
            </w:pPr>
            <w:r>
              <w:rPr>
                <w:sz w:val="24"/>
              </w:rPr>
              <w:t xml:space="preserve">оборудование</w:t>
            </w:r>
          </w:p>
        </w:tc>
        <w:tc>
          <w:tcPr>
            <w:tcW w:w="1609" w:type="dxa"/>
            <w:vMerge w:val="restart"/>
          </w:tcPr>
          <w:p>
            <w:pPr>
              <w:pStyle w:val="0"/>
              <w:jc w:val="center"/>
            </w:pPr>
            <w:r>
              <w:rPr>
                <w:sz w:val="24"/>
              </w:rPr>
              <w:t xml:space="preserve">стоимость оборудования, рублей</w:t>
            </w:r>
          </w:p>
        </w:tc>
        <w:tc>
          <w:tcPr>
            <w:tcBorders>
              <w:right w:val="nil"/>
            </w:tcBorders>
            <w:vMerge w:val="continue"/>
          </w:tcPr>
          <w:p/>
        </w:tc>
      </w:tr>
      <w:tr>
        <w:tc>
          <w:tcPr>
            <w:tcBorders>
              <w:left w:val="nil"/>
            </w:tcBorders>
            <w:vMerge w:val="continue"/>
          </w:tcPr>
          <w:p/>
        </w:tc>
        <w:tc>
          <w:tcPr>
            <w:vMerge w:val="continue"/>
          </w:tcPr>
          <w:p/>
        </w:tc>
        <w:tc>
          <w:tcPr>
            <w:vMerge w:val="continue"/>
          </w:tcPr>
          <w:p/>
        </w:tc>
        <w:tc>
          <w:tcPr>
            <w:vMerge w:val="continue"/>
          </w:tcPr>
          <w:p/>
        </w:tc>
        <w:tc>
          <w:tcPr>
            <w:vMerge w:val="continue"/>
          </w:tcPr>
          <w:p/>
        </w:tc>
        <w:tc>
          <w:tcPr>
            <w:tcW w:w="1644" w:type="dxa"/>
          </w:tcPr>
          <w:p>
            <w:pPr>
              <w:pStyle w:val="0"/>
              <w:jc w:val="center"/>
            </w:pPr>
            <w:r>
              <w:rPr>
                <w:sz w:val="24"/>
              </w:rPr>
              <w:t xml:space="preserve">наименование</w:t>
            </w:r>
          </w:p>
        </w:tc>
        <w:tc>
          <w:tcPr>
            <w:tcW w:w="1684" w:type="dxa"/>
          </w:tcPr>
          <w:p>
            <w:pPr>
              <w:pStyle w:val="0"/>
              <w:jc w:val="center"/>
            </w:pPr>
            <w:r>
              <w:rPr>
                <w:sz w:val="24"/>
              </w:rPr>
              <w:t xml:space="preserve">количество единиц</w:t>
            </w:r>
          </w:p>
        </w:tc>
        <w:tc>
          <w:tcPr>
            <w:vMerge w:val="continue"/>
          </w:tcPr>
          <w:p/>
        </w:tc>
        <w:tc>
          <w:tcPr>
            <w:tcBorders>
              <w:right w:val="nil"/>
            </w:tcBorders>
            <w:vMerge w:val="continue"/>
          </w:tcPr>
          <w:p/>
        </w:tc>
      </w:tr>
      <w:tr>
        <w:tc>
          <w:tcPr>
            <w:tcW w:w="2154" w:type="dxa"/>
            <w:tcBorders>
              <w:left w:val="nil"/>
            </w:tcBorders>
          </w:tcPr>
          <w:p>
            <w:pPr>
              <w:pStyle w:val="0"/>
              <w:jc w:val="center"/>
            </w:pPr>
            <w:r>
              <w:rPr>
                <w:sz w:val="24"/>
              </w:rPr>
              <w:t xml:space="preserve">1</w:t>
            </w:r>
          </w:p>
        </w:tc>
        <w:tc>
          <w:tcPr>
            <w:tcW w:w="1077" w:type="dxa"/>
          </w:tcPr>
          <w:p>
            <w:pPr>
              <w:pStyle w:val="0"/>
              <w:jc w:val="center"/>
            </w:pPr>
            <w:r>
              <w:rPr>
                <w:sz w:val="24"/>
              </w:rPr>
              <w:t xml:space="preserve">2</w:t>
            </w:r>
          </w:p>
        </w:tc>
        <w:tc>
          <w:tcPr>
            <w:tcW w:w="1644" w:type="dxa"/>
          </w:tcPr>
          <w:p>
            <w:pPr>
              <w:pStyle w:val="0"/>
              <w:jc w:val="center"/>
            </w:pPr>
            <w:r>
              <w:rPr>
                <w:sz w:val="24"/>
              </w:rPr>
              <w:t xml:space="preserve">3</w:t>
            </w:r>
          </w:p>
        </w:tc>
        <w:tc>
          <w:tcPr>
            <w:tcW w:w="1043" w:type="dxa"/>
          </w:tcPr>
          <w:p>
            <w:pPr>
              <w:pStyle w:val="0"/>
              <w:jc w:val="center"/>
            </w:pPr>
            <w:r>
              <w:rPr>
                <w:sz w:val="24"/>
              </w:rPr>
              <w:t xml:space="preserve">4</w:t>
            </w:r>
          </w:p>
        </w:tc>
        <w:tc>
          <w:tcPr>
            <w:tcW w:w="1609" w:type="dxa"/>
          </w:tcPr>
          <w:p>
            <w:pPr>
              <w:pStyle w:val="0"/>
              <w:jc w:val="center"/>
            </w:pPr>
            <w:r>
              <w:rPr>
                <w:sz w:val="24"/>
              </w:rPr>
              <w:t xml:space="preserve">5</w:t>
            </w:r>
          </w:p>
        </w:tc>
        <w:tc>
          <w:tcPr>
            <w:tcW w:w="1644" w:type="dxa"/>
          </w:tcPr>
          <w:p>
            <w:pPr>
              <w:pStyle w:val="0"/>
              <w:jc w:val="center"/>
            </w:pPr>
            <w:r>
              <w:rPr>
                <w:sz w:val="24"/>
              </w:rPr>
              <w:t xml:space="preserve">6</w:t>
            </w:r>
          </w:p>
        </w:tc>
        <w:tc>
          <w:tcPr>
            <w:tcW w:w="1684" w:type="dxa"/>
          </w:tcPr>
          <w:p>
            <w:pPr>
              <w:pStyle w:val="0"/>
              <w:jc w:val="center"/>
            </w:pPr>
            <w:r>
              <w:rPr>
                <w:sz w:val="24"/>
              </w:rPr>
              <w:t xml:space="preserve">7</w:t>
            </w:r>
          </w:p>
        </w:tc>
        <w:tc>
          <w:tcPr>
            <w:tcW w:w="1609" w:type="dxa"/>
          </w:tcPr>
          <w:p>
            <w:pPr>
              <w:pStyle w:val="0"/>
              <w:jc w:val="center"/>
            </w:pPr>
            <w:r>
              <w:rPr>
                <w:sz w:val="24"/>
              </w:rPr>
              <w:t xml:space="preserve">8</w:t>
            </w:r>
          </w:p>
        </w:tc>
        <w:tc>
          <w:tcPr>
            <w:tcW w:w="1134" w:type="dxa"/>
            <w:tcBorders>
              <w:right w:val="nil"/>
            </w:tcBorders>
          </w:tcPr>
          <w:p>
            <w:pPr>
              <w:pStyle w:val="0"/>
              <w:jc w:val="center"/>
            </w:pPr>
            <w:r>
              <w:rPr>
                <w:sz w:val="24"/>
              </w:rPr>
              <w:t xml:space="preserve">9</w:t>
            </w:r>
          </w:p>
        </w:tc>
      </w:tr>
      <w:tr>
        <w:tc>
          <w:tcPr>
            <w:tcW w:w="2154" w:type="dxa"/>
            <w:tcBorders>
              <w:left w:val="nil"/>
            </w:tcBorders>
          </w:tcPr>
          <w:p>
            <w:pPr>
              <w:pStyle w:val="0"/>
            </w:pPr>
            <w:r>
              <w:rPr>
                <w:sz w:val="24"/>
              </w:rPr>
            </w:r>
          </w:p>
        </w:tc>
        <w:tc>
          <w:tcPr>
            <w:tcW w:w="1077" w:type="dxa"/>
          </w:tcPr>
          <w:p>
            <w:pPr>
              <w:pStyle w:val="0"/>
            </w:pPr>
            <w:r>
              <w:rPr>
                <w:sz w:val="24"/>
              </w:rPr>
            </w:r>
          </w:p>
        </w:tc>
        <w:tc>
          <w:tcPr>
            <w:tcW w:w="1644" w:type="dxa"/>
          </w:tcPr>
          <w:p>
            <w:pPr>
              <w:pStyle w:val="0"/>
            </w:pPr>
            <w:r>
              <w:rPr>
                <w:sz w:val="24"/>
              </w:rPr>
            </w:r>
          </w:p>
        </w:tc>
        <w:tc>
          <w:tcPr>
            <w:tcW w:w="1043" w:type="dxa"/>
          </w:tcPr>
          <w:p>
            <w:pPr>
              <w:pStyle w:val="0"/>
            </w:pPr>
            <w:r>
              <w:rPr>
                <w:sz w:val="24"/>
              </w:rPr>
            </w:r>
          </w:p>
        </w:tc>
        <w:tc>
          <w:tcPr>
            <w:tcW w:w="1609" w:type="dxa"/>
          </w:tcPr>
          <w:p>
            <w:pPr>
              <w:pStyle w:val="0"/>
            </w:pPr>
            <w:r>
              <w:rPr>
                <w:sz w:val="24"/>
              </w:rPr>
            </w:r>
          </w:p>
        </w:tc>
        <w:tc>
          <w:tcPr>
            <w:tcW w:w="1644" w:type="dxa"/>
          </w:tcPr>
          <w:p>
            <w:pPr>
              <w:pStyle w:val="0"/>
            </w:pPr>
            <w:r>
              <w:rPr>
                <w:sz w:val="24"/>
              </w:rPr>
            </w:r>
          </w:p>
        </w:tc>
        <w:tc>
          <w:tcPr>
            <w:tcW w:w="1684" w:type="dxa"/>
          </w:tcPr>
          <w:p>
            <w:pPr>
              <w:pStyle w:val="0"/>
            </w:pPr>
            <w:r>
              <w:rPr>
                <w:sz w:val="24"/>
              </w:rPr>
            </w:r>
          </w:p>
        </w:tc>
        <w:tc>
          <w:tcPr>
            <w:tcW w:w="1609" w:type="dxa"/>
          </w:tcPr>
          <w:p>
            <w:pPr>
              <w:pStyle w:val="0"/>
            </w:pPr>
            <w:r>
              <w:rPr>
                <w:sz w:val="24"/>
              </w:rPr>
            </w:r>
          </w:p>
        </w:tc>
        <w:tc>
          <w:tcPr>
            <w:tcW w:w="1134" w:type="dxa"/>
            <w:tcBorders>
              <w:right w:val="nil"/>
            </w:tcBorders>
          </w:tcPr>
          <w:p>
            <w:pPr>
              <w:pStyle w:val="0"/>
            </w:pPr>
            <w:r>
              <w:rPr>
                <w:sz w:val="24"/>
              </w:rPr>
            </w:r>
          </w:p>
        </w:tc>
      </w:tr>
      <w:tr>
        <w:tc>
          <w:tcPr>
            <w:tcW w:w="2154" w:type="dxa"/>
            <w:tcBorders>
              <w:left w:val="nil"/>
            </w:tcBorders>
          </w:tcPr>
          <w:p>
            <w:pPr>
              <w:pStyle w:val="0"/>
            </w:pPr>
            <w:r>
              <w:rPr>
                <w:sz w:val="24"/>
              </w:rPr>
            </w:r>
          </w:p>
        </w:tc>
        <w:tc>
          <w:tcPr>
            <w:tcW w:w="1077" w:type="dxa"/>
          </w:tcPr>
          <w:p>
            <w:pPr>
              <w:pStyle w:val="0"/>
            </w:pPr>
            <w:r>
              <w:rPr>
                <w:sz w:val="24"/>
              </w:rPr>
            </w:r>
          </w:p>
        </w:tc>
        <w:tc>
          <w:tcPr>
            <w:tcW w:w="1644" w:type="dxa"/>
          </w:tcPr>
          <w:p>
            <w:pPr>
              <w:pStyle w:val="0"/>
            </w:pPr>
            <w:r>
              <w:rPr>
                <w:sz w:val="24"/>
              </w:rPr>
            </w:r>
          </w:p>
        </w:tc>
        <w:tc>
          <w:tcPr>
            <w:tcW w:w="1043" w:type="dxa"/>
          </w:tcPr>
          <w:p>
            <w:pPr>
              <w:pStyle w:val="0"/>
            </w:pPr>
            <w:r>
              <w:rPr>
                <w:sz w:val="24"/>
              </w:rPr>
            </w:r>
          </w:p>
        </w:tc>
        <w:tc>
          <w:tcPr>
            <w:tcW w:w="1609" w:type="dxa"/>
          </w:tcPr>
          <w:p>
            <w:pPr>
              <w:pStyle w:val="0"/>
            </w:pPr>
            <w:r>
              <w:rPr>
                <w:sz w:val="24"/>
              </w:rPr>
            </w:r>
          </w:p>
        </w:tc>
        <w:tc>
          <w:tcPr>
            <w:tcW w:w="1644" w:type="dxa"/>
          </w:tcPr>
          <w:p>
            <w:pPr>
              <w:pStyle w:val="0"/>
            </w:pPr>
            <w:r>
              <w:rPr>
                <w:sz w:val="24"/>
              </w:rPr>
            </w:r>
          </w:p>
        </w:tc>
        <w:tc>
          <w:tcPr>
            <w:tcW w:w="1684" w:type="dxa"/>
          </w:tcPr>
          <w:p>
            <w:pPr>
              <w:pStyle w:val="0"/>
            </w:pPr>
            <w:r>
              <w:rPr>
                <w:sz w:val="24"/>
              </w:rPr>
            </w:r>
          </w:p>
        </w:tc>
        <w:tc>
          <w:tcPr>
            <w:tcW w:w="1609" w:type="dxa"/>
          </w:tcPr>
          <w:p>
            <w:pPr>
              <w:pStyle w:val="0"/>
            </w:pPr>
            <w:r>
              <w:rPr>
                <w:sz w:val="24"/>
              </w:rPr>
            </w:r>
          </w:p>
        </w:tc>
        <w:tc>
          <w:tcPr>
            <w:tcW w:w="1134" w:type="dxa"/>
            <w:tcBorders>
              <w:right w:val="nil"/>
            </w:tcBorders>
          </w:tcPr>
          <w:p>
            <w:pPr>
              <w:pStyle w:val="0"/>
            </w:pPr>
            <w:r>
              <w:rPr>
                <w:sz w:val="24"/>
              </w:rPr>
            </w:r>
          </w:p>
        </w:tc>
      </w:tr>
      <w:tr>
        <w:tc>
          <w:tcPr>
            <w:tcW w:w="2154" w:type="dxa"/>
            <w:tcBorders>
              <w:left w:val="nil"/>
            </w:tcBorders>
          </w:tcPr>
          <w:p>
            <w:pPr>
              <w:pStyle w:val="0"/>
              <w:jc w:val="center"/>
            </w:pPr>
            <w:r>
              <w:rPr>
                <w:sz w:val="24"/>
              </w:rPr>
              <w:t xml:space="preserve">ИТОГО</w:t>
            </w:r>
          </w:p>
        </w:tc>
        <w:tc>
          <w:tcPr>
            <w:tcW w:w="1077" w:type="dxa"/>
          </w:tcPr>
          <w:p>
            <w:pPr>
              <w:pStyle w:val="0"/>
              <w:jc w:val="center"/>
            </w:pPr>
            <w:r>
              <w:rPr>
                <w:sz w:val="24"/>
              </w:rPr>
              <w:t xml:space="preserve">x</w:t>
            </w:r>
          </w:p>
        </w:tc>
        <w:tc>
          <w:tcPr>
            <w:tcW w:w="1644" w:type="dxa"/>
          </w:tcPr>
          <w:p>
            <w:pPr>
              <w:pStyle w:val="0"/>
              <w:jc w:val="center"/>
            </w:pPr>
            <w:r>
              <w:rPr>
                <w:sz w:val="24"/>
              </w:rPr>
              <w:t xml:space="preserve">x</w:t>
            </w:r>
          </w:p>
        </w:tc>
        <w:tc>
          <w:tcPr>
            <w:tcW w:w="1043" w:type="dxa"/>
          </w:tcPr>
          <w:p>
            <w:pPr>
              <w:pStyle w:val="0"/>
              <w:jc w:val="center"/>
            </w:pPr>
            <w:r>
              <w:rPr>
                <w:sz w:val="24"/>
              </w:rPr>
              <w:t xml:space="preserve">x</w:t>
            </w:r>
          </w:p>
        </w:tc>
        <w:tc>
          <w:tcPr>
            <w:tcW w:w="1609" w:type="dxa"/>
          </w:tcPr>
          <w:p>
            <w:pPr>
              <w:pStyle w:val="0"/>
              <w:jc w:val="center"/>
            </w:pPr>
            <w:r>
              <w:rPr>
                <w:sz w:val="24"/>
              </w:rPr>
              <w:t xml:space="preserve">x</w:t>
            </w:r>
          </w:p>
        </w:tc>
        <w:tc>
          <w:tcPr>
            <w:tcW w:w="1644" w:type="dxa"/>
          </w:tcPr>
          <w:p>
            <w:pPr>
              <w:pStyle w:val="0"/>
              <w:jc w:val="center"/>
            </w:pPr>
            <w:r>
              <w:rPr>
                <w:sz w:val="24"/>
              </w:rPr>
              <w:t xml:space="preserve">x</w:t>
            </w:r>
          </w:p>
        </w:tc>
        <w:tc>
          <w:tcPr>
            <w:tcW w:w="1684" w:type="dxa"/>
          </w:tcPr>
          <w:p>
            <w:pPr>
              <w:pStyle w:val="0"/>
              <w:jc w:val="center"/>
            </w:pPr>
            <w:r>
              <w:rPr>
                <w:sz w:val="24"/>
              </w:rPr>
              <w:t xml:space="preserve">x</w:t>
            </w:r>
          </w:p>
        </w:tc>
        <w:tc>
          <w:tcPr>
            <w:tcW w:w="1609" w:type="dxa"/>
          </w:tcPr>
          <w:p>
            <w:pPr>
              <w:pStyle w:val="0"/>
            </w:pPr>
            <w:r>
              <w:rPr>
                <w:sz w:val="24"/>
              </w:rPr>
            </w:r>
          </w:p>
        </w:tc>
        <w:tc>
          <w:tcPr>
            <w:tcW w:w="1134" w:type="dxa"/>
            <w:tcBorders>
              <w:right w:val="nil"/>
            </w:tcBorders>
          </w:tcPr>
          <w:p>
            <w:pPr>
              <w:pStyle w:val="0"/>
            </w:pPr>
            <w:r>
              <w:rPr>
                <w:sz w:val="24"/>
              </w:rPr>
            </w:r>
          </w:p>
        </w:tc>
      </w:tr>
    </w:tbl>
    <w:p>
      <w:pPr>
        <w:pStyle w:val="0"/>
        <w:jc w:val="both"/>
      </w:pPr>
      <w:r>
        <w:rPr>
          <w:sz w:val="24"/>
        </w:rPr>
      </w:r>
    </w:p>
    <w:p>
      <w:pPr>
        <w:pStyle w:val="1"/>
        <w:jc w:val="both"/>
      </w:pPr>
      <w:r>
        <w:rPr>
          <w:sz w:val="20"/>
        </w:rPr>
        <w:t xml:space="preserve">Руководитель Минэкономразвития Чувашии</w:t>
      </w:r>
    </w:p>
    <w:p>
      <w:pPr>
        <w:pStyle w:val="1"/>
        <w:jc w:val="both"/>
      </w:pPr>
      <w:r>
        <w:rPr>
          <w:sz w:val="20"/>
        </w:rPr>
        <w:t xml:space="preserve">(заместитель руководителя)           ___________ __________________________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Исполнитель:</w:t>
      </w:r>
    </w:p>
    <w:p>
      <w:pPr>
        <w:pStyle w:val="1"/>
        <w:jc w:val="both"/>
      </w:pPr>
      <w:r>
        <w:rPr>
          <w:sz w:val="20"/>
        </w:rPr>
        <w:t xml:space="preserve">Специалист Минэкономразвития Чувашии ___________ __________________________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____ ____________ 20___ г.</w:t>
      </w:r>
    </w:p>
    <w:p>
      <w:pPr>
        <w:sectPr>
          <w:headerReference w:type="default" r:id="rId8"/>
          <w:headerReference w:type="first" r:id="rId8"/>
          <w:footerReference w:type="default" r:id="rId9"/>
          <w:footerReference w:type="first" r:id="rId9"/>
          <w:pgSz w:w="16838" w:h="11906" w:orient="landscape"/>
          <w:pgMar w:top="1133" w:right="1440" w:bottom="566" w:left="1440" w:header="0" w:footer="0" w:gutter="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8</w:t>
      </w:r>
    </w:p>
    <w:p>
      <w:pPr>
        <w:pStyle w:val="0"/>
        <w:jc w:val="right"/>
      </w:pPr>
      <w:r>
        <w:rPr>
          <w:sz w:val="24"/>
        </w:rPr>
        <w:t xml:space="preserve">к Правилам предоставления субсидий</w:t>
      </w:r>
    </w:p>
    <w:p>
      <w:pPr>
        <w:pStyle w:val="0"/>
        <w:jc w:val="right"/>
      </w:pPr>
      <w:r>
        <w:rPr>
          <w:sz w:val="24"/>
        </w:rPr>
        <w:t xml:space="preserve">из республиканского бюджета</w:t>
      </w:r>
    </w:p>
    <w:p>
      <w:pPr>
        <w:pStyle w:val="0"/>
        <w:jc w:val="right"/>
      </w:pPr>
      <w:r>
        <w:rPr>
          <w:sz w:val="24"/>
        </w:rPr>
        <w:t xml:space="preserve">Чувашской Республики субъектам малого</w:t>
      </w:r>
    </w:p>
    <w:p>
      <w:pPr>
        <w:pStyle w:val="0"/>
        <w:jc w:val="right"/>
      </w:pPr>
      <w:r>
        <w:rPr>
          <w:sz w:val="24"/>
        </w:rPr>
        <w:t xml:space="preserve">и среднего предпринимательства</w:t>
      </w:r>
    </w:p>
    <w:p>
      <w:pPr>
        <w:pStyle w:val="0"/>
        <w:jc w:val="right"/>
      </w:pPr>
      <w:r>
        <w:rPr>
          <w:sz w:val="24"/>
        </w:rPr>
        <w:t xml:space="preserve">на возмещение части затрат, связанных</w:t>
      </w:r>
    </w:p>
    <w:p>
      <w:pPr>
        <w:pStyle w:val="0"/>
        <w:jc w:val="right"/>
      </w:pPr>
      <w:r>
        <w:rPr>
          <w:sz w:val="24"/>
        </w:rPr>
        <w:t xml:space="preserve">с приобретением оборудования в целях</w:t>
      </w:r>
    </w:p>
    <w:p>
      <w:pPr>
        <w:pStyle w:val="0"/>
        <w:jc w:val="right"/>
      </w:pPr>
      <w:r>
        <w:rPr>
          <w:sz w:val="24"/>
        </w:rPr>
        <w:t xml:space="preserve">создания и (или) развития либо модернизации</w:t>
      </w:r>
    </w:p>
    <w:p>
      <w:pPr>
        <w:pStyle w:val="0"/>
        <w:jc w:val="right"/>
      </w:pPr>
      <w:r>
        <w:rPr>
          <w:sz w:val="24"/>
        </w:rPr>
        <w:t xml:space="preserve">производства товаров (работ, услуг)</w:t>
      </w:r>
    </w:p>
    <w:p>
      <w:pPr>
        <w:pStyle w:val="0"/>
        <w:jc w:val="both"/>
      </w:pPr>
      <w:r>
        <w:rPr>
          <w:sz w:val="24"/>
        </w:rPr>
      </w:r>
    </w:p>
    <w:p>
      <w:pPr>
        <w:pStyle w:val="0"/>
        <w:jc w:val="center"/>
      </w:pPr>
      <w:r>
        <w:rPr>
          <w:sz w:val="24"/>
          <w:b w:val="on"/>
        </w:rPr>
        <w:t xml:space="preserve">ОТЧЕТ</w:t>
      </w:r>
    </w:p>
    <w:p>
      <w:pPr>
        <w:pStyle w:val="0"/>
        <w:jc w:val="center"/>
      </w:pPr>
      <w:r>
        <w:rPr>
          <w:sz w:val="24"/>
          <w:b w:val="on"/>
        </w:rPr>
        <w:t xml:space="preserve">о достижении результата предоставления субсидии</w:t>
      </w:r>
    </w:p>
    <w:p>
      <w:pPr>
        <w:pStyle w:val="0"/>
        <w:jc w:val="center"/>
      </w:pPr>
      <w:r>
        <w:rPr>
          <w:sz w:val="24"/>
          <w:b w:val="on"/>
        </w:rPr>
        <w:t xml:space="preserve">и показателей, необходимых для достижения результата</w:t>
      </w:r>
    </w:p>
    <w:p>
      <w:pPr>
        <w:pStyle w:val="0"/>
        <w:jc w:val="center"/>
      </w:pPr>
      <w:r>
        <w:rPr>
          <w:sz w:val="24"/>
          <w:b w:val="on"/>
        </w:rPr>
        <w:t xml:space="preserve">предоставления субсидии</w:t>
      </w:r>
    </w:p>
    <w:p>
      <w:pPr>
        <w:pStyle w:val="0"/>
        <w:jc w:val="both"/>
      </w:pPr>
      <w:r>
        <w:rPr>
          <w:sz w:val="24"/>
        </w:rPr>
      </w:r>
    </w:p>
    <w:p>
      <w:pPr>
        <w:pStyle w:val="0"/>
        <w:ind w:firstLine="540"/>
        <w:jc w:val="both"/>
      </w:pPr>
      <w:r>
        <w:rPr>
          <w:sz w:val="24"/>
        </w:rPr>
        <w:t xml:space="preserve">Утратил силу. - </w:t>
      </w:r>
      <w:r>
        <w:rPr>
          <w:sz w:val="24"/>
        </w:rPr>
        <w:t xml:space="preserve">Постановление</w:t>
      </w:r>
      <w:r>
        <w:rPr>
          <w:sz w:val="24"/>
        </w:rPr>
        <w:t xml:space="preserve"> Кабинета Министров ЧР от 09.03.2023 N 146.</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Утверждено</w:t>
      </w:r>
    </w:p>
    <w:p>
      <w:pPr>
        <w:pStyle w:val="0"/>
        <w:jc w:val="right"/>
      </w:pPr>
      <w:r>
        <w:rPr>
          <w:sz w:val="24"/>
        </w:rPr>
        <w:t xml:space="preserve">постановлением</w:t>
      </w:r>
    </w:p>
    <w:p>
      <w:pPr>
        <w:pStyle w:val="0"/>
        <w:jc w:val="right"/>
      </w:pPr>
      <w:r>
        <w:rPr>
          <w:sz w:val="24"/>
        </w:rPr>
        <w:t xml:space="preserve">Кабинета Министров</w:t>
      </w:r>
    </w:p>
    <w:p>
      <w:pPr>
        <w:pStyle w:val="0"/>
        <w:jc w:val="right"/>
      </w:pPr>
      <w:r>
        <w:rPr>
          <w:sz w:val="24"/>
        </w:rPr>
        <w:t xml:space="preserve">Чувашской Республики</w:t>
      </w:r>
    </w:p>
    <w:p>
      <w:pPr>
        <w:pStyle w:val="0"/>
        <w:jc w:val="right"/>
      </w:pPr>
      <w:r>
        <w:rPr>
          <w:sz w:val="24"/>
        </w:rPr>
        <w:t xml:space="preserve">от 26.05.2021 N 210</w:t>
      </w:r>
    </w:p>
    <w:p>
      <w:pPr>
        <w:pStyle w:val="0"/>
        <w:jc w:val="right"/>
      </w:pPr>
      <w:r>
        <w:rPr>
          <w:sz w:val="24"/>
        </w:rPr>
        <w:t xml:space="preserve">(приложение N 2)</w:t>
      </w:r>
    </w:p>
    <w:p>
      <w:pPr>
        <w:pStyle w:val="0"/>
        <w:jc w:val="both"/>
      </w:pPr>
      <w:r>
        <w:rPr>
          <w:sz w:val="24"/>
        </w:rPr>
      </w:r>
    </w:p>
    <w:bookmarkStart w:id="1146" w:name="P1146"/>
    <w:bookmarkEnd w:id="1146"/>
    <w:p>
      <w:pPr>
        <w:pStyle w:val="2"/>
        <w:jc w:val="center"/>
      </w:pPr>
      <w:r>
        <w:rPr>
          <w:sz w:val="24"/>
        </w:rPr>
        <w:t xml:space="preserve">ПОЛОЖЕНИЕ</w:t>
      </w:r>
    </w:p>
    <w:p>
      <w:pPr>
        <w:pStyle w:val="2"/>
        <w:jc w:val="center"/>
      </w:pPr>
      <w:r>
        <w:rPr>
          <w:sz w:val="24"/>
        </w:rPr>
        <w:t xml:space="preserve">О КОМИССИИ ПО ПРОВЕДЕНИЮ ОТБОРА НА ПОЛУЧЕНИЕ</w:t>
      </w:r>
    </w:p>
    <w:p>
      <w:pPr>
        <w:pStyle w:val="2"/>
        <w:jc w:val="center"/>
      </w:pPr>
      <w:r>
        <w:rPr>
          <w:sz w:val="24"/>
        </w:rPr>
        <w:t xml:space="preserve">ГОСУДАРСТВЕННОЙ ПОДДЕРЖКИ СУБЪЕКТАМИ МАЛОГО</w:t>
      </w:r>
    </w:p>
    <w:p>
      <w:pPr>
        <w:pStyle w:val="2"/>
        <w:jc w:val="center"/>
      </w:pPr>
      <w:r>
        <w:rPr>
          <w:sz w:val="24"/>
        </w:rPr>
        <w:t xml:space="preserve">И СРЕДНЕГО ПРЕДПРИНИМАТЕЛЬСТВА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Кабинета Министров ЧР от 11.08.2021 </w:t>
            </w:r>
            <w:r>
              <w:rPr>
                <w:sz w:val="24"/>
                <w:color w:val="392c69"/>
              </w:rPr>
              <w:t xml:space="preserve">N 358</w:t>
            </w:r>
            <w:r>
              <w:rPr>
                <w:sz w:val="24"/>
                <w:color w:val="392c69"/>
              </w:rPr>
              <w:t xml:space="preserve">,</w:t>
            </w:r>
          </w:p>
          <w:p>
            <w:pPr>
              <w:pStyle w:val="0"/>
              <w:jc w:val="center"/>
            </w:pPr>
            <w:r>
              <w:rPr>
                <w:sz w:val="24"/>
                <w:color w:val="392c69"/>
              </w:rPr>
              <w:t xml:space="preserve">от 24.08.2022 </w:t>
            </w:r>
            <w:r>
              <w:rPr>
                <w:sz w:val="24"/>
                <w:color w:val="392c69"/>
              </w:rPr>
              <w:t xml:space="preserve">N 417</w:t>
            </w:r>
            <w:r>
              <w:rPr>
                <w:sz w:val="24"/>
                <w:color w:val="392c69"/>
              </w:rPr>
              <w:t xml:space="preserve">, от 09.03.2023 </w:t>
            </w:r>
            <w:r>
              <w:rPr>
                <w:sz w:val="24"/>
                <w:color w:val="392c69"/>
              </w:rPr>
              <w:t xml:space="preserve">N 146</w:t>
            </w:r>
            <w:r>
              <w:rPr>
                <w:sz w:val="24"/>
                <w:color w:val="392c69"/>
              </w:rPr>
              <w:t xml:space="preserve">, от 28.04.2023 </w:t>
            </w:r>
            <w:r>
              <w:rPr>
                <w:sz w:val="24"/>
                <w:color w:val="392c69"/>
              </w:rPr>
              <w:t xml:space="preserve">N 286</w:t>
            </w:r>
            <w:r>
              <w:rPr>
                <w:sz w:val="24"/>
                <w:color w:val="392c69"/>
              </w:rPr>
              <w:t xml:space="preserve">,</w:t>
            </w:r>
          </w:p>
          <w:p>
            <w:pPr>
              <w:pStyle w:val="0"/>
              <w:jc w:val="center"/>
            </w:pPr>
            <w:r>
              <w:rPr>
                <w:sz w:val="24"/>
                <w:color w:val="392c69"/>
              </w:rPr>
              <w:t xml:space="preserve">от 08.05.2024 </w:t>
            </w:r>
            <w:r>
              <w:rPr>
                <w:sz w:val="24"/>
                <w:color w:val="392c69"/>
              </w:rPr>
              <w:t xml:space="preserve">N 256</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0"/>
        <w:ind w:firstLine="540"/>
        <w:jc w:val="both"/>
      </w:pPr>
      <w:r>
        <w:rPr>
          <w:sz w:val="24"/>
        </w:rPr>
        <w:t xml:space="preserve">1.1. Настоящее Положение определяет порядок деятельности Комиссии по проведению отбора на получение государственной поддержки субъектами малого и среднего предпринимательства (далее - Комиссия) по следующим направлениям:</w:t>
      </w:r>
    </w:p>
    <w:p>
      <w:pPr>
        <w:pStyle w:val="0"/>
        <w:spacing w:before="240" w:lineRule="auto"/>
        <w:ind w:firstLine="540"/>
        <w:jc w:val="both"/>
      </w:pPr>
      <w:r>
        <w:rPr>
          <w:sz w:val="24"/>
        </w:rPr>
        <w:t xml:space="preserve">абзац утратил силу. - </w:t>
      </w:r>
      <w:r>
        <w:rPr>
          <w:sz w:val="24"/>
        </w:rPr>
        <w:t xml:space="preserve">Постановление</w:t>
      </w:r>
      <w:r>
        <w:rPr>
          <w:sz w:val="24"/>
        </w:rPr>
        <w:t xml:space="preserve"> Кабинета Министров ЧР от 08.05.2024 N 256;</w:t>
      </w:r>
    </w:p>
    <w:p>
      <w:pPr>
        <w:pStyle w:val="0"/>
        <w:spacing w:before="240" w:lineRule="auto"/>
        <w:ind w:firstLine="540"/>
        <w:jc w:val="both"/>
      </w:pPr>
      <w:r>
        <w:rPr>
          <w:sz w:val="24"/>
        </w:rPr>
        <w:t xml:space="preserve">на предоставление грантов субъектам малого и среднего предпринимательства, включенным в реестр социальных предпринимателей, и грантов субъектам малого и среднего предпринимательства, созданным физическими лицами в возрасте до 25 включительно (далее при совместном упоминании - грант).</w:t>
      </w:r>
    </w:p>
    <w:p>
      <w:pPr>
        <w:pStyle w:val="0"/>
        <w:jc w:val="both"/>
      </w:pPr>
      <w:r>
        <w:rPr>
          <w:sz w:val="24"/>
        </w:rPr>
        <w:t xml:space="preserve">(в ред. </w:t>
      </w:r>
      <w:r>
        <w:rPr>
          <w:sz w:val="24"/>
        </w:rPr>
        <w:t xml:space="preserve">Постановления</w:t>
      </w:r>
      <w:r>
        <w:rPr>
          <w:sz w:val="24"/>
        </w:rPr>
        <w:t xml:space="preserve"> Кабинета Министров ЧР от 24.08.2022 N 417)</w:t>
      </w:r>
    </w:p>
    <w:p>
      <w:pPr>
        <w:pStyle w:val="0"/>
        <w:jc w:val="both"/>
      </w:pPr>
      <w:r>
        <w:rPr>
          <w:sz w:val="24"/>
        </w:rPr>
        <w:t xml:space="preserve">(п. 1.1 в ред. </w:t>
      </w:r>
      <w:r>
        <w:rPr>
          <w:sz w:val="24"/>
        </w:rPr>
        <w:t xml:space="preserve">Постановления</w:t>
      </w:r>
      <w:r>
        <w:rPr>
          <w:sz w:val="24"/>
        </w:rPr>
        <w:t xml:space="preserve"> Кабинета Министров ЧР от 11.08.2021 N 358)</w:t>
      </w:r>
    </w:p>
    <w:p>
      <w:pPr>
        <w:pStyle w:val="0"/>
        <w:spacing w:before="240" w:lineRule="auto"/>
        <w:ind w:firstLine="540"/>
        <w:jc w:val="both"/>
      </w:pPr>
      <w:r>
        <w:rPr>
          <w:sz w:val="24"/>
        </w:rPr>
        <w:t xml:space="preserve">1.2. Комиссия руководствуется в своей деятельности </w:t>
      </w:r>
      <w:r>
        <w:rPr>
          <w:sz w:val="24"/>
        </w:rPr>
        <w:t xml:space="preserve">Конституцией</w:t>
      </w:r>
      <w:r>
        <w:rPr>
          <w:sz w:val="24"/>
        </w:rPr>
        <w:t xml:space="preserve"> Российской Федерации, федеральными законами и иными нормативными правовыми актами Российской Федерации, </w:t>
      </w:r>
      <w:r>
        <w:rPr>
          <w:sz w:val="24"/>
        </w:rPr>
        <w:t xml:space="preserve">Конституцией</w:t>
      </w:r>
      <w:r>
        <w:rPr>
          <w:sz w:val="24"/>
        </w:rPr>
        <w:t xml:space="preserve"> Чувашской Республики, законами Чувашской Республики и иными нормативными правовыми актами Чувашской Республики, а также настоящим Положением.</w:t>
      </w:r>
    </w:p>
    <w:p>
      <w:pPr>
        <w:pStyle w:val="0"/>
        <w:jc w:val="both"/>
      </w:pPr>
      <w:r>
        <w:rPr>
          <w:sz w:val="24"/>
        </w:rPr>
      </w:r>
    </w:p>
    <w:p>
      <w:pPr>
        <w:pStyle w:val="2"/>
        <w:outlineLvl w:val="1"/>
        <w:jc w:val="center"/>
      </w:pPr>
      <w:r>
        <w:rPr>
          <w:sz w:val="24"/>
        </w:rPr>
        <w:t xml:space="preserve">II. Задача и функции Комиссии</w:t>
      </w:r>
    </w:p>
    <w:p>
      <w:pPr>
        <w:pStyle w:val="0"/>
        <w:jc w:val="both"/>
      </w:pPr>
      <w:r>
        <w:rPr>
          <w:sz w:val="24"/>
        </w:rPr>
      </w:r>
    </w:p>
    <w:p>
      <w:pPr>
        <w:pStyle w:val="0"/>
        <w:ind w:firstLine="540"/>
        <w:jc w:val="both"/>
      </w:pPr>
      <w:r>
        <w:rPr>
          <w:sz w:val="24"/>
        </w:rPr>
        <w:t xml:space="preserve">2.1. Задачей Комиссии является решение вопросов, связанных с предоставлением грантов субъектам малого и среднего предпринимательства.</w:t>
      </w:r>
    </w:p>
    <w:p>
      <w:pPr>
        <w:pStyle w:val="0"/>
        <w:jc w:val="both"/>
      </w:pPr>
      <w:r>
        <w:rPr>
          <w:sz w:val="24"/>
        </w:rPr>
        <w:t xml:space="preserve">(в ред. Постановлений Кабинета Министров ЧР от 11.08.2021 </w:t>
      </w:r>
      <w:r>
        <w:rPr>
          <w:sz w:val="24"/>
        </w:rPr>
        <w:t xml:space="preserve">N 358</w:t>
      </w:r>
      <w:r>
        <w:rPr>
          <w:sz w:val="24"/>
        </w:rPr>
        <w:t xml:space="preserve">, от 08.05.2024 </w:t>
      </w:r>
      <w:r>
        <w:rPr>
          <w:sz w:val="24"/>
        </w:rPr>
        <w:t xml:space="preserve">N 256</w:t>
      </w:r>
      <w:r>
        <w:rPr>
          <w:sz w:val="24"/>
        </w:rPr>
        <w:t xml:space="preserve">)</w:t>
      </w:r>
    </w:p>
    <w:p>
      <w:pPr>
        <w:pStyle w:val="0"/>
        <w:spacing w:before="240" w:lineRule="auto"/>
        <w:ind w:firstLine="540"/>
        <w:jc w:val="both"/>
      </w:pPr>
      <w:r>
        <w:rPr>
          <w:sz w:val="24"/>
        </w:rPr>
        <w:t xml:space="preserve">2.2. Комиссия осуществляет следующие функции:</w:t>
      </w:r>
    </w:p>
    <w:p>
      <w:pPr>
        <w:pStyle w:val="0"/>
        <w:spacing w:before="240" w:lineRule="auto"/>
        <w:ind w:firstLine="540"/>
        <w:jc w:val="both"/>
      </w:pPr>
      <w:r>
        <w:rPr>
          <w:sz w:val="24"/>
        </w:rPr>
        <w:t xml:space="preserve">объективное рассмотрение заявок и оценка проектов, представленных на участие в отборе на получение государственной поддержки субъектами малого и среднего предпринимательства (далее - отбор) в соответствии с порядком предоставления грантов субъектам малого и среднего предпринимательства, включенным в реестр социальных предпринимателей, в рамках государственной поддержки малого и среднего предпринимательства и порядком предоставления грантов субъектам малого и среднего предпринимательства, созданным физическими лицами в возрасте до 25 лет включительно, в рамках государственной поддержки субъектов малого и среднего предпринимательства, утвержденными постановлениями Кабинета Министров Чувашской Республики (далее соответственно - заявка, Порядок предоставления грантов социальным предпринимателям, Порядок предоставления грантов молодым предпринимателям), в рамках реализации </w:t>
      </w:r>
      <w:r>
        <w:rPr>
          <w:sz w:val="24"/>
        </w:rPr>
        <w:t xml:space="preserve">Закона</w:t>
      </w:r>
      <w:r>
        <w:rPr>
          <w:sz w:val="24"/>
        </w:rPr>
        <w:t xml:space="preserve"> Чувашской Республики "О развитии малого и среднего предпринимательства в Чувашской Республике";</w:t>
      </w:r>
    </w:p>
    <w:p>
      <w:pPr>
        <w:pStyle w:val="0"/>
        <w:jc w:val="both"/>
      </w:pPr>
      <w:r>
        <w:rPr>
          <w:sz w:val="24"/>
        </w:rPr>
        <w:t xml:space="preserve">(в ред. </w:t>
      </w:r>
      <w:r>
        <w:rPr>
          <w:sz w:val="24"/>
        </w:rPr>
        <w:t xml:space="preserve">Постановления</w:t>
      </w:r>
      <w:r>
        <w:rPr>
          <w:sz w:val="24"/>
        </w:rPr>
        <w:t xml:space="preserve"> Кабинета Министров ЧР от 08.05.2024 N 256)</w:t>
      </w:r>
    </w:p>
    <w:p>
      <w:pPr>
        <w:pStyle w:val="0"/>
        <w:spacing w:before="240" w:lineRule="auto"/>
        <w:ind w:firstLine="540"/>
        <w:jc w:val="both"/>
      </w:pPr>
      <w:r>
        <w:rPr>
          <w:sz w:val="24"/>
        </w:rPr>
        <w:t xml:space="preserve">принятие решения о предоставлении гранта субъекту малого и среднего предпринимательства либо об отказе в его предоставлении.</w:t>
      </w:r>
    </w:p>
    <w:p>
      <w:pPr>
        <w:pStyle w:val="0"/>
        <w:jc w:val="both"/>
      </w:pPr>
      <w:r>
        <w:rPr>
          <w:sz w:val="24"/>
        </w:rPr>
        <w:t xml:space="preserve">(в ред. </w:t>
      </w:r>
      <w:r>
        <w:rPr>
          <w:sz w:val="24"/>
        </w:rPr>
        <w:t xml:space="preserve">Постановления</w:t>
      </w:r>
      <w:r>
        <w:rPr>
          <w:sz w:val="24"/>
        </w:rPr>
        <w:t xml:space="preserve"> Кабинета Министров ЧР от 08.05.2024 N 256)</w:t>
      </w:r>
    </w:p>
    <w:p>
      <w:pPr>
        <w:pStyle w:val="0"/>
        <w:jc w:val="both"/>
      </w:pPr>
      <w:r>
        <w:rPr>
          <w:sz w:val="24"/>
        </w:rPr>
        <w:t xml:space="preserve">(п. 2.2 в ред. </w:t>
      </w:r>
      <w:r>
        <w:rPr>
          <w:sz w:val="24"/>
        </w:rPr>
        <w:t xml:space="preserve">Постановления</w:t>
      </w:r>
      <w:r>
        <w:rPr>
          <w:sz w:val="24"/>
        </w:rPr>
        <w:t xml:space="preserve"> Кабинета Министров ЧР от 11.08.2021 N 358)</w:t>
      </w:r>
    </w:p>
    <w:p>
      <w:pPr>
        <w:pStyle w:val="0"/>
        <w:jc w:val="both"/>
      </w:pPr>
      <w:r>
        <w:rPr>
          <w:sz w:val="24"/>
        </w:rPr>
      </w:r>
    </w:p>
    <w:p>
      <w:pPr>
        <w:pStyle w:val="2"/>
        <w:outlineLvl w:val="1"/>
        <w:jc w:val="center"/>
      </w:pPr>
      <w:r>
        <w:rPr>
          <w:sz w:val="24"/>
        </w:rPr>
        <w:t xml:space="preserve">III. Организация деятельности Комиссии</w:t>
      </w:r>
    </w:p>
    <w:p>
      <w:pPr>
        <w:pStyle w:val="0"/>
        <w:jc w:val="both"/>
      </w:pPr>
      <w:r>
        <w:rPr>
          <w:sz w:val="24"/>
        </w:rPr>
      </w:r>
    </w:p>
    <w:p>
      <w:pPr>
        <w:pStyle w:val="0"/>
        <w:ind w:firstLine="540"/>
        <w:jc w:val="both"/>
      </w:pPr>
      <w:r>
        <w:rPr>
          <w:sz w:val="24"/>
        </w:rPr>
        <w:t xml:space="preserve">3.1. Состав Комиссии утверждается распоряжением Кабинета Министров Чувашской Республики по предложению Министерства экономического развития и имущественных отношений Чувашской Республики.</w:t>
      </w:r>
    </w:p>
    <w:p>
      <w:pPr>
        <w:pStyle w:val="0"/>
        <w:spacing w:before="240" w:lineRule="auto"/>
        <w:ind w:firstLine="540"/>
        <w:jc w:val="both"/>
      </w:pPr>
      <w:r>
        <w:rPr>
          <w:sz w:val="24"/>
        </w:rPr>
        <w:t xml:space="preserve">3.2. В состав Комиссии входят председатель, заместитель председателя, секретарь и члены Комиссии.</w:t>
      </w:r>
    </w:p>
    <w:p>
      <w:pPr>
        <w:pStyle w:val="0"/>
        <w:spacing w:before="240" w:lineRule="auto"/>
        <w:ind w:firstLine="540"/>
        <w:jc w:val="both"/>
      </w:pPr>
      <w:r>
        <w:rPr>
          <w:sz w:val="24"/>
        </w:rPr>
        <w:t xml:space="preserve">Для участия в работе Комиссии могут приглашаться независимые эксперты и участники отбора.</w:t>
      </w:r>
    </w:p>
    <w:p>
      <w:pPr>
        <w:pStyle w:val="0"/>
        <w:spacing w:before="240" w:lineRule="auto"/>
        <w:ind w:firstLine="540"/>
        <w:jc w:val="both"/>
      </w:pPr>
      <w:r>
        <w:rPr>
          <w:sz w:val="24"/>
        </w:rPr>
        <w:t xml:space="preserve">3.3. В состав Комиссии включаются представители исполнительных органов Чувашской Республики, а также по согласованию представители иных государственных органов Чувашской Республики (не более половины состава Комиссии), юридические и физические лица, являющиеся субъектами малого и среднего предпринимательства, представители некоммерческих организаций, выражающих интересы субъектов малого и среднего предпринимательства, а также могут быть включены по согласованию представители кредитных, научных, образовательных, юридических, консультационных, консалтинговых, аудиторских, ревизионных и общественных организаций.</w:t>
      </w:r>
    </w:p>
    <w:p>
      <w:pPr>
        <w:pStyle w:val="0"/>
        <w:jc w:val="both"/>
      </w:pPr>
      <w:r>
        <w:rPr>
          <w:sz w:val="24"/>
        </w:rPr>
        <w:t xml:space="preserve">(в ред. Постановлений Кабинета Министров ЧР от 11.08.2021 </w:t>
      </w:r>
      <w:r>
        <w:rPr>
          <w:sz w:val="24"/>
        </w:rPr>
        <w:t xml:space="preserve">N 358</w:t>
      </w:r>
      <w:r>
        <w:rPr>
          <w:sz w:val="24"/>
        </w:rPr>
        <w:t xml:space="preserve">, от 28.04.2023 </w:t>
      </w:r>
      <w:r>
        <w:rPr>
          <w:sz w:val="24"/>
        </w:rPr>
        <w:t xml:space="preserve">N 286</w:t>
      </w:r>
      <w:r>
        <w:rPr>
          <w:sz w:val="24"/>
        </w:rPr>
        <w:t xml:space="preserve">)</w:t>
      </w:r>
    </w:p>
    <w:p>
      <w:pPr>
        <w:pStyle w:val="0"/>
        <w:spacing w:before="240" w:lineRule="auto"/>
        <w:ind w:firstLine="540"/>
        <w:jc w:val="both"/>
      </w:pPr>
      <w:r>
        <w:rPr>
          <w:sz w:val="24"/>
        </w:rPr>
        <w:t xml:space="preserve">3.4. Заседание Комиссии считается правомочным, если на нем присутствует не менее двух третей ее членов.</w:t>
      </w:r>
    </w:p>
    <w:p>
      <w:pPr>
        <w:pStyle w:val="0"/>
        <w:spacing w:before="240" w:lineRule="auto"/>
        <w:ind w:firstLine="540"/>
        <w:jc w:val="both"/>
      </w:pPr>
      <w:r>
        <w:rPr>
          <w:sz w:val="24"/>
        </w:rPr>
        <w:t xml:space="preserve">В случае возникновения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заседания Комиссии, он обязан до начала заседания заявить об этом. В указанном случае член Комиссии не принимает участия в рассмотрении указанного вопроса.</w:t>
      </w:r>
    </w:p>
    <w:p>
      <w:pPr>
        <w:pStyle w:val="0"/>
        <w:spacing w:before="240" w:lineRule="auto"/>
        <w:ind w:firstLine="540"/>
        <w:jc w:val="both"/>
      </w:pPr>
      <w:r>
        <w:rPr>
          <w:sz w:val="24"/>
        </w:rPr>
        <w:t xml:space="preserve">3.5. Председатель Комиссии:</w:t>
      </w:r>
    </w:p>
    <w:p>
      <w:pPr>
        <w:pStyle w:val="0"/>
        <w:spacing w:before="240" w:lineRule="auto"/>
        <w:ind w:firstLine="540"/>
        <w:jc w:val="both"/>
      </w:pPr>
      <w:r>
        <w:rPr>
          <w:sz w:val="24"/>
        </w:rPr>
        <w:t xml:space="preserve">осуществляет общее руководство работой Комиссии;</w:t>
      </w:r>
    </w:p>
    <w:p>
      <w:pPr>
        <w:pStyle w:val="0"/>
        <w:spacing w:before="240" w:lineRule="auto"/>
        <w:ind w:firstLine="540"/>
        <w:jc w:val="both"/>
      </w:pPr>
      <w:r>
        <w:rPr>
          <w:sz w:val="24"/>
        </w:rPr>
        <w:t xml:space="preserve">объявляет заседание Комиссии правомочным или выносит решение о его переносе из-за отсутствия необходимого количества членов Комиссии;</w:t>
      </w:r>
    </w:p>
    <w:p>
      <w:pPr>
        <w:pStyle w:val="0"/>
        <w:spacing w:before="240" w:lineRule="auto"/>
        <w:ind w:firstLine="540"/>
        <w:jc w:val="both"/>
      </w:pPr>
      <w:r>
        <w:rPr>
          <w:sz w:val="24"/>
        </w:rPr>
        <w:t xml:space="preserve">утверждает повестку дня очередного заседания и ведет заседание Комиссии;</w:t>
      </w:r>
    </w:p>
    <w:p>
      <w:pPr>
        <w:pStyle w:val="0"/>
        <w:spacing w:before="240" w:lineRule="auto"/>
        <w:ind w:firstLine="540"/>
        <w:jc w:val="both"/>
      </w:pPr>
      <w:r>
        <w:rPr>
          <w:sz w:val="24"/>
        </w:rPr>
        <w:t xml:space="preserve">в случае необходимости выносит на рассмотрение Комиссии вопрос о привлечении к работе независимых экспертов.</w:t>
      </w:r>
    </w:p>
    <w:p>
      <w:pPr>
        <w:pStyle w:val="0"/>
        <w:spacing w:before="240" w:lineRule="auto"/>
        <w:ind w:firstLine="540"/>
        <w:jc w:val="both"/>
      </w:pPr>
      <w:r>
        <w:rPr>
          <w:sz w:val="24"/>
        </w:rPr>
        <w:t xml:space="preserve">3.6. В период временного отсутствия председателя Комиссии его обязанности исполняет заместитель председателя Комиссии.</w:t>
      </w:r>
    </w:p>
    <w:p>
      <w:pPr>
        <w:pStyle w:val="0"/>
        <w:spacing w:before="240" w:lineRule="auto"/>
        <w:ind w:firstLine="540"/>
        <w:jc w:val="both"/>
      </w:pPr>
      <w:r>
        <w:rPr>
          <w:sz w:val="24"/>
        </w:rPr>
        <w:t xml:space="preserve">3.7. Секретарь Комиссии:</w:t>
      </w:r>
    </w:p>
    <w:p>
      <w:pPr>
        <w:pStyle w:val="0"/>
        <w:spacing w:before="240" w:lineRule="auto"/>
        <w:ind w:firstLine="540"/>
        <w:jc w:val="both"/>
      </w:pPr>
      <w:r>
        <w:rPr>
          <w:sz w:val="24"/>
        </w:rPr>
        <w:t xml:space="preserve">обеспечивает подготовку материалов к заседанию Комиссии;</w:t>
      </w:r>
    </w:p>
    <w:p>
      <w:pPr>
        <w:pStyle w:val="0"/>
        <w:spacing w:before="240" w:lineRule="auto"/>
        <w:ind w:firstLine="540"/>
        <w:jc w:val="both"/>
      </w:pPr>
      <w:r>
        <w:rPr>
          <w:sz w:val="24"/>
        </w:rPr>
        <w:t xml:space="preserve">формирует проект повестки очередного заседания Комиссии;</w:t>
      </w:r>
    </w:p>
    <w:p>
      <w:pPr>
        <w:pStyle w:val="0"/>
        <w:spacing w:before="240" w:lineRule="auto"/>
        <w:ind w:firstLine="540"/>
        <w:jc w:val="both"/>
      </w:pPr>
      <w:r>
        <w:rPr>
          <w:sz w:val="24"/>
        </w:rPr>
        <w:t xml:space="preserve">информирует членов Комиссии о ее заседаниях;</w:t>
      </w:r>
    </w:p>
    <w:p>
      <w:pPr>
        <w:pStyle w:val="0"/>
        <w:spacing w:before="240" w:lineRule="auto"/>
        <w:ind w:firstLine="540"/>
        <w:jc w:val="both"/>
      </w:pPr>
      <w:r>
        <w:rPr>
          <w:sz w:val="24"/>
        </w:rPr>
        <w:t xml:space="preserve">ведет протокол заседания Комиссии;</w:t>
      </w:r>
    </w:p>
    <w:p>
      <w:pPr>
        <w:pStyle w:val="0"/>
        <w:spacing w:before="240" w:lineRule="auto"/>
        <w:ind w:firstLine="540"/>
        <w:jc w:val="both"/>
      </w:pPr>
      <w:r>
        <w:rPr>
          <w:sz w:val="24"/>
        </w:rPr>
        <w:t xml:space="preserve">выводит итоговую сумму баллов по каждому проекту, представленному в соответствии с </w:t>
      </w:r>
      <w:hyperlink w:history="0" w:anchor="P1235" w:tooltip="                                  РЕЙТИНГ">
        <w:r>
          <w:rPr>
            <w:sz w:val="24"/>
            <w:color w:val="0000ff"/>
          </w:rPr>
          <w:t xml:space="preserve">Порядком</w:t>
        </w:r>
      </w:hyperlink>
      <w:r>
        <w:rPr>
          <w:sz w:val="24"/>
        </w:rPr>
        <w:t xml:space="preserve"> предоставления грантов социальным предпринимателям или Порядком предоставления грантов молодым предпринимателям, и ранжирует заявки в порядке убывания итоговых сумм баллов, присвоенных проектам, представленным субъектами малого и среднего предпринимательства, по форме согласно приложению к настоящему Положению.</w:t>
      </w:r>
    </w:p>
    <w:p>
      <w:pPr>
        <w:pStyle w:val="0"/>
        <w:jc w:val="both"/>
      </w:pPr>
      <w:r>
        <w:rPr>
          <w:sz w:val="24"/>
        </w:rPr>
        <w:t xml:space="preserve">(в ред. Постановлений Кабинета Министров ЧР от 24.08.2022 </w:t>
      </w:r>
      <w:r>
        <w:rPr>
          <w:sz w:val="24"/>
        </w:rPr>
        <w:t xml:space="preserve">N 417</w:t>
      </w:r>
      <w:r>
        <w:rPr>
          <w:sz w:val="24"/>
        </w:rPr>
        <w:t xml:space="preserve">, от 08.05.2024 </w:t>
      </w:r>
      <w:r>
        <w:rPr>
          <w:sz w:val="24"/>
        </w:rPr>
        <w:t xml:space="preserve">N 256</w:t>
      </w:r>
      <w:r>
        <w:rPr>
          <w:sz w:val="24"/>
        </w:rPr>
        <w:t xml:space="preserve">)</w:t>
      </w:r>
    </w:p>
    <w:p>
      <w:pPr>
        <w:pStyle w:val="0"/>
        <w:spacing w:before="240" w:lineRule="auto"/>
        <w:ind w:firstLine="540"/>
        <w:jc w:val="both"/>
      </w:pPr>
      <w:r>
        <w:rPr>
          <w:sz w:val="24"/>
        </w:rPr>
        <w:t xml:space="preserve">3.8. Члены Комиссии:</w:t>
      </w:r>
    </w:p>
    <w:p>
      <w:pPr>
        <w:pStyle w:val="0"/>
        <w:spacing w:before="240" w:lineRule="auto"/>
        <w:ind w:firstLine="540"/>
        <w:jc w:val="both"/>
      </w:pPr>
      <w:r>
        <w:rPr>
          <w:sz w:val="24"/>
        </w:rPr>
        <w:t xml:space="preserve">присутствуют на заседаниях Комиссии и принимают решения по вопросам, отнесенным к ее компетенции;</w:t>
      </w:r>
    </w:p>
    <w:p>
      <w:pPr>
        <w:pStyle w:val="0"/>
        <w:spacing w:before="240" w:lineRule="auto"/>
        <w:ind w:firstLine="540"/>
        <w:jc w:val="both"/>
      </w:pPr>
      <w:r>
        <w:rPr>
          <w:sz w:val="24"/>
        </w:rPr>
        <w:t xml:space="preserve">осуществляют рассмотрение и оценку представленных на участие в отборе заявок и проектов;</w:t>
      </w:r>
    </w:p>
    <w:p>
      <w:pPr>
        <w:pStyle w:val="0"/>
        <w:jc w:val="both"/>
      </w:pPr>
      <w:r>
        <w:rPr>
          <w:sz w:val="24"/>
        </w:rPr>
        <w:t xml:space="preserve">(в ред. </w:t>
      </w:r>
      <w:r>
        <w:rPr>
          <w:sz w:val="24"/>
        </w:rPr>
        <w:t xml:space="preserve">Постановления</w:t>
      </w:r>
      <w:r>
        <w:rPr>
          <w:sz w:val="24"/>
        </w:rPr>
        <w:t xml:space="preserve"> Кабинета Министров ЧР от 08.05.2024 N 256)</w:t>
      </w:r>
    </w:p>
    <w:p>
      <w:pPr>
        <w:pStyle w:val="0"/>
        <w:spacing w:before="240" w:lineRule="auto"/>
        <w:ind w:firstLine="540"/>
        <w:jc w:val="both"/>
      </w:pPr>
      <w:r>
        <w:rPr>
          <w:sz w:val="24"/>
        </w:rPr>
        <w:t xml:space="preserve">принимают участие в определении победителей отбора и размеров предоставляемых им грантов;</w:t>
      </w:r>
    </w:p>
    <w:p>
      <w:pPr>
        <w:pStyle w:val="0"/>
        <w:jc w:val="both"/>
      </w:pPr>
      <w:r>
        <w:rPr>
          <w:sz w:val="24"/>
        </w:rPr>
        <w:t xml:space="preserve">(в ред. Постановлений Кабинета Министров ЧР от 11.08.2021 </w:t>
      </w:r>
      <w:r>
        <w:rPr>
          <w:sz w:val="24"/>
        </w:rPr>
        <w:t xml:space="preserve">N 358</w:t>
      </w:r>
      <w:r>
        <w:rPr>
          <w:sz w:val="24"/>
        </w:rPr>
        <w:t xml:space="preserve">, от 08.05.2024 </w:t>
      </w:r>
      <w:r>
        <w:rPr>
          <w:sz w:val="24"/>
        </w:rPr>
        <w:t xml:space="preserve">N 256</w:t>
      </w:r>
      <w:r>
        <w:rPr>
          <w:sz w:val="24"/>
        </w:rPr>
        <w:t xml:space="preserve">)</w:t>
      </w:r>
    </w:p>
    <w:p>
      <w:pPr>
        <w:pStyle w:val="0"/>
        <w:spacing w:before="240" w:lineRule="auto"/>
        <w:ind w:firstLine="540"/>
        <w:jc w:val="both"/>
      </w:pPr>
      <w:r>
        <w:rPr>
          <w:sz w:val="24"/>
        </w:rPr>
        <w:t xml:space="preserve">осуществляют иные действия в соответствии с законодательством Российской Федерации, законодательством Чувашской Республики и настоящим Положением.</w:t>
      </w:r>
    </w:p>
    <w:p>
      <w:pPr>
        <w:pStyle w:val="0"/>
        <w:spacing w:before="240" w:lineRule="auto"/>
        <w:ind w:firstLine="540"/>
        <w:jc w:val="both"/>
      </w:pPr>
      <w:r>
        <w:rPr>
          <w:sz w:val="24"/>
        </w:rPr>
        <w:t xml:space="preserve">3.9. Абзац утратил силу. - </w:t>
      </w:r>
      <w:r>
        <w:rPr>
          <w:sz w:val="24"/>
        </w:rPr>
        <w:t xml:space="preserve">Постановление</w:t>
      </w:r>
      <w:r>
        <w:rPr>
          <w:sz w:val="24"/>
        </w:rPr>
        <w:t xml:space="preserve"> Кабинета Министров ЧР от 08.05.2024 N 256.</w:t>
      </w:r>
    </w:p>
    <w:p>
      <w:pPr>
        <w:pStyle w:val="0"/>
        <w:spacing w:before="240" w:lineRule="auto"/>
        <w:ind w:firstLine="540"/>
        <w:jc w:val="both"/>
      </w:pPr>
      <w:r>
        <w:rPr>
          <w:sz w:val="24"/>
        </w:rPr>
        <w:t xml:space="preserve">Решение Комиссии о предоставлении гранта субъектам малого и среднего предпринимательства, включенным в реестр социальных предпринимателей, принимается в соответствии с Порядком предоставления грантов социальным предпринимателям на основании итоговых сумм баллов. При равенстве итоговых сумм баллов преимущество получает субъект малого или среднего предпринимательства, подавший заявку ранее других.</w:t>
      </w:r>
    </w:p>
    <w:p>
      <w:pPr>
        <w:pStyle w:val="0"/>
        <w:jc w:val="both"/>
      </w:pPr>
      <w:r>
        <w:rPr>
          <w:sz w:val="24"/>
        </w:rPr>
        <w:t xml:space="preserve">(в ред. Постановлений Кабинета Министров ЧР от 24.08.2022 </w:t>
      </w:r>
      <w:r>
        <w:rPr>
          <w:sz w:val="24"/>
        </w:rPr>
        <w:t xml:space="preserve">N 417</w:t>
      </w:r>
      <w:r>
        <w:rPr>
          <w:sz w:val="24"/>
        </w:rPr>
        <w:t xml:space="preserve">, от 08.05.2024 </w:t>
      </w:r>
      <w:r>
        <w:rPr>
          <w:sz w:val="24"/>
        </w:rPr>
        <w:t xml:space="preserve">N 256</w:t>
      </w:r>
      <w:r>
        <w:rPr>
          <w:sz w:val="24"/>
        </w:rPr>
        <w:t xml:space="preserve">)</w:t>
      </w:r>
    </w:p>
    <w:p>
      <w:pPr>
        <w:pStyle w:val="0"/>
        <w:spacing w:before="240" w:lineRule="auto"/>
        <w:ind w:firstLine="540"/>
        <w:jc w:val="both"/>
      </w:pPr>
      <w:r>
        <w:rPr>
          <w:sz w:val="24"/>
        </w:rPr>
        <w:t xml:space="preserve">Решение Комиссии о предоставлении гранта субъектам малого и среднего предпринимательства, созданным физическими лицами в возрасте до 25 лет включительно, принимается в соответствии с Порядком предоставления грантов молодым предпринимателям на основании итоговых сумм баллов. При равенстве итоговых сумм баллов преимущество получает субъект малого или среднего предпринимательства, подавший заявку ранее других.</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24.08.2022 N 417; в ред. </w:t>
      </w:r>
      <w:r>
        <w:rPr>
          <w:sz w:val="24"/>
        </w:rPr>
        <w:t xml:space="preserve">Постановления</w:t>
      </w:r>
      <w:r>
        <w:rPr>
          <w:sz w:val="24"/>
        </w:rPr>
        <w:t xml:space="preserve"> Кабинета Министров ЧР от 08.05.2024 N 256)</w:t>
      </w:r>
    </w:p>
    <w:p>
      <w:pPr>
        <w:pStyle w:val="0"/>
        <w:spacing w:before="240" w:lineRule="auto"/>
        <w:ind w:firstLine="540"/>
        <w:jc w:val="both"/>
      </w:pPr>
      <w:r>
        <w:rPr>
          <w:sz w:val="24"/>
        </w:rPr>
        <w:t xml:space="preserve">Члены Комиссии обладают равными правами при принятии решения в рамках их компетенции.</w:t>
      </w:r>
    </w:p>
    <w:p>
      <w:pPr>
        <w:pStyle w:val="0"/>
        <w:spacing w:before="240" w:lineRule="auto"/>
        <w:ind w:firstLine="540"/>
        <w:jc w:val="both"/>
      </w:pPr>
      <w:r>
        <w:rPr>
          <w:sz w:val="24"/>
        </w:rPr>
        <w:t xml:space="preserve">Все члены Комиссии осуществляют свою деятельность на безвозмездной основе, участвуют в ее работе лично.</w:t>
      </w:r>
    </w:p>
    <w:p>
      <w:pPr>
        <w:pStyle w:val="0"/>
        <w:spacing w:before="240" w:lineRule="auto"/>
        <w:ind w:firstLine="540"/>
        <w:jc w:val="both"/>
      </w:pPr>
      <w:r>
        <w:rPr>
          <w:sz w:val="24"/>
        </w:rPr>
        <w:t xml:space="preserve">3.9.1. Комиссия принимает решение о продлении срока использования гранта субъектам малого и среднего предпринимательства, включенным в реестр социальных предпринимателей, в соответствии с Порядком предоставления грантов социальным предпринимателям и гранта субъектам малого и среднего предпринимательства, созданным физическими лицами в возрасте до 25 включительно, в соответствии с Порядком предоставления грантов молодым предпринимателям.</w:t>
      </w:r>
    </w:p>
    <w:p>
      <w:pPr>
        <w:pStyle w:val="0"/>
        <w:jc w:val="both"/>
      </w:pPr>
      <w:r>
        <w:rPr>
          <w:sz w:val="24"/>
        </w:rPr>
        <w:t xml:space="preserve">(в ред. Постановлений Кабинета Министров ЧР от 24.08.2022 </w:t>
      </w:r>
      <w:r>
        <w:rPr>
          <w:sz w:val="24"/>
        </w:rPr>
        <w:t xml:space="preserve">N 417</w:t>
      </w:r>
      <w:r>
        <w:rPr>
          <w:sz w:val="24"/>
        </w:rPr>
        <w:t xml:space="preserve">, от 08.05.2024 </w:t>
      </w:r>
      <w:r>
        <w:rPr>
          <w:sz w:val="24"/>
        </w:rPr>
        <w:t xml:space="preserve">N 256</w:t>
      </w:r>
      <w:r>
        <w:rPr>
          <w:sz w:val="24"/>
        </w:rPr>
        <w:t xml:space="preserve">)</w:t>
      </w:r>
    </w:p>
    <w:p>
      <w:pPr>
        <w:pStyle w:val="0"/>
        <w:spacing w:before="240" w:lineRule="auto"/>
        <w:ind w:firstLine="540"/>
        <w:jc w:val="both"/>
      </w:pPr>
      <w:r>
        <w:rPr>
          <w:sz w:val="24"/>
        </w:rPr>
        <w:t xml:space="preserve">3.10. Заседание Комиссии проводится не позднее 35 календарных дней со дня окончания приема заявок.</w:t>
      </w:r>
    </w:p>
    <w:p>
      <w:pPr>
        <w:pStyle w:val="0"/>
        <w:jc w:val="both"/>
      </w:pPr>
      <w:r>
        <w:rPr>
          <w:sz w:val="24"/>
        </w:rPr>
        <w:t xml:space="preserve">(в ред. Постановлений Кабинета Министров ЧР от 09.03.2023 </w:t>
      </w:r>
      <w:r>
        <w:rPr>
          <w:sz w:val="24"/>
        </w:rPr>
        <w:t xml:space="preserve">N 146</w:t>
      </w:r>
      <w:r>
        <w:rPr>
          <w:sz w:val="24"/>
        </w:rPr>
        <w:t xml:space="preserve">, от 08.05.2024 </w:t>
      </w:r>
      <w:r>
        <w:rPr>
          <w:sz w:val="24"/>
        </w:rPr>
        <w:t xml:space="preserve">N 256</w:t>
      </w:r>
      <w:r>
        <w:rPr>
          <w:sz w:val="24"/>
        </w:rPr>
        <w:t xml:space="preserve">)</w:t>
      </w:r>
    </w:p>
    <w:p>
      <w:pPr>
        <w:pStyle w:val="0"/>
        <w:spacing w:before="240" w:lineRule="auto"/>
        <w:ind w:firstLine="540"/>
        <w:jc w:val="both"/>
      </w:pPr>
      <w:r>
        <w:rPr>
          <w:sz w:val="24"/>
        </w:rPr>
        <w:t xml:space="preserve">В остальных случаях заседание Комиссии проводится по мере необходимости.</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11.08.2021 N 358)</w:t>
      </w:r>
    </w:p>
    <w:p>
      <w:pPr>
        <w:pStyle w:val="0"/>
        <w:spacing w:before="240" w:lineRule="auto"/>
        <w:ind w:firstLine="540"/>
        <w:jc w:val="both"/>
      </w:pPr>
      <w:r>
        <w:rPr>
          <w:sz w:val="24"/>
        </w:rPr>
        <w:t xml:space="preserve">3.11. В течение пяти рабочих дней со дня проведения заседания Комиссии формируется протокол в соответствии с Порядком предоставления грантов социальным предпринимателям или Порядком предоставления грантов молодым предпринимателям.</w:t>
      </w:r>
    </w:p>
    <w:p>
      <w:pPr>
        <w:pStyle w:val="0"/>
        <w:jc w:val="both"/>
      </w:pPr>
      <w:r>
        <w:rPr>
          <w:sz w:val="24"/>
        </w:rPr>
        <w:t xml:space="preserve">(п. 3.11 в ред. </w:t>
      </w:r>
      <w:r>
        <w:rPr>
          <w:sz w:val="24"/>
        </w:rPr>
        <w:t xml:space="preserve">Постановления</w:t>
      </w:r>
      <w:r>
        <w:rPr>
          <w:sz w:val="24"/>
        </w:rPr>
        <w:t xml:space="preserve"> Кабинета Министров ЧР от 08.05.2024 N 256)</w:t>
      </w:r>
    </w:p>
    <w:p>
      <w:pPr>
        <w:pStyle w:val="0"/>
        <w:spacing w:before="240" w:lineRule="auto"/>
        <w:ind w:firstLine="540"/>
        <w:jc w:val="both"/>
      </w:pPr>
      <w:r>
        <w:rPr>
          <w:sz w:val="24"/>
        </w:rPr>
        <w:t xml:space="preserve">3.12. Организационно-техническое обеспечение деятельности Комиссии осуществляет Министерство экономического развития и имущественных отношений Чувашской Республики.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w:t>
      </w:r>
    </w:p>
    <w:p>
      <w:pPr>
        <w:pStyle w:val="0"/>
        <w:jc w:val="right"/>
      </w:pPr>
      <w:r>
        <w:rPr>
          <w:sz w:val="24"/>
        </w:rPr>
        <w:t xml:space="preserve">к Положению о Комиссии</w:t>
      </w:r>
    </w:p>
    <w:p>
      <w:pPr>
        <w:pStyle w:val="0"/>
        <w:jc w:val="right"/>
      </w:pPr>
      <w:r>
        <w:rPr>
          <w:sz w:val="24"/>
        </w:rPr>
        <w:t xml:space="preserve">по проведению отбора на получение</w:t>
      </w:r>
    </w:p>
    <w:p>
      <w:pPr>
        <w:pStyle w:val="0"/>
        <w:jc w:val="right"/>
      </w:pPr>
      <w:r>
        <w:rPr>
          <w:sz w:val="24"/>
        </w:rPr>
        <w:t xml:space="preserve">государственной поддержки</w:t>
      </w:r>
    </w:p>
    <w:p>
      <w:pPr>
        <w:pStyle w:val="0"/>
        <w:jc w:val="right"/>
      </w:pPr>
      <w:r>
        <w:rPr>
          <w:sz w:val="24"/>
        </w:rPr>
        <w:t xml:space="preserve">субъектами малого и среднего</w:t>
      </w:r>
    </w:p>
    <w:p>
      <w:pPr>
        <w:pStyle w:val="0"/>
        <w:jc w:val="right"/>
      </w:pPr>
      <w:r>
        <w:rPr>
          <w:sz w:val="24"/>
        </w:rPr>
        <w:t xml:space="preserve">предпринимательства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Кабинета Министров ЧР от 24.08.2022 </w:t>
            </w:r>
            <w:r>
              <w:rPr>
                <w:sz w:val="24"/>
                <w:color w:val="392c69"/>
              </w:rPr>
              <w:t xml:space="preserve">N 417</w:t>
            </w:r>
            <w:r>
              <w:rPr>
                <w:sz w:val="24"/>
                <w:color w:val="392c69"/>
              </w:rPr>
              <w:t xml:space="preserve">,</w:t>
            </w:r>
          </w:p>
          <w:p>
            <w:pPr>
              <w:pStyle w:val="0"/>
              <w:jc w:val="center"/>
            </w:pPr>
            <w:r>
              <w:rPr>
                <w:sz w:val="24"/>
                <w:color w:val="392c69"/>
              </w:rPr>
              <w:t xml:space="preserve">от 08.05.2024 </w:t>
            </w:r>
            <w:r>
              <w:rPr>
                <w:sz w:val="24"/>
                <w:color w:val="392c69"/>
              </w:rPr>
              <w:t xml:space="preserve">N 256</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1235" w:name="P1235"/>
    <w:bookmarkEnd w:id="1235"/>
    <w:p>
      <w:pPr>
        <w:pStyle w:val="1"/>
        <w:jc w:val="both"/>
      </w:pPr>
      <w:r>
        <w:rPr>
          <w:sz w:val="20"/>
        </w:rPr>
        <w:t xml:space="preserve">                                  </w:t>
      </w:r>
      <w:r>
        <w:rPr>
          <w:sz w:val="20"/>
          <w:b w:val="on"/>
        </w:rPr>
        <w:t xml:space="preserve">РЕЙТИНГ</w:t>
      </w:r>
    </w:p>
    <w:p>
      <w:pPr>
        <w:pStyle w:val="1"/>
        <w:jc w:val="both"/>
      </w:pPr>
      <w:r>
        <w:rPr>
          <w:sz w:val="20"/>
        </w:rPr>
        <w:t xml:space="preserve">                    </w:t>
      </w:r>
      <w:r>
        <w:rPr>
          <w:sz w:val="20"/>
          <w:b w:val="on"/>
        </w:rPr>
        <w:t xml:space="preserve">проектов, представленных субъектами</w:t>
      </w:r>
    </w:p>
    <w:p>
      <w:pPr>
        <w:pStyle w:val="1"/>
        <w:jc w:val="both"/>
      </w:pPr>
      <w:r>
        <w:rPr>
          <w:sz w:val="20"/>
        </w:rPr>
        <w:t xml:space="preserve">                   </w:t>
      </w:r>
      <w:r>
        <w:rPr>
          <w:sz w:val="20"/>
          <w:b w:val="on"/>
        </w:rPr>
        <w:t xml:space="preserve">малого и среднего предпринимательства</w:t>
      </w:r>
    </w:p>
    <w:p>
      <w:pPr>
        <w:pStyle w:val="1"/>
        <w:jc w:val="both"/>
      </w:pPr>
      <w:r>
        <w:rPr>
          <w:sz w:val="20"/>
        </w:rPr>
      </w:r>
    </w:p>
    <w:p>
      <w:pPr>
        <w:pStyle w:val="1"/>
        <w:jc w:val="both"/>
      </w:pPr>
      <w:r>
        <w:rPr>
          <w:sz w:val="20"/>
        </w:rPr>
        <w:t xml:space="preserve">                     </w:t>
      </w:r>
      <w:r>
        <w:rPr>
          <w:sz w:val="20"/>
          <w:b w:val="on"/>
        </w:rPr>
        <w:t xml:space="preserve">Заседание Комиссии по проведению</w:t>
      </w:r>
    </w:p>
    <w:p>
      <w:pPr>
        <w:pStyle w:val="1"/>
        <w:jc w:val="both"/>
      </w:pPr>
      <w:r>
        <w:rPr>
          <w:sz w:val="20"/>
        </w:rPr>
        <w:t xml:space="preserve">               </w:t>
      </w:r>
      <w:r>
        <w:rPr>
          <w:sz w:val="20"/>
          <w:b w:val="on"/>
        </w:rPr>
        <w:t xml:space="preserve">отбора на получение государственной поддержки</w:t>
      </w:r>
    </w:p>
    <w:p>
      <w:pPr>
        <w:pStyle w:val="1"/>
        <w:jc w:val="both"/>
      </w:pPr>
      <w:r>
        <w:rPr>
          <w:sz w:val="20"/>
        </w:rPr>
        <w:t xml:space="preserve">             </w:t>
      </w:r>
      <w:r>
        <w:rPr>
          <w:sz w:val="20"/>
          <w:b w:val="on"/>
        </w:rPr>
        <w:t xml:space="preserve">субъектами малого и среднего предпринимательства</w:t>
      </w:r>
    </w:p>
    <w:p>
      <w:pPr>
        <w:pStyle w:val="1"/>
        <w:jc w:val="both"/>
      </w:pPr>
      <w:r>
        <w:rPr>
          <w:sz w:val="20"/>
        </w:rPr>
        <w:t xml:space="preserve">               </w:t>
      </w:r>
      <w:r>
        <w:rPr>
          <w:sz w:val="20"/>
          <w:b w:val="on"/>
        </w:rPr>
        <w:t xml:space="preserve">(далее - Комиссия) от</w:t>
      </w:r>
      <w:r>
        <w:rPr>
          <w:sz w:val="20"/>
        </w:rPr>
        <w:t xml:space="preserve"> ___ __________ </w:t>
      </w:r>
      <w:r>
        <w:rPr>
          <w:sz w:val="20"/>
          <w:b w:val="on"/>
        </w:rPr>
        <w:t xml:space="preserve">20</w:t>
      </w:r>
      <w:r>
        <w:rPr>
          <w:sz w:val="20"/>
        </w:rPr>
        <w:t xml:space="preserve">__ </w:t>
      </w:r>
      <w:r>
        <w:rPr>
          <w:sz w:val="20"/>
          <w:b w:val="on"/>
        </w:rPr>
        <w:t xml:space="preserve">г.</w:t>
      </w:r>
    </w:p>
    <w:p>
      <w:pPr>
        <w:pStyle w:val="0"/>
        <w:jc w:val="both"/>
      </w:pPr>
      <w:r>
        <w:rPr>
          <w:sz w:val="24"/>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394"/>
        <w:gridCol w:w="6406"/>
        <w:gridCol w:w="2268"/>
      </w:tblGrid>
      <w:tr>
        <w:tc>
          <w:tcPr>
            <w:tcW w:w="394" w:type="dxa"/>
            <w:tcBorders>
              <w:left w:val="nil"/>
            </w:tcBorders>
          </w:tcPr>
          <w:p>
            <w:pPr>
              <w:pStyle w:val="0"/>
              <w:jc w:val="center"/>
            </w:pPr>
            <w:r>
              <w:rPr>
                <w:sz w:val="24"/>
              </w:rPr>
              <w:t xml:space="preserve">N</w:t>
            </w:r>
          </w:p>
          <w:p>
            <w:pPr>
              <w:pStyle w:val="0"/>
              <w:jc w:val="center"/>
            </w:pPr>
            <w:r>
              <w:rPr>
                <w:sz w:val="24"/>
              </w:rPr>
              <w:t xml:space="preserve">пп</w:t>
            </w:r>
          </w:p>
        </w:tc>
        <w:tc>
          <w:tcPr>
            <w:tcW w:w="6406" w:type="dxa"/>
          </w:tcPr>
          <w:p>
            <w:pPr>
              <w:pStyle w:val="0"/>
              <w:jc w:val="center"/>
            </w:pPr>
            <w:r>
              <w:rPr>
                <w:sz w:val="24"/>
              </w:rPr>
              <w:t xml:space="preserve">Наименование субъекта малого и среднего предпринимательства, наименование проекта в сфере социального предпринимательства или проекта в сфере предпринимательской деятельности</w:t>
            </w:r>
          </w:p>
        </w:tc>
        <w:tc>
          <w:tcPr>
            <w:tcW w:w="2268" w:type="dxa"/>
            <w:tcBorders>
              <w:right w:val="nil"/>
            </w:tcBorders>
          </w:tcPr>
          <w:p>
            <w:pPr>
              <w:pStyle w:val="0"/>
              <w:jc w:val="center"/>
            </w:pPr>
            <w:r>
              <w:rPr>
                <w:sz w:val="24"/>
              </w:rPr>
              <w:t xml:space="preserve">Итоговая сумма баллов</w:t>
            </w:r>
          </w:p>
        </w:tc>
      </w:tr>
      <w:tr>
        <w:tc>
          <w:tcPr>
            <w:tcW w:w="394" w:type="dxa"/>
            <w:tcBorders>
              <w:left w:val="nil"/>
            </w:tcBorders>
          </w:tcPr>
          <w:p>
            <w:pPr>
              <w:pStyle w:val="0"/>
            </w:pPr>
            <w:r>
              <w:rPr>
                <w:sz w:val="24"/>
              </w:rPr>
            </w:r>
          </w:p>
        </w:tc>
        <w:tc>
          <w:tcPr>
            <w:tcW w:w="6406" w:type="dxa"/>
          </w:tcPr>
          <w:p>
            <w:pPr>
              <w:pStyle w:val="0"/>
            </w:pPr>
            <w:r>
              <w:rPr>
                <w:sz w:val="24"/>
              </w:rPr>
            </w:r>
          </w:p>
        </w:tc>
        <w:tc>
          <w:tcPr>
            <w:tcW w:w="2268" w:type="dxa"/>
            <w:tcBorders>
              <w:right w:val="nil"/>
            </w:tcBorders>
          </w:tcPr>
          <w:p>
            <w:pPr>
              <w:pStyle w:val="0"/>
            </w:pPr>
            <w:r>
              <w:rPr>
                <w:sz w:val="24"/>
              </w:rPr>
            </w:r>
          </w:p>
        </w:tc>
      </w:tr>
      <w:tr>
        <w:tc>
          <w:tcPr>
            <w:tcW w:w="394" w:type="dxa"/>
            <w:tcBorders>
              <w:left w:val="nil"/>
            </w:tcBorders>
          </w:tcPr>
          <w:p>
            <w:pPr>
              <w:pStyle w:val="0"/>
            </w:pPr>
            <w:r>
              <w:rPr>
                <w:sz w:val="24"/>
              </w:rPr>
            </w:r>
          </w:p>
        </w:tc>
        <w:tc>
          <w:tcPr>
            <w:tcW w:w="6406" w:type="dxa"/>
          </w:tcPr>
          <w:p>
            <w:pPr>
              <w:pStyle w:val="0"/>
            </w:pPr>
            <w:r>
              <w:rPr>
                <w:sz w:val="24"/>
              </w:rPr>
            </w:r>
          </w:p>
        </w:tc>
        <w:tc>
          <w:tcPr>
            <w:tcW w:w="2268" w:type="dxa"/>
            <w:tcBorders>
              <w:right w:val="nil"/>
            </w:tcBorders>
          </w:tcPr>
          <w:p>
            <w:pPr>
              <w:pStyle w:val="0"/>
            </w:pPr>
            <w:r>
              <w:rPr>
                <w:sz w:val="24"/>
              </w:rPr>
            </w:r>
          </w:p>
        </w:tc>
      </w:tr>
      <w:tr>
        <w:tc>
          <w:tcPr>
            <w:tcW w:w="394" w:type="dxa"/>
            <w:tcBorders>
              <w:left w:val="nil"/>
            </w:tcBorders>
          </w:tcPr>
          <w:p>
            <w:pPr>
              <w:pStyle w:val="0"/>
            </w:pPr>
            <w:r>
              <w:rPr>
                <w:sz w:val="24"/>
              </w:rPr>
            </w:r>
          </w:p>
        </w:tc>
        <w:tc>
          <w:tcPr>
            <w:tcW w:w="6406" w:type="dxa"/>
          </w:tcPr>
          <w:p>
            <w:pPr>
              <w:pStyle w:val="0"/>
            </w:pPr>
            <w:r>
              <w:rPr>
                <w:sz w:val="24"/>
              </w:rPr>
            </w:r>
          </w:p>
        </w:tc>
        <w:tc>
          <w:tcPr>
            <w:tcW w:w="2268" w:type="dxa"/>
            <w:tcBorders>
              <w:right w:val="nil"/>
            </w:tcBorders>
          </w:tcPr>
          <w:p>
            <w:pPr>
              <w:pStyle w:val="0"/>
            </w:pPr>
            <w:r>
              <w:rPr>
                <w:sz w:val="24"/>
              </w:rPr>
            </w:r>
          </w:p>
        </w:tc>
      </w:tr>
      <w:tr>
        <w:tc>
          <w:tcPr>
            <w:tcW w:w="394" w:type="dxa"/>
            <w:tcBorders>
              <w:left w:val="nil"/>
            </w:tcBorders>
          </w:tcPr>
          <w:p>
            <w:pPr>
              <w:pStyle w:val="0"/>
            </w:pPr>
            <w:r>
              <w:rPr>
                <w:sz w:val="24"/>
              </w:rPr>
            </w:r>
          </w:p>
        </w:tc>
        <w:tc>
          <w:tcPr>
            <w:tcW w:w="6406" w:type="dxa"/>
          </w:tcPr>
          <w:p>
            <w:pPr>
              <w:pStyle w:val="0"/>
            </w:pPr>
            <w:r>
              <w:rPr>
                <w:sz w:val="24"/>
              </w:rPr>
            </w:r>
          </w:p>
        </w:tc>
        <w:tc>
          <w:tcPr>
            <w:tcW w:w="2268" w:type="dxa"/>
            <w:tcBorders>
              <w:right w:val="nil"/>
            </w:tcBorders>
          </w:tcPr>
          <w:p>
            <w:pPr>
              <w:pStyle w:val="0"/>
            </w:pPr>
            <w:r>
              <w:rPr>
                <w:sz w:val="24"/>
              </w:rPr>
            </w:r>
          </w:p>
        </w:tc>
      </w:tr>
      <w:tr>
        <w:tc>
          <w:tcPr>
            <w:tcW w:w="394" w:type="dxa"/>
            <w:tcBorders>
              <w:left w:val="nil"/>
            </w:tcBorders>
          </w:tcPr>
          <w:p>
            <w:pPr>
              <w:pStyle w:val="0"/>
            </w:pPr>
            <w:r>
              <w:rPr>
                <w:sz w:val="24"/>
              </w:rPr>
            </w:r>
          </w:p>
        </w:tc>
        <w:tc>
          <w:tcPr>
            <w:tcW w:w="6406" w:type="dxa"/>
          </w:tcPr>
          <w:p>
            <w:pPr>
              <w:pStyle w:val="0"/>
            </w:pPr>
            <w:r>
              <w:rPr>
                <w:sz w:val="24"/>
              </w:rPr>
            </w:r>
          </w:p>
        </w:tc>
        <w:tc>
          <w:tcPr>
            <w:tcW w:w="2268" w:type="dxa"/>
            <w:tcBorders>
              <w:right w:val="nil"/>
            </w:tcBorders>
          </w:tcPr>
          <w:p>
            <w:pPr>
              <w:pStyle w:val="0"/>
            </w:pPr>
            <w:r>
              <w:rPr>
                <w:sz w:val="24"/>
              </w:rPr>
            </w:r>
          </w:p>
        </w:tc>
      </w:tr>
    </w:tbl>
    <w:p>
      <w:pPr>
        <w:pStyle w:val="0"/>
        <w:jc w:val="both"/>
      </w:pPr>
      <w:r>
        <w:rPr>
          <w:sz w:val="24"/>
        </w:rPr>
      </w:r>
    </w:p>
    <w:p>
      <w:pPr>
        <w:pStyle w:val="1"/>
        <w:jc w:val="both"/>
      </w:pPr>
      <w:r>
        <w:rPr>
          <w:sz w:val="20"/>
        </w:rPr>
        <w:t xml:space="preserve">Председатель Комиссии</w:t>
      </w:r>
    </w:p>
    <w:p>
      <w:pPr>
        <w:pStyle w:val="1"/>
        <w:jc w:val="both"/>
      </w:pPr>
      <w:r>
        <w:rPr>
          <w:sz w:val="20"/>
        </w:rPr>
        <w:t xml:space="preserve">(заместитель председателя Комиссии)     _____________ 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Секретарь Комиссии                      _____________ 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___ ____________ 20__ г.</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Кабинета Министров ЧР от 26.05.2021 N 210</w:t>
            <w:br/>
            <w:t>(ред. от 11.06.2025)</w:t>
            <w:br/>
            <w:t>"Об утверждении Правил предоставления субси...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28.05.2026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Кабинета Министров ЧР от 26.05.2021 N 210</w:t>
            <w:br/>
            <w:t>(ред. от 11.06.2025)</w:t>
            <w:br/>
            <w:t>"Об утверждении Правил предоставления субси...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28.05.2026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Кабинета Министров ЧР от 26.05.2021 N 210
(ред. от 11.06.2025)
"Об утверждении Правил предоставления субсидий из республиканского бюджета Чувашской Республики субъектам малого и среднего предпринимательства на возмещение части затрат, связанных с приобретением оборудования в целях создания и (или) развития либо модернизации производства товаров (работ, услуг), и Положения о Комиссии по проведению отбора на получение государственной поддержки субъектами малого и среднего предпринимательства"</dc:title>
  <dcterms:created xsi:type="dcterms:W3CDTF">2026-05-28T08:41:28Z</dcterms:created>
</cp:coreProperties>
</file>