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"/>
        <w:gridCol w:w="4505"/>
        <w:gridCol w:w="4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 xml:space="preserve">№</w:t>
            </w:r>
            <w:r>
              <w:rPr>
                <w:rFonts w:ascii="Times New Roman" w:hAnsi="Times New Roman"/>
                <w:b/>
                <w:spacing w:val="-6"/>
              </w:rPr>
            </w:r>
            <w:r>
              <w:rPr>
                <w:rFonts w:ascii="Times New Roman" w:hAnsi="Times New Roman"/>
                <w:b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 xml:space="preserve">Кадастровые показатели</w:t>
            </w:r>
            <w:r>
              <w:rPr>
                <w:rFonts w:ascii="Times New Roman" w:hAnsi="Times New Roman"/>
                <w:b/>
                <w:spacing w:val="-6"/>
              </w:rPr>
            </w:r>
            <w:r>
              <w:rPr>
                <w:rFonts w:ascii="Times New Roman" w:hAnsi="Times New Roman"/>
                <w:b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 xml:space="preserve">Кадастровая информация</w:t>
            </w:r>
            <w:r>
              <w:rPr>
                <w:rFonts w:ascii="Times New Roman" w:hAnsi="Times New Roman"/>
                <w:b/>
                <w:spacing w:val="-6"/>
              </w:rPr>
            </w:r>
            <w:r>
              <w:rPr>
                <w:rFonts w:ascii="Times New Roman" w:hAnsi="Times New Roman"/>
                <w:b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Название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Г</w:t>
            </w:r>
            <w:r>
              <w:rPr>
                <w:rFonts w:ascii="Times New Roman" w:hAnsi="Times New Roman"/>
                <w:spacing w:val="-6"/>
              </w:rPr>
              <w:t xml:space="preserve">осударственный природный заказник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Аттиковский остепненный склон</w:t>
            </w:r>
            <w:r>
              <w:rPr>
                <w:rFonts w:ascii="Times New Roman" w:hAnsi="Times New Roman"/>
                <w:spacing w:val="-6"/>
              </w:rPr>
              <w:t xml:space="preserve">»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Категория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государственный природный заказник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3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Значение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региональн</w:t>
            </w:r>
            <w:r>
              <w:rPr>
                <w:rFonts w:ascii="Times New Roman" w:hAnsi="Times New Roman"/>
                <w:spacing w:val="-6"/>
              </w:rPr>
              <w:t xml:space="preserve">ое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4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Порядковый номер кадастрового дела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Р-ГПЗ-002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5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Профиль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комплексный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6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Статус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действующий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7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Дата создания, реорганизации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04.03.1996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8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Цели создания ООПТ и ее ценность, причины реорганизации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ind w:hanging="3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сохранение остепненного биогеоценоза, значительно удаленного к с</w:t>
            </w:r>
            <w:r>
              <w:rPr>
                <w:rFonts w:ascii="Times New Roman" w:hAnsi="Times New Roman"/>
                <w:spacing w:val="-6"/>
              </w:rPr>
              <w:t xml:space="preserve">е</w:t>
            </w:r>
            <w:r>
              <w:rPr>
                <w:rFonts w:ascii="Times New Roman" w:hAnsi="Times New Roman"/>
                <w:spacing w:val="-6"/>
              </w:rPr>
              <w:t xml:space="preserve">веру от степной зоны;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ind w:hanging="3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сохранение и восстановление редких и исчезающих видов растений и ж</w:t>
            </w:r>
            <w:r>
              <w:rPr>
                <w:rFonts w:ascii="Times New Roman" w:hAnsi="Times New Roman"/>
                <w:spacing w:val="-6"/>
              </w:rPr>
              <w:t xml:space="preserve">и</w:t>
            </w:r>
            <w:r>
              <w:rPr>
                <w:rFonts w:ascii="Times New Roman" w:hAnsi="Times New Roman"/>
                <w:spacing w:val="-6"/>
              </w:rPr>
              <w:t xml:space="preserve">вотных;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ind w:hanging="3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поддержание экологического баланса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9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Нормативная основа функционирования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правоустанавливающие документы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Постановление Кабинета Министров Чувашской Республики от 04.03.1996 № 84 «Об образовании государственны</w:t>
            </w:r>
            <w:r>
              <w:rPr>
                <w:rFonts w:ascii="Times New Roman" w:hAnsi="Times New Roman"/>
                <w:spacing w:val="-6"/>
              </w:rPr>
              <w:t xml:space="preserve">х природных заказников» </w:t>
            </w:r>
            <w:r>
              <w:rPr>
                <w:rFonts w:ascii="Times New Roman" w:hAnsi="Times New Roman"/>
                <w:spacing w:val="-6"/>
              </w:rPr>
              <w:t xml:space="preserve">(с изменениями, внесенными постановлени</w:t>
            </w:r>
            <w:r>
              <w:rPr>
                <w:rFonts w:ascii="Times New Roman" w:hAnsi="Times New Roman"/>
                <w:spacing w:val="-6"/>
              </w:rPr>
              <w:t xml:space="preserve">ями</w:t>
            </w:r>
            <w:r>
              <w:rPr>
                <w:rFonts w:ascii="Times New Roman" w:hAnsi="Times New Roman"/>
                <w:spacing w:val="-6"/>
              </w:rPr>
              <w:t xml:space="preserve"> Кабинета Министров Чувашской Республики от 26.09.2013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387</w:t>
            </w:r>
            <w:r>
              <w:rPr>
                <w:rFonts w:ascii="Times New Roman" w:hAnsi="Times New Roman"/>
                <w:spacing w:val="-6"/>
              </w:rPr>
              <w:t xml:space="preserve">, от 25.03.2015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96, от 23.11.2016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485</w:t>
            </w:r>
            <w:r>
              <w:rPr>
                <w:rFonts w:ascii="Times New Roman" w:hAnsi="Times New Roman"/>
                <w:spacing w:val="-6"/>
              </w:rPr>
              <w:t xml:space="preserve">, от 12.09.2018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361, от 10.06.2020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309</w:t>
            </w:r>
            <w:r>
              <w:rPr>
                <w:rFonts w:ascii="Times New Roman" w:hAnsi="Times New Roman"/>
                <w:spacing w:val="-6"/>
              </w:rPr>
              <w:t xml:space="preserve">, </w:t>
            </w:r>
            <w:r>
              <w:rPr>
                <w:rFonts w:ascii="Times New Roman" w:hAnsi="Times New Roman"/>
                <w:spacing w:val="-6"/>
              </w:rPr>
              <w:t xml:space="preserve">о</w:t>
            </w:r>
            <w:r>
              <w:rPr>
                <w:rFonts w:ascii="Times New Roman" w:hAnsi="Times New Roman"/>
                <w:spacing w:val="-6"/>
              </w:rPr>
              <w:t xml:space="preserve">т 03.04.2024 № 167)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правоудостоверяющие документы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индивидуальное положение об ООПТ, паспорт ООПТ, охранное обязательство, другие документы по организации и функционированию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27 декабря 2006 г. № 338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Об утверждении типовых положений об особо охраняемых природных территориях регионального значения»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"http://rdocs3.cntd.ru/document/802059573"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постановлениями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от 14.06.2007 № 136, от 10.06.2009 № 185, от 28.02.2013 № 72, от 23.07.2014 № 249, от 12.09.2018 № 361, от 27.03.2019 № 88, от 10.06.2020 № 309, от 03.04.2024 № 167)</w:t>
            </w:r>
            <w:r>
              <w:rPr>
                <w:rFonts w:ascii="Times New Roman" w:hAnsi="Times New Roman"/>
                <w:spacing w:val="-6"/>
              </w:rPr>
              <w:fldChar w:fldCharType="end"/>
              <w:t xml:space="preserve">;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</w:t>
            </w:r>
            <w:r>
              <w:rPr>
                <w:rFonts w:ascii="Times New Roman" w:hAnsi="Times New Roman"/>
                <w:spacing w:val="-6"/>
              </w:rPr>
              <w:t xml:space="preserve">Приказ Министерства природных ресурсов и экологии Чувашской Республики от 15 июня 2023 г. № 468 «Об утверждении </w:t>
            </w:r>
            <w:r>
              <w:rPr>
                <w:rFonts w:ascii="Times New Roman" w:hAnsi="Times New Roman"/>
                <w:spacing w:val="-6"/>
              </w:rPr>
              <w:t xml:space="preserve">Порядка охраны особо охраняемых природных территорий регионального значения в Чувашской Республике (зарегистрирован Госслужбой Чувашии по делам юстиции 11.07.2023, регистр. № 8682)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площадь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253,08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краткое содержание документа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без изъятия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10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Ведомственная подчиненность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</w:rPr>
              <w:t xml:space="preserve">Министерство природных ресурсов и экологии Чувашской Республики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11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Международный статус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12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Категория ООПТ согласно классификации Международного союза охраны природы (МСОП, IUCN)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13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Число отдельно расположенных, не граничащих друг с другом, участков территории/акватории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14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Месторасположение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субъект Российской Федерации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Чувашская Республика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административно- территориальное образование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Козловский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муниципальный округ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15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Географическое положение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расположение ООПТ в пределах физико-географической страны, в пределах природной зоны, ландшафта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Приволжская возвышенность, Чувашское плато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расстояние и направление до ближайших населенных пунктов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Западная граница заказника в 0,6 км восточнее дер. Аттиково Козловского </w:t>
            </w:r>
            <w:r>
              <w:rPr>
                <w:rFonts w:ascii="Times New Roman" w:hAnsi="Times New Roman"/>
                <w:spacing w:val="-6"/>
              </w:rPr>
              <w:t xml:space="preserve">муниципального округа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16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Общая площадь, га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253,08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в том числе площадь земельных участков (га), включенных в границы ООПТ без изъятия из хозяйственного использования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253,08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17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Площадь охранной зоны ООПТ, га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0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18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Границы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Сведения о местоположении границ г</w:t>
            </w:r>
            <w:r>
              <w:rPr>
                <w:rFonts w:ascii="Times New Roman" w:hAnsi="Times New Roman"/>
                <w:spacing w:val="-6"/>
              </w:rPr>
              <w:t xml:space="preserve">осударственн</w:t>
            </w:r>
            <w:r>
              <w:rPr>
                <w:rFonts w:ascii="Times New Roman" w:hAnsi="Times New Roman"/>
                <w:spacing w:val="-6"/>
              </w:rPr>
              <w:t xml:space="preserve">ого</w:t>
            </w:r>
            <w:r>
              <w:rPr>
                <w:rFonts w:ascii="Times New Roman" w:hAnsi="Times New Roman"/>
                <w:spacing w:val="-6"/>
              </w:rPr>
              <w:t xml:space="preserve"> природн</w:t>
            </w:r>
            <w:r>
              <w:rPr>
                <w:rFonts w:ascii="Times New Roman" w:hAnsi="Times New Roman"/>
                <w:spacing w:val="-6"/>
              </w:rPr>
              <w:t xml:space="preserve">ого</w:t>
            </w:r>
            <w:r>
              <w:rPr>
                <w:rFonts w:ascii="Times New Roman" w:hAnsi="Times New Roman"/>
                <w:spacing w:val="-6"/>
              </w:rPr>
              <w:t xml:space="preserve"> заказник</w:t>
            </w:r>
            <w:r>
              <w:rPr>
                <w:rFonts w:ascii="Times New Roman" w:hAnsi="Times New Roman"/>
                <w:spacing w:val="-6"/>
              </w:rPr>
              <w:t xml:space="preserve">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Аттиковский остепненный склон</w:t>
            </w:r>
            <w:r>
              <w:rPr>
                <w:rFonts w:ascii="Times New Roman" w:hAnsi="Times New Roman"/>
                <w:spacing w:val="-6"/>
              </w:rPr>
              <w:t xml:space="preserve">»</w:t>
            </w:r>
            <w:r>
              <w:rPr>
                <w:rFonts w:ascii="Times New Roman" w:hAnsi="Times New Roman"/>
                <w:spacing w:val="-6"/>
              </w:rPr>
              <w:t xml:space="preserve"> представлены в разделе 2 приложения к </w:t>
            </w:r>
            <w:r>
              <w:rPr>
                <w:rFonts w:ascii="Times New Roman" w:hAnsi="Times New Roman"/>
                <w:spacing w:val="-6"/>
              </w:rPr>
              <w:t xml:space="preserve">постановлени</w:t>
            </w:r>
            <w:r>
              <w:rPr>
                <w:rFonts w:ascii="Times New Roman" w:hAnsi="Times New Roman"/>
                <w:spacing w:val="-6"/>
              </w:rPr>
              <w:t xml:space="preserve">ю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от 04.03.1996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84 «Об образовании государственных природных заказников» (с изменениями, внесенными постановлени</w:t>
            </w:r>
            <w:r>
              <w:rPr>
                <w:rFonts w:ascii="Times New Roman" w:hAnsi="Times New Roman"/>
                <w:spacing w:val="-6"/>
              </w:rPr>
              <w:t xml:space="preserve">ями</w:t>
            </w:r>
            <w:r>
              <w:rPr>
                <w:rFonts w:ascii="Times New Roman" w:hAnsi="Times New Roman"/>
                <w:spacing w:val="-6"/>
              </w:rPr>
              <w:t xml:space="preserve"> Кабинета Министров Чувашской Республики от 26.09.2013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387, от 25.03.2015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96, от 23.11.2016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485</w:t>
            </w:r>
            <w:r>
              <w:rPr>
                <w:rFonts w:ascii="Times New Roman" w:hAnsi="Times New Roman"/>
                <w:spacing w:val="-6"/>
              </w:rPr>
              <w:t xml:space="preserve">, от 12.09.2018 № 361, от 10.06.2020 № 309, от 03.04.2024 № 167)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и внесены в Единый государственный реестр недвижимости (реестровый номер 21:12-6.35)</w:t>
            </w:r>
            <w:r>
              <w:t xml:space="preserve">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географические координаты центра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N 55°47'21,87"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E 48°11'24,89"</w:t>
            </w:r>
            <w:r>
              <w:t xml:space="preserve">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19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Наличие в границах ООПТ иных ООПТ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отсутствуют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20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Природные особенности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нарушенность территории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рельефа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  <w:t xml:space="preserve">г</w:t>
            </w:r>
            <w:r>
              <w:rPr>
                <w:rFonts w:ascii="Times New Roman" w:hAnsi="Times New Roman"/>
                <w:spacing w:val="-6"/>
              </w:rPr>
              <w:t xml:space="preserve">осударственный</w:t>
            </w:r>
            <w:r>
              <w:rPr>
                <w:rFonts w:ascii="Times New Roman" w:hAnsi="Times New Roman"/>
                <w:spacing w:val="-6"/>
              </w:rPr>
              <w:t xml:space="preserve"> природный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з</w:t>
            </w:r>
            <w:r>
              <w:rPr>
                <w:rFonts w:ascii="Times New Roman" w:hAnsi="Times New Roman"/>
                <w:spacing w:val="-6"/>
              </w:rPr>
              <w:t xml:space="preserve">аказник расположен на Чувашском плато с абсолютными высотами 130-180 м. Плато представляет сочетание</w:t>
            </w:r>
            <w:r>
              <w:rPr>
                <w:rFonts w:ascii="Times New Roman" w:hAnsi="Times New Roman"/>
                <w:spacing w:val="-6"/>
              </w:rPr>
              <w:t xml:space="preserve"> небольших водоразделов, придающих поверхности полого-волнистый характер. Территория изрезана густой сетью ветвистых глубоких оврагов. Участок представляет собой крутой, местами обрывистый, левобережный притеррасный склон р. Белая Воложка южной экспозиции.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климата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умеренно-континентальный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среднемесячная t воздуха января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-13,5; минимальная -46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среднемесячная t воздуха июля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+18,5; максимальная +38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сумма активных t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годовая сумма осадков, мм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466, минимальное в марте – 36 мм, максимальное в июле – 67 мм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повторяемость ветров, %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преобладают ветры юго-западного направления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продолжительность вегетационного периода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6 месяцев, с мая по октябрь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продолжительность периода с устойчивым снежным покровом и глубина снежного покрова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5 месяцев, с ноября по март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периодичность проявления опасных климатических явлений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Относится к засушливым районам. Повторяемость засухи отмечается через 4-5 лет. Недостаточное количество выпадающих осадков в конце весны и в начале лета отрицательно сказывается на развитии лесных насаждений.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почвенного покрова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 севера на запад на обрывах реки и в оврагах обнажаются четвертичные наносы лессовидных глин, с прослойками древних почв деллювиального происхождения</w:t>
            </w:r>
            <w:r>
              <w:rPr>
                <w:rFonts w:ascii="Times New Roman" w:hAnsi="Times New Roman"/>
                <w:spacing w:val="-6"/>
              </w:rPr>
              <w:t xml:space="preserve">. Перегнойные горизонты содержат гумус от 2,2 до 3,4 %. Остепненный склон приурочен к выходу на поверхность верхнепермских светло-серых, сильноизвестковых мергелей и рыхлых известняков татарского яруса. Почва дерново-карбонатная, мощность профиля 10-15 см.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краткое описание гидрологической сети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притеррасный склон р. Белая Воложка – правого притока р. Волга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флоры и растительности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Основную часть склон</w:t>
            </w:r>
            <w:r>
              <w:rPr>
                <w:rFonts w:ascii="Times New Roman" w:hAnsi="Times New Roman"/>
                <w:spacing w:val="-6"/>
              </w:rPr>
              <w:t xml:space="preserve">а занимает дубрава естественного происхождения 40-75-летнего возраста (порядок растительности Quercetalia pudescentis). Отдельные выделы заняты культурами сосны, клена ясенелистного. На самых крутых и осыпающихся участках склона расположен остепненный луг.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 составу растительность ближе всего к эколого-гео</w:t>
            </w:r>
            <w:r>
              <w:rPr>
                <w:rFonts w:ascii="Times New Roman" w:hAnsi="Times New Roman"/>
                <w:spacing w:val="-6"/>
              </w:rPr>
              <w:t xml:space="preserve">графической группе Приволжских остепненных лугов и луговых степей. Наблюдается пестрый флористический состав, где примерно в равных соотношениях встречаются луговые, степные, лесные и сорные растения. Встречен новый для Чувашии вид рогоглавник серповидный.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краткие сведения о лесном фонде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  <w:highlight w:val="yellow"/>
              </w:rPr>
            </w:pPr>
            <w:r>
              <w:rPr>
                <w:rFonts w:ascii="Times New Roman" w:hAnsi="Times New Roman"/>
                <w:spacing w:val="-6"/>
                <w:highlight w:val="yellow"/>
              </w:rPr>
            </w:r>
            <w:r>
              <w:rPr>
                <w:rFonts w:ascii="Times New Roman" w:hAnsi="Times New Roman"/>
                <w:spacing w:val="-6"/>
                <w:highlight w:val="yellow"/>
              </w:rPr>
            </w:r>
            <w:r>
              <w:rPr>
                <w:rFonts w:ascii="Times New Roman" w:hAnsi="Times New Roman"/>
                <w:spacing w:val="-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лесничество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Мариинско-Посадское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участковое лесничество - квартал (выдела)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Сотниковское </w:t>
            </w:r>
            <w:r>
              <w:rPr>
                <w:rFonts w:ascii="Times New Roman" w:hAnsi="Times New Roman"/>
                <w:spacing w:val="-6"/>
              </w:rPr>
              <w:t xml:space="preserve">–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141-144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тип леса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дубняк лазурниково-звездчатковый с участием липы сердцевидной, клена остролистного, яблони лесной, в подлеске – лещина обыкновенная, жостер слабительный, калина, бересклет бородавчатый, жимолость лесная. Дуб 45-55-летнего возраста порослевой.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кв. 42: породный состав – 8Д1Ил1Кл, 10Дн, 9Дн1Ос; возраст – 35-70 лет; бонитет – 3; полнота – 0,4-1,0; ТУМ – Дклпс, СЛп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кв. 43: 10С, 10Дн, 8Д1Кл1Ив; возраст – 35-75 лет; бонитет – 1-4; полнота – 0,4-0,7; ТУМ – СЛп, Дклпс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кв. 44: 10Д, 6Кл4Д; возраст – 20-80 лет; бонитет – 2-4; полнота – 0,3-0,6; ТУМ – СЛп, Дклпс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кв. 45: 10Дн, 10С; возраст – 15-75 лет; бонитет – 1-4; полнота – 0,6-0,7; ТУМ – СЛп, Дклпс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краткие сведения о животном мире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На относит</w:t>
            </w:r>
            <w:r>
              <w:rPr>
                <w:rFonts w:ascii="Times New Roman" w:hAnsi="Times New Roman"/>
                <w:spacing w:val="-6"/>
              </w:rPr>
              <w:t xml:space="preserve">ельно небольшой территории пред</w:t>
            </w:r>
            <w:r>
              <w:rPr>
                <w:rFonts w:ascii="Times New Roman" w:hAnsi="Times New Roman"/>
                <w:spacing w:val="-6"/>
              </w:rPr>
              <w:t xml:space="preserve">ставлено одно из самых северных в республике фаунистических сообществ луговых степей.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Фауну цикадовых составляют лугово-лесные, а также лугово-степные виды, способные существовать в условиях относител</w:t>
            </w:r>
            <w:r>
              <w:rPr>
                <w:rFonts w:ascii="Times New Roman" w:hAnsi="Times New Roman"/>
                <w:spacing w:val="-6"/>
              </w:rPr>
              <w:t xml:space="preserve">ьно низкой увлажненности. Часть видов, более требовательных к режиму увлажненности, обнаружена в понижениях рельефа. Обнаружены довольно редкие для Чувашии виды жесткокрылых: Pseudomechoris aethiops (Bach), Vibidia duodecimguttata (Poda), Cassida azurea F.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Орнитофауна включает виды-индикаторы, характерные для степного ценотического комплекса: коршун черный, жаворонок полевой, каменка обыкновенная, чекан луговой, овсянка садовая.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сведения о редких и находящихся под угрозой исчезновения объектах животного и растительного мира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Красная книга Российской Федерации (категория) – растения: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ковыль перистый – Stipa pennata L. s. str. (3)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источники: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Красная книга Чувашской Республики</w:t>
            </w:r>
            <w:r>
              <w:rPr>
                <w:rFonts w:ascii="Times New Roman" w:hAnsi="Times New Roman"/>
                <w:spacing w:val="-6"/>
              </w:rPr>
              <w:t xml:space="preserve"> (2019)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1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Красная книга Чувашской Республики (категория) – растения: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1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лилия саранка – Lilium martagon L. (1), василек русский – Centaurea ruthenica Lam. (2), ветреница лесная – Anemone sylvestris L. (2), адонис весенний – Adonis vernalis L. (2), лазурник трехлопастной – Laser trilobum (L.) Borkh. (2), медуница узколистная </w:t>
            </w:r>
            <w:r>
              <w:rPr>
                <w:rFonts w:ascii="Times New Roman" w:hAnsi="Times New Roman"/>
                <w:spacing w:val="-6"/>
              </w:rPr>
              <w:t xml:space="preserve">– Pulmonaria angustifolia L. (2), тимьян Маршалла – Thymus marschallianus Willd. (2), истод сибирский – Polygala sibirica L. (2), вишня кустарниковая – Cerasus fruticosa Pall. (2), астра ромашковая – Aster amellus L. (3), астрагал солодколистный – Astragal</w:t>
            </w:r>
            <w:r>
              <w:rPr>
                <w:rFonts w:ascii="Times New Roman" w:hAnsi="Times New Roman"/>
                <w:spacing w:val="-6"/>
              </w:rPr>
              <w:t xml:space="preserve">us glycyphyllos L. (3), володушка золотистая – Bupleurum aureum Fisch. ex Hoffm. (3), дремлик морозниковый – Epipactis helleborine (L.) Crantz (3), душица обыкновенная – Origanum vulgare L. (3), зверобой волосисты</w:t>
            </w:r>
            <w:r>
              <w:rPr>
                <w:rFonts w:ascii="Times New Roman" w:hAnsi="Times New Roman"/>
                <w:spacing w:val="-6"/>
              </w:rPr>
              <w:t xml:space="preserve">й – Hypericum hirsutum L. (3), коровяк фиолетовый – Verbascum phoeniceum L. (3), лапчатка прямая – Potentilla recta L. (3), медуница мягкая – Pulmonaria mollis Wulf. ex Hornem. (3), мордовник русский – Echinops ruthenicus Bieb. (3), мытник Кауфмана – Pedic</w:t>
            </w:r>
            <w:r>
              <w:rPr>
                <w:rFonts w:ascii="Times New Roman" w:hAnsi="Times New Roman"/>
                <w:spacing w:val="-6"/>
              </w:rPr>
              <w:t xml:space="preserve">ularis kaufmannii Pinzg. (3), пиретрум щитковый – Pyrethrum corymbosum (L.) Scop. (3), тысячелистник щетинистый – Achillea setacea Waldst. &amp; Kit. (3), шалфей мутовчатый – Salvia verticillata L. (3), змееголовник Рюйша – Dracocephalum ruyschiana L. (3), вал</w:t>
            </w:r>
            <w:r>
              <w:rPr>
                <w:rFonts w:ascii="Times New Roman" w:hAnsi="Times New Roman"/>
                <w:spacing w:val="-6"/>
              </w:rPr>
              <w:t xml:space="preserve">ериана лекарственная – Valeriana officinalis L. (3), зубровка душистая – Hierochloe odorata (L.) Beauv. (3), бурачок чашечный – Alyssum calycinum L. (4), полынь широколистная – Artemisia latifolia Ledeb. (4), яблоня лесная – Malus sylvestris (L.) Mill. (4)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1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источники: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Красная книга Чувашской Республики</w:t>
            </w:r>
            <w:r>
              <w:rPr>
                <w:rFonts w:ascii="Times New Roman" w:hAnsi="Times New Roman"/>
                <w:spacing w:val="-6"/>
              </w:rPr>
              <w:t xml:space="preserve"> (2023)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7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Красная книга Чувашской Республики (категория) – животные: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7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равнокрылые: цикада горная – Cicadetta montana (Scop.) (3)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жесткокрылые: слоник острокрылый – Euidosomus acuminatus (Boh.) (3)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чешуекрылые: м</w:t>
            </w:r>
            <w:r>
              <w:rPr>
                <w:rFonts w:ascii="Times New Roman" w:hAnsi="Times New Roman"/>
                <w:spacing w:val="-6"/>
              </w:rPr>
              <w:t xml:space="preserve">ахаон – Papilio machaon L. (3), пеструшка Сафо – Neptis sappho (Pall.) (3), темнокрылка Алцей – Carcharodus alceae (Esp.) (прил.), галатея – Melanargia galathea (L.) (прил.), дриада – Minois dryas (Scop.) (прил.), руссия – Melanargia russiae (Esp.) (прил.)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птицы: клинтух – Columba oenas L. (2), горлица обыкновенная – Streptopelia turtur (L.) (2)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7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источники: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  <w:highlight w:val="none"/>
              </w:rPr>
            </w:pPr>
            <w:r>
              <w:rPr>
                <w:rFonts w:ascii="Times New Roman" w:hAnsi="Times New Roman"/>
                <w:spacing w:val="-6"/>
              </w:rPr>
              <w:t xml:space="preserve">Красная книга Чувашской Республики</w:t>
            </w:r>
            <w:r>
              <w:rPr>
                <w:rFonts w:ascii="Times New Roman" w:hAnsi="Times New Roman"/>
                <w:spacing w:val="-6"/>
              </w:rPr>
              <w:t xml:space="preserve"> (2023)</w:t>
            </w:r>
            <w:r>
              <w:rPr>
                <w:rFonts w:ascii="Times New Roman" w:hAnsi="Times New Roman"/>
                <w:spacing w:val="-6"/>
                <w:highlight w:val="none"/>
              </w:rPr>
            </w:r>
            <w:r>
              <w:rPr>
                <w:rFonts w:ascii="Times New Roman" w:hAnsi="Times New Roman"/>
                <w:spacing w:val="-6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суммарные сведения о биологическом разнообразии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выявлено 286 видов сосудистых растений, 45 видов цикадовых, 148 видов жесткокрылых, 27 видов чешуекрылых, 43 вида птиц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основных экосистем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лесная, луговая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остепненный </w:t>
            </w:r>
            <w:r>
              <w:rPr>
                <w:rFonts w:ascii="Times New Roman" w:hAnsi="Times New Roman"/>
                <w:spacing w:val="-6"/>
              </w:rPr>
              <w:t xml:space="preserve">биогеоценоз, значительно удален</w:t>
            </w:r>
            <w:r>
              <w:rPr>
                <w:rFonts w:ascii="Times New Roman" w:hAnsi="Times New Roman"/>
                <w:spacing w:val="-6"/>
              </w:rPr>
              <w:t xml:space="preserve">ный к северу о</w:t>
            </w:r>
            <w:r>
              <w:rPr>
                <w:rFonts w:ascii="Times New Roman" w:hAnsi="Times New Roman"/>
                <w:spacing w:val="-6"/>
              </w:rPr>
              <w:t xml:space="preserve">т степной зоны; редкие и исчеза</w:t>
            </w:r>
            <w:r>
              <w:rPr>
                <w:rFonts w:ascii="Times New Roman" w:hAnsi="Times New Roman"/>
                <w:spacing w:val="-6"/>
              </w:rPr>
              <w:t xml:space="preserve">ющие виды растений и животных, многие из которых находятся здесь у северных и северо-восточных границ своих ареалов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природных лечебных и рекреационных ресурсов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наиболее значимых историко-культурных объектов, находящихся в границах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оценка современного состо</w:t>
            </w:r>
            <w:r>
              <w:rPr>
                <w:rFonts w:ascii="Times New Roman" w:hAnsi="Times New Roman"/>
                <w:spacing w:val="-6"/>
              </w:rPr>
              <w:t xml:space="preserve">яния и вклада ООПТ в поддержание</w:t>
            </w:r>
            <w:r>
              <w:rPr>
                <w:rFonts w:ascii="Times New Roman" w:hAnsi="Times New Roman"/>
                <w:spacing w:val="-6"/>
              </w:rPr>
              <w:t xml:space="preserve"> э</w:t>
            </w:r>
            <w:r>
              <w:rPr>
                <w:rFonts w:ascii="Times New Roman" w:hAnsi="Times New Roman"/>
                <w:spacing w:val="-6"/>
              </w:rPr>
              <w:t xml:space="preserve">кологического баланса окружающих </w:t>
            </w:r>
            <w:r>
              <w:rPr>
                <w:rFonts w:ascii="Times New Roman" w:hAnsi="Times New Roman"/>
                <w:spacing w:val="-6"/>
              </w:rPr>
              <w:t xml:space="preserve">территорий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21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Экспликация земель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экспликация по составу земель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земли лесного фонда - 166 га (6</w:t>
            </w:r>
            <w:r>
              <w:rPr>
                <w:rFonts w:ascii="Times New Roman" w:hAnsi="Times New Roman"/>
                <w:spacing w:val="-6"/>
              </w:rPr>
              <w:t xml:space="preserve">5</w:t>
            </w:r>
            <w:r>
              <w:rPr>
                <w:rFonts w:ascii="Times New Roman" w:hAnsi="Times New Roman"/>
                <w:spacing w:val="-6"/>
              </w:rPr>
              <w:t xml:space="preserve">,</w:t>
            </w:r>
            <w:r>
              <w:rPr>
                <w:rFonts w:ascii="Times New Roman" w:hAnsi="Times New Roman"/>
                <w:spacing w:val="-6"/>
              </w:rPr>
              <w:t xml:space="preserve">6</w:t>
            </w:r>
            <w:r>
              <w:rPr>
                <w:rFonts w:ascii="Times New Roman" w:hAnsi="Times New Roman"/>
                <w:spacing w:val="-6"/>
              </w:rPr>
              <w:t xml:space="preserve">%);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земли сельхозпредприятий - 87</w:t>
            </w:r>
            <w:r>
              <w:rPr>
                <w:rFonts w:ascii="Times New Roman" w:hAnsi="Times New Roman"/>
                <w:spacing w:val="-6"/>
              </w:rPr>
              <w:t xml:space="preserve">,</w:t>
            </w:r>
            <w:r>
              <w:rPr>
                <w:rFonts w:ascii="Times New Roman" w:hAnsi="Times New Roman"/>
                <w:spacing w:val="-6"/>
              </w:rPr>
              <w:t xml:space="preserve">08</w:t>
            </w:r>
            <w:r>
              <w:rPr>
                <w:rFonts w:ascii="Times New Roman" w:hAnsi="Times New Roman"/>
                <w:spacing w:val="-6"/>
              </w:rPr>
              <w:t xml:space="preserve"> га (3</w:t>
            </w:r>
            <w:r>
              <w:rPr>
                <w:rFonts w:ascii="Times New Roman" w:hAnsi="Times New Roman"/>
                <w:spacing w:val="-6"/>
              </w:rPr>
              <w:t xml:space="preserve">4</w:t>
            </w:r>
            <w:r>
              <w:rPr>
                <w:rFonts w:ascii="Times New Roman" w:hAnsi="Times New Roman"/>
                <w:spacing w:val="-6"/>
              </w:rPr>
              <w:t xml:space="preserve">,</w:t>
            </w:r>
            <w:r>
              <w:rPr>
                <w:rFonts w:ascii="Times New Roman" w:hAnsi="Times New Roman"/>
                <w:spacing w:val="-6"/>
              </w:rPr>
              <w:t xml:space="preserve">4</w:t>
            </w:r>
            <w:r>
              <w:rPr>
                <w:rFonts w:ascii="Times New Roman" w:hAnsi="Times New Roman"/>
                <w:spacing w:val="-6"/>
              </w:rPr>
              <w:t xml:space="preserve">%)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экспликация земель особо охраняемых территорий и объектов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экспликация земель лесного фонда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22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Негативное воздействие на ООПТ (факторы и угрозы)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  <w:highlight w:val="yellow"/>
              </w:rPr>
            </w:pPr>
            <w:r>
              <w:rPr>
                <w:rFonts w:ascii="Times New Roman" w:hAnsi="Times New Roman"/>
                <w:spacing w:val="-6"/>
                <w:highlight w:val="yellow"/>
              </w:rPr>
            </w:r>
            <w:r>
              <w:rPr>
                <w:rFonts w:ascii="Times New Roman" w:hAnsi="Times New Roman"/>
                <w:spacing w:val="-6"/>
                <w:highlight w:val="yellow"/>
              </w:rPr>
            </w:r>
            <w:r>
              <w:rPr>
                <w:rFonts w:ascii="Times New Roman" w:hAnsi="Times New Roman"/>
                <w:spacing w:val="-6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факторы негативного воздействия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федеральная автодорога «Волга» М-7, пастьба и прогон скота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угрозы негативного воздействия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23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Юридические лица, ответственные за обеспечение охраны и функционирование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название организации, взявшей обязательства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полный почтовый адрес, телефон, факс, E-mail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дата государственной регистрации  юридического лица и регистрационный номер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ф.и.о. (полностью) руководителя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428032, ЧР г. Чебоксары, ул. Ленинградская, д.33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Тел.(8352) 62-69-22, факс: (8352) 62-73-83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minpiroda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cap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minpiroda</w:t>
            </w:r>
            <w:r>
              <w:rPr>
                <w:rStyle w:val="866"/>
                <w:rFonts w:ascii="Times New Roman" w:hAnsi="Times New Roman"/>
              </w:rPr>
              <w:t xml:space="preserve">@</w:t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cap</w:t>
            </w:r>
            <w:r>
              <w:rPr>
                <w:rStyle w:val="866"/>
                <w:rFonts w:ascii="Times New Roman" w:hAnsi="Times New Roman"/>
              </w:rPr>
              <w:t xml:space="preserve">.</w:t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сайт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  <w:lang w:val="en-US"/>
              </w:rPr>
              <w:t xml:space="preserve">www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minpriroda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cap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1022101141700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Бедертдинов Эмир Нуртдинович</w:t>
            </w:r>
            <w:r>
              <w:rPr>
                <w:rFonts w:ascii="Times New Roman" w:hAnsi="Times New Roman"/>
              </w:rPr>
              <w:t xml:space="preserve">, министр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 ЧР «Дирекция по охране животного мира и ООПТ» 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428024, ЧР, г.Чебоксары, пр. Мира, д. 90, корп. 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Тел/факс: (8352) 28-75-77, E-mail: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oopt21@yandex.ru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66"/>
                <w:rFonts w:ascii="Times New Roman" w:hAnsi="Times New Roman"/>
              </w:rPr>
              <w:t xml:space="preserve">oopt21@yandex.ru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ОГРН 1022101137090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  <w:t xml:space="preserve">Андреев Федор Владимирович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24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Сведения об иных лицах, на которые возложены обязательства по охране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ф.и.о. физического лица (физических лиц)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полный почтовый адрес, телефон, E-mail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25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Общий режим охраны и использования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Положение о государственном природном заказнике регионального значения «Аттиковский остепненный склон» утвержден</w:t>
            </w:r>
            <w:r>
              <w:rPr>
                <w:rFonts w:ascii="Times New Roman" w:hAnsi="Times New Roman"/>
                <w:spacing w:val="-6"/>
              </w:rPr>
              <w:t xml:space="preserve">о </w:t>
            </w:r>
            <w:r>
              <w:rPr>
                <w:rFonts w:ascii="Times New Roman" w:hAnsi="Times New Roman"/>
                <w:spacing w:val="-6"/>
              </w:rPr>
              <w:t xml:space="preserve">постановлением Кабинета Министров Чувашской Республики от 04.03.1996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84 «Об образовании государственных природных заказников» (с изменениями, внесенными постановлени</w:t>
            </w:r>
            <w:r>
              <w:rPr>
                <w:rFonts w:ascii="Times New Roman" w:hAnsi="Times New Roman"/>
                <w:spacing w:val="-6"/>
              </w:rPr>
              <w:t xml:space="preserve">ями</w:t>
            </w:r>
            <w:r>
              <w:rPr>
                <w:rFonts w:ascii="Times New Roman" w:hAnsi="Times New Roman"/>
                <w:spacing w:val="-6"/>
              </w:rPr>
              <w:t xml:space="preserve"> Кабинета Министров Чувашской Республики от 26.09.2013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387, от 25.03.2015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96, от 23.11.2016 №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485</w:t>
            </w:r>
            <w:r>
              <w:rPr>
                <w:rFonts w:ascii="Times New Roman" w:hAnsi="Times New Roman"/>
                <w:spacing w:val="-6"/>
              </w:rPr>
              <w:t xml:space="preserve">, от 12.09.2018 № 361, от 10.06.2020 № 309, от 03.04.2024 № 167)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  <w:u w:val="single"/>
              </w:rPr>
            </w:pPr>
            <w:r>
              <w:rPr>
                <w:rFonts w:ascii="Times New Roman" w:hAnsi="Times New Roman"/>
                <w:spacing w:val="-6"/>
                <w:u w:val="single"/>
              </w:rPr>
              <w:t xml:space="preserve">- запрещенные виды деятельности:</w:t>
            </w:r>
            <w:r>
              <w:rPr>
                <w:rFonts w:ascii="Times New Roman" w:hAnsi="Times New Roman"/>
                <w:spacing w:val="-6"/>
                <w:u w:val="single"/>
              </w:rPr>
            </w:r>
            <w:r>
              <w:rPr>
                <w:rFonts w:ascii="Times New Roman" w:hAnsi="Times New Roman"/>
                <w:spacing w:val="-6"/>
                <w:u w:val="singl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охота (за исключением регулирования численности охотничьих ресурсов);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возведение объектов капитального строительства, не связанных с использованием территории государственного заказника;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предоставление земельных участков для ведения садоводства и огородничества, строительства гаражей для собственных нужд или индивидуального жилищного строительства, а также строительства хозяйственных и жилых объектов;</w:t>
            </w:r>
            <w:r>
              <w:rPr>
                <w:rFonts w:ascii="Times New Roman" w:hAnsi="Times New Roman"/>
                <w:spacing w:val="-6"/>
                <w:highlight w:val="none"/>
                <w14:ligatures w14:val="none"/>
              </w:rPr>
            </w:r>
            <w:r>
              <w:rPr>
                <w:rFonts w:ascii="Times New Roman" w:hAnsi="Times New Roman"/>
                <w:spacing w:val="-6"/>
                <w:highlight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нарушение мест обитания объектов животного мира, умышленное причинение беспокойства и отлов объектов животного мира;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сжигание сухих листьев и травы, в том числе весенние палы, разведение костров вне специально отведенных мест;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проведение массовых спортивных, зрелищных и иных мероприятий вне специально выделенных для этих целей мест и без разрешения Министерства природных ресурсов и экологии Чувашской Республики;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движение и стоянка механизированных транспортных средств, не связанных с функционированием государственного заказника;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загрязнение почв, замусоривание территории, захоронение мусора, устройство снегосвалок;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пребывание посетителей с пневматическим и иным оружием, рогатками, сачками и другими орудиями отстрела или отлова животных;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свободный выгул собак;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самовольные посадки деревьев и кустарников, а также другие самовольные действия граждан, направленные на обустройство отдельных участков государственного заказника;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повреждение биотехнических объектов, информационных знаков и аншлагов;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сплошные и выборочные рубки лесных насаждений, за исключением рубок при проведении санитарно-оздоровительных мероприятий, рубок, проводимых в целях ухода за лесными насаждениями, очень слабой и слабой интенсивности, рубок аварийных деревьев, рубок в целях </w:t>
            </w:r>
            <w:r>
              <w:rPr>
                <w:rFonts w:ascii="Times New Roman" w:hAnsi="Times New Roman"/>
                <w:spacing w:val="-6"/>
              </w:rPr>
              <w:t xml:space="preserve">использования линейных объектов;</w:t>
            </w:r>
            <w:r>
              <w:rPr>
                <w:rFonts w:ascii="Times New Roman" w:hAnsi="Times New Roman"/>
                <w:spacing w:val="-6"/>
                <w:highlight w:val="none"/>
                <w14:ligatures w14:val="none"/>
              </w:rPr>
            </w:r>
            <w:r>
              <w:rPr>
                <w:rFonts w:ascii="Times New Roman" w:hAnsi="Times New Roman"/>
                <w:spacing w:val="-6"/>
                <w:highlight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строительство, реконструкция и эксплуатация дорог, трубопроводов, линий электропередачи и других коммуникаций, за исключением реконструкции и эксплуатации существующих на момент создания государственного заказника линейных объектов с учетом </w:t>
            </w:r>
            <w:r>
              <w:rPr>
                <w:rFonts w:ascii="Times New Roman" w:hAnsi="Times New Roman"/>
                <w:spacing w:val="-6"/>
              </w:rPr>
              <w:t xml:space="preserve">Требований</w:t>
            </w:r>
            <w:r>
              <w:rPr>
                <w:rFonts w:ascii="Times New Roman" w:hAnsi="Times New Roman"/>
                <w:spacing w:val="-6"/>
              </w:rP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</w:t>
            </w:r>
            <w:r>
              <w:rPr>
                <w:rFonts w:ascii="Times New Roman" w:hAnsi="Times New Roman"/>
                <w:spacing w:val="-6"/>
              </w:rPr>
              <w:t xml:space="preserve">от 13 августа 1996 г.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электропередачи";</w:t>
            </w:r>
            <w:r>
              <w:rPr>
                <w:rFonts w:ascii="Times New Roman" w:hAnsi="Times New Roman"/>
                <w:spacing w:val="-6"/>
                <w:highlight w:val="none"/>
                <w14:ligatures w14:val="none"/>
              </w:rPr>
            </w:r>
            <w:r>
              <w:rPr>
                <w:rFonts w:ascii="Times New Roman" w:hAnsi="Times New Roman"/>
                <w:spacing w:val="-6"/>
                <w:highlight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осуществление геологического изучения недр, разведка и добыча полезных ископаемых;</w:t>
            </w:r>
            <w:r>
              <w:rPr>
                <w:rFonts w:ascii="Times New Roman" w:hAnsi="Times New Roman"/>
                <w:spacing w:val="-6"/>
                <w:highlight w:val="none"/>
                <w14:ligatures w14:val="none"/>
              </w:rPr>
            </w:r>
            <w:r>
              <w:rPr>
                <w:rFonts w:ascii="Times New Roman" w:hAnsi="Times New Roman"/>
                <w:spacing w:val="-6"/>
                <w:highlight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иные виды хозяйственной деятельности, рекреационного и другого природопользования, препятствующие сохранению, воспроизводству и восстановлению природных ресурсов (объектов).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  <w:u w:val="single"/>
              </w:rPr>
            </w:pPr>
            <w:r>
              <w:rPr>
                <w:rFonts w:ascii="Times New Roman" w:hAnsi="Times New Roman"/>
                <w:spacing w:val="-6"/>
                <w:u w:val="single"/>
              </w:rPr>
              <w:t xml:space="preserve">- разрешенные виды деятельности:</w:t>
            </w:r>
            <w:r>
              <w:rPr>
                <w:rFonts w:ascii="Times New Roman" w:hAnsi="Times New Roman"/>
                <w:spacing w:val="-6"/>
                <w:u w:val="single"/>
              </w:rPr>
            </w:r>
            <w:r>
              <w:rPr>
                <w:rFonts w:ascii="Times New Roman" w:hAnsi="Times New Roman"/>
                <w:spacing w:val="-6"/>
                <w:u w:val="single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В границах государственного заказника определяются следующие основные виды разрешенного использования земельных участков: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природно-познавательный туризм (код 5.2);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охрана природных территорий (код 9.1).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В границах государственного заказника определяются следующие вспомогательные виды разрешенного использования земельных участков: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передвижное жилье (код 2.4);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туристическое обслуживание (код 5.2.1).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Предельные параметры разрешенного строительства, реконструкции объектов капитального строительства: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предельные (максимальные) размеры земельных участков - 4 x 4 м; предельная (максимальная) площадь земельных участков - 16 м</w:t>
            </w:r>
            <w:r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 xml:space="preserve">2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- 5 м;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предельная высота зданий, строений, сооружений от уровня земли до верхней отметки - конька скатной кровли - до 5 м;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</w:r>
          </w:p>
          <w:p>
            <w:pPr>
              <w:pStyle w:val="878"/>
              <w:ind w:firstLine="567"/>
              <w:spacing w:before="0" w:beforeAutospacing="0" w:after="0" w:afterAutospacing="0"/>
              <w:shd w:val="clear" w:color="auto" w:fill="ffffff"/>
              <w:rPr>
                <w:spacing w:val="-6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максимальный процент застройки в границах земельного участка - до 75%.</w:t>
            </w:r>
            <w:r>
              <w:rPr>
                <w:spacing w:val="-6"/>
              </w:rPr>
            </w:r>
            <w:r>
              <w:rPr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26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Зонирование территории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отсутствует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27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Режим охранной зоны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отсутствует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28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Собственники, землепользователи, землевладельцы, арендаторы земельных участков, находящихся в границах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ind w:left="-3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БУ</w:t>
            </w:r>
            <w:r>
              <w:rPr>
                <w:rFonts w:ascii="Times New Roman" w:hAnsi="Times New Roman"/>
                <w:spacing w:val="-6"/>
              </w:rPr>
              <w:t xml:space="preserve"> ЧР «Мариинско-Посадское лесничество» </w:t>
            </w:r>
            <w:r>
              <w:rPr>
                <w:rFonts w:ascii="Times New Roman" w:hAnsi="Times New Roman"/>
                <w:spacing w:val="-6"/>
              </w:rPr>
              <w:t xml:space="preserve">Минприроды Чувашии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ind w:left="-3"/>
              <w:spacing w:after="0" w:line="240" w:lineRule="auto"/>
              <w:rPr>
                <w:rFonts w:ascii="Times New Roman" w:hAnsi="Times New Roman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</w:rPr>
              <w:t xml:space="preserve">4295</w:t>
            </w:r>
            <w:r>
              <w:rPr>
                <w:rFonts w:ascii="Times New Roman" w:hAnsi="Times New Roman"/>
                <w:spacing w:val="-6"/>
              </w:rPr>
              <w:t xml:space="preserve">5</w:t>
            </w:r>
            <w:r>
              <w:rPr>
                <w:rFonts w:ascii="Times New Roman" w:hAnsi="Times New Roman"/>
                <w:spacing w:val="-6"/>
              </w:rPr>
              <w:t xml:space="preserve">0, </w:t>
            </w:r>
            <w:r>
              <w:rPr>
                <w:rFonts w:ascii="Times New Roman" w:hAnsi="Times New Roman"/>
                <w:spacing w:val="-6"/>
              </w:rPr>
              <w:t xml:space="preserve">ЧР</w:t>
            </w:r>
            <w:r>
              <w:rPr>
                <w:rFonts w:ascii="Times New Roman" w:hAnsi="Times New Roman"/>
                <w:spacing w:val="-6"/>
              </w:rPr>
              <w:t xml:space="preserve">, г. Мариинский Посад, ул. Николаева, </w:t>
            </w:r>
            <w:r>
              <w:rPr>
                <w:rFonts w:ascii="Times New Roman" w:hAnsi="Times New Roman"/>
                <w:spacing w:val="-6"/>
                <w:lang w:val="en-US"/>
              </w:rPr>
            </w:r>
            <w:r>
              <w:rPr>
                <w:rFonts w:ascii="Times New Roman" w:hAnsi="Times New Roman"/>
                <w:spacing w:val="-6"/>
                <w:lang w:val="en-US"/>
              </w:rPr>
            </w:r>
          </w:p>
          <w:p>
            <w:pPr>
              <w:pStyle w:val="854"/>
              <w:ind w:left="-3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д. 99; 8 </w:t>
            </w:r>
            <w:r>
              <w:rPr>
                <w:rFonts w:ascii="Times New Roman" w:hAnsi="Times New Roman"/>
                <w:spacing w:val="-6"/>
              </w:rPr>
              <w:t xml:space="preserve">(83542) 2-13-68; mar_les@cbx.ru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ind w:left="-3"/>
              <w:spacing w:after="0" w:line="240" w:lineRule="auto"/>
              <w:rPr>
                <w:rFonts w:ascii="Times New Roman" w:hAnsi="Times New Roman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</w:rPr>
              <w:t xml:space="preserve">Попов Юрий Алексеевич, директор</w:t>
            </w:r>
            <w:r>
              <w:rPr>
                <w:rFonts w:ascii="Times New Roman" w:hAnsi="Times New Roman"/>
                <w:spacing w:val="-6"/>
                <w:lang w:val="en-US"/>
              </w:rPr>
            </w:r>
            <w:r>
              <w:rPr>
                <w:rFonts w:ascii="Times New Roman" w:hAnsi="Times New Roman"/>
                <w:spacing w:val="-6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29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Просветительские и рекреационные объекты на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музеи природы, информационные и визит-центры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экологические экскурсионные и/или туристические маршруты, экологические тропы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гостиничные  и/или туристические комплексы и сооружения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лечебно-оздоровительные учреждения, пансионаты, дома отдыха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30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ФИО, должность, место работы, телефон, адрес электронной почты специалиста, подготовившего кадастровые сведения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Исаков Геннадий Николаевич, заместитель директора КУ ЧР «Дирекция по охране животного мира и ООПТ» Минприроды Чувашии, 28-75-77, </w:t>
            </w:r>
            <w:r>
              <w:rPr>
                <w:rFonts w:ascii="Times New Roman" w:hAnsi="Times New Roman"/>
                <w:lang w:val="en-US"/>
              </w:rPr>
              <w:t xml:space="preserve">oopt</w:t>
            </w:r>
            <w:r>
              <w:rPr>
                <w:rFonts w:ascii="Times New Roman" w:hAnsi="Times New Roman"/>
              </w:rPr>
              <w:t xml:space="preserve">21@</w:t>
            </w:r>
            <w:r>
              <w:rPr>
                <w:rFonts w:ascii="Times New Roman" w:hAnsi="Times New Roman"/>
                <w:lang w:val="en-US"/>
              </w:rPr>
              <w:t xml:space="preserve">yandex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</w:t>
            </w:r>
            <w:r>
              <w:rPr>
                <w:rFonts w:ascii="Times New Roman" w:hAnsi="Times New Roman"/>
              </w:rPr>
              <w:t xml:space="preserve">.20</w:t>
            </w: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54"/>
        <w:spacing w:after="0" w:line="240" w:lineRule="auto"/>
        <w:rPr>
          <w:rFonts w:ascii="Times New Roman" w:hAnsi="Times New Roman"/>
          <w:spacing w:val="-6"/>
        </w:rPr>
        <w:sectPr>
          <w:footnotePr/>
          <w:endnotePr/>
          <w:type w:val="nextPage"/>
          <w:pgSz w:w="11906" w:h="16838" w:orient="portrait"/>
          <w:pgMar w:top="851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pacing w:val="-6"/>
        </w:rPr>
      </w:r>
      <w:r>
        <w:rPr>
          <w:rFonts w:ascii="Times New Roman" w:hAnsi="Times New Roman"/>
          <w:spacing w:val="-6"/>
        </w:rPr>
      </w:r>
      <w:r>
        <w:rPr>
          <w:rFonts w:ascii="Times New Roman" w:hAnsi="Times New Roman"/>
          <w:spacing w:val="-6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Lucida Sans Unicode">
    <w:panose1 w:val="020B0502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5">
    <w:name w:val="Заголовок 1"/>
    <w:basedOn w:val="854"/>
    <w:next w:val="854"/>
    <w:link w:val="860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36"/>
      <w:szCs w:val="24"/>
      <w:lang w:val="en-US" w:eastAsia="ru-RU"/>
    </w:rPr>
  </w:style>
  <w:style w:type="paragraph" w:styleId="856">
    <w:name w:val="Заголовок 4"/>
    <w:basedOn w:val="854"/>
    <w:next w:val="854"/>
    <w:link w:val="870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character" w:styleId="857">
    <w:name w:val="Основной шрифт абзаца"/>
    <w:next w:val="857"/>
    <w:link w:val="854"/>
    <w:uiPriority w:val="1"/>
    <w:semiHidden/>
    <w:unhideWhenUsed/>
  </w:style>
  <w:style w:type="table" w:styleId="858">
    <w:name w:val="Обычная таблица"/>
    <w:next w:val="858"/>
    <w:link w:val="854"/>
    <w:uiPriority w:val="99"/>
    <w:semiHidden/>
    <w:unhideWhenUsed/>
    <w:qFormat/>
    <w:tblPr/>
  </w:style>
  <w:style w:type="numbering" w:styleId="859">
    <w:name w:val="Нет списка"/>
    <w:next w:val="859"/>
    <w:link w:val="854"/>
    <w:uiPriority w:val="99"/>
    <w:semiHidden/>
    <w:unhideWhenUsed/>
  </w:style>
  <w:style w:type="character" w:styleId="860">
    <w:name w:val="Заголовок 1 Знак"/>
    <w:next w:val="860"/>
    <w:link w:val="855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861">
    <w:name w:val="Верхний колонтитул"/>
    <w:basedOn w:val="854"/>
    <w:next w:val="861"/>
    <w:link w:val="86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862">
    <w:name w:val="Верхний колонтитул Знак"/>
    <w:next w:val="862"/>
    <w:link w:val="86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Основной текст"/>
    <w:basedOn w:val="854"/>
    <w:next w:val="863"/>
    <w:link w:val="865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4">
    <w:name w:val="Основной текст Знак"/>
    <w:next w:val="864"/>
    <w:link w:val="854"/>
    <w:uiPriority w:val="99"/>
    <w:semiHidden/>
    <w:rPr>
      <w:rFonts w:ascii="Calibri" w:hAnsi="Calibri" w:eastAsia="Calibri" w:cs="Times New Roman"/>
    </w:rPr>
  </w:style>
  <w:style w:type="character" w:styleId="865">
    <w:name w:val="Основной текст Знак1"/>
    <w:next w:val="865"/>
    <w:link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Гиперссылка"/>
    <w:next w:val="866"/>
    <w:link w:val="854"/>
    <w:uiPriority w:val="99"/>
    <w:unhideWhenUsed/>
    <w:rPr>
      <w:color w:val="0000ff"/>
      <w:u w:val="single"/>
    </w:rPr>
  </w:style>
  <w:style w:type="paragraph" w:styleId="867">
    <w:name w:val="printj"/>
    <w:basedOn w:val="854"/>
    <w:next w:val="867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8">
    <w:name w:val="Основной текст 3"/>
    <w:basedOn w:val="854"/>
    <w:next w:val="868"/>
    <w:link w:val="869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869">
    <w:name w:val="Основной текст 3 Знак"/>
    <w:next w:val="869"/>
    <w:link w:val="868"/>
    <w:uiPriority w:val="99"/>
    <w:semiHidden/>
    <w:rPr>
      <w:sz w:val="16"/>
      <w:szCs w:val="16"/>
      <w:lang w:eastAsia="en-US"/>
    </w:rPr>
  </w:style>
  <w:style w:type="character" w:styleId="870">
    <w:name w:val="Заголовок 4 Знак"/>
    <w:next w:val="870"/>
    <w:link w:val="856"/>
    <w:rPr>
      <w:rFonts w:eastAsia="Times New Roman"/>
      <w:b/>
      <w:bCs/>
      <w:sz w:val="28"/>
      <w:szCs w:val="28"/>
    </w:rPr>
  </w:style>
  <w:style w:type="paragraph" w:styleId="871">
    <w:name w:val="Текст примечания"/>
    <w:basedOn w:val="854"/>
    <w:next w:val="871"/>
    <w:link w:val="872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872">
    <w:name w:val="Текст примечания Знак"/>
    <w:next w:val="872"/>
    <w:link w:val="871"/>
    <w:semiHidden/>
    <w:rPr>
      <w:rFonts w:ascii="Times New Roman" w:hAnsi="Times New Roman" w:eastAsia="Times New Roman"/>
    </w:rPr>
  </w:style>
  <w:style w:type="character" w:styleId="873">
    <w:name w:val="Код HTML"/>
    <w:next w:val="873"/>
    <w:link w:val="854"/>
    <w:unhideWhenUsed/>
    <w:rPr>
      <w:rFonts w:ascii="Courier New" w:hAnsi="Courier New" w:eastAsia="Times New Roman" w:cs="Courier New"/>
      <w:sz w:val="20"/>
      <w:szCs w:val="20"/>
    </w:rPr>
  </w:style>
  <w:style w:type="paragraph" w:styleId="874">
    <w:name w:val="Основной текст 31"/>
    <w:basedOn w:val="854"/>
    <w:next w:val="874"/>
    <w:link w:val="854"/>
    <w:pPr>
      <w:jc w:val="both"/>
      <w:spacing w:after="0" w:line="240" w:lineRule="auto"/>
      <w:widowControl w:val="off"/>
    </w:pPr>
    <w:rPr>
      <w:rFonts w:ascii="Arial" w:hAnsi="Arial" w:eastAsia="Lucida Sans Unicode"/>
      <w:sz w:val="28"/>
      <w:szCs w:val="24"/>
      <w:lang w:eastAsia="en-US"/>
    </w:rPr>
  </w:style>
  <w:style w:type="paragraph" w:styleId="875">
    <w:name w:val="ConsPlusNormal"/>
    <w:next w:val="875"/>
    <w:link w:val="854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76">
    <w:name w:val="Текст выноски"/>
    <w:basedOn w:val="854"/>
    <w:next w:val="876"/>
    <w:link w:val="87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77">
    <w:name w:val="Текст выноски Знак"/>
    <w:next w:val="877"/>
    <w:link w:val="87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78">
    <w:name w:val="formattext"/>
    <w:basedOn w:val="854"/>
    <w:next w:val="878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9">
    <w:name w:val="Обычный (веб)"/>
    <w:basedOn w:val="854"/>
    <w:next w:val="879"/>
    <w:link w:val="85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9</cp:revision>
  <dcterms:created xsi:type="dcterms:W3CDTF">2024-12-20T05:31:00Z</dcterms:created>
  <dcterms:modified xsi:type="dcterms:W3CDTF">2024-12-28T11:14:40Z</dcterms:modified>
  <cp:version>917504</cp:version>
</cp:coreProperties>
</file>