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5" w:type="dxa"/>
        <w:tblLayout w:type="fixed"/>
        <w:tblLook w:val="0000" w:firstRow="0" w:lastRow="0" w:firstColumn="0" w:lastColumn="0" w:noHBand="0" w:noVBand="0"/>
      </w:tblPr>
      <w:tblGrid>
        <w:gridCol w:w="4219"/>
        <w:gridCol w:w="1417"/>
        <w:gridCol w:w="3969"/>
      </w:tblGrid>
      <w:tr w:rsidR="00F27BC5" w:rsidRPr="00F27BC5" w:rsidTr="00B60F42">
        <w:tc>
          <w:tcPr>
            <w:tcW w:w="4219" w:type="dxa"/>
          </w:tcPr>
          <w:p w:rsidR="00F27BC5" w:rsidRPr="00F27BC5" w:rsidRDefault="00F27BC5" w:rsidP="00B60F42">
            <w:pPr>
              <w:pBdr>
                <w:top w:val="none" w:sz="4" w:space="0" w:color="000000"/>
                <w:left w:val="none" w:sz="4" w:space="0" w:color="000000"/>
                <w:bottom w:val="none" w:sz="4" w:space="0" w:color="000000"/>
                <w:right w:val="none" w:sz="4" w:space="0" w:color="000000"/>
              </w:pBdr>
              <w:spacing w:line="259" w:lineRule="atLeast"/>
              <w:jc w:val="center"/>
              <w:rPr>
                <w:color w:val="000000"/>
                <w:sz w:val="25"/>
                <w:szCs w:val="25"/>
              </w:rPr>
            </w:pPr>
          </w:p>
          <w:p w:rsidR="00F27BC5" w:rsidRPr="00F27BC5" w:rsidRDefault="00F27BC5" w:rsidP="00B60F42">
            <w:pPr>
              <w:pBdr>
                <w:top w:val="none" w:sz="4" w:space="0" w:color="000000"/>
                <w:left w:val="none" w:sz="4" w:space="0" w:color="000000"/>
                <w:bottom w:val="none" w:sz="4" w:space="0" w:color="000000"/>
                <w:right w:val="none" w:sz="4" w:space="0" w:color="000000"/>
              </w:pBdr>
              <w:spacing w:line="259" w:lineRule="atLeast"/>
              <w:jc w:val="center"/>
              <w:rPr>
                <w:sz w:val="25"/>
                <w:szCs w:val="25"/>
              </w:rPr>
            </w:pPr>
            <w:proofErr w:type="spellStart"/>
            <w:r w:rsidRPr="00F27BC5">
              <w:rPr>
                <w:color w:val="000000"/>
                <w:sz w:val="25"/>
                <w:szCs w:val="25"/>
              </w:rPr>
              <w:t>Чăваш</w:t>
            </w:r>
            <w:proofErr w:type="spellEnd"/>
            <w:r w:rsidRPr="00F27BC5">
              <w:rPr>
                <w:color w:val="000000"/>
                <w:sz w:val="25"/>
                <w:szCs w:val="25"/>
              </w:rPr>
              <w:t xml:space="preserve">  </w:t>
            </w:r>
            <w:proofErr w:type="spellStart"/>
            <w:r w:rsidRPr="00F27BC5">
              <w:rPr>
                <w:color w:val="000000"/>
                <w:sz w:val="25"/>
                <w:szCs w:val="25"/>
              </w:rPr>
              <w:t>Республикин</w:t>
            </w:r>
            <w:proofErr w:type="spellEnd"/>
          </w:p>
          <w:p w:rsidR="00F27BC5" w:rsidRPr="00F27BC5" w:rsidRDefault="00F27BC5" w:rsidP="00B60F42">
            <w:pPr>
              <w:pBdr>
                <w:top w:val="none" w:sz="4" w:space="0" w:color="000000"/>
                <w:left w:val="none" w:sz="4" w:space="0" w:color="000000"/>
                <w:bottom w:val="none" w:sz="4" w:space="0" w:color="000000"/>
                <w:right w:val="none" w:sz="4" w:space="0" w:color="000000"/>
              </w:pBdr>
              <w:spacing w:line="259" w:lineRule="atLeast"/>
              <w:jc w:val="center"/>
              <w:rPr>
                <w:sz w:val="25"/>
                <w:szCs w:val="25"/>
              </w:rPr>
            </w:pPr>
            <w:proofErr w:type="spellStart"/>
            <w:r w:rsidRPr="00F27BC5">
              <w:rPr>
                <w:color w:val="000000"/>
                <w:sz w:val="25"/>
                <w:szCs w:val="25"/>
              </w:rPr>
              <w:t>Çĕнĕ</w:t>
            </w:r>
            <w:proofErr w:type="spellEnd"/>
            <w:r w:rsidRPr="00F27BC5">
              <w:rPr>
                <w:color w:val="000000"/>
                <w:sz w:val="25"/>
                <w:szCs w:val="25"/>
              </w:rPr>
              <w:t xml:space="preserve">  </w:t>
            </w:r>
            <w:proofErr w:type="spellStart"/>
            <w:r w:rsidRPr="00F27BC5">
              <w:rPr>
                <w:color w:val="000000"/>
                <w:sz w:val="25"/>
                <w:szCs w:val="25"/>
              </w:rPr>
              <w:t>Шупашкар</w:t>
            </w:r>
            <w:proofErr w:type="spellEnd"/>
            <w:r w:rsidRPr="00F27BC5">
              <w:rPr>
                <w:color w:val="000000"/>
                <w:sz w:val="25"/>
                <w:szCs w:val="25"/>
              </w:rPr>
              <w:t xml:space="preserve"> хула</w:t>
            </w:r>
          </w:p>
          <w:p w:rsidR="00F27BC5" w:rsidRPr="00F27BC5" w:rsidRDefault="00F27BC5" w:rsidP="00B60F42">
            <w:pPr>
              <w:pBdr>
                <w:top w:val="none" w:sz="4" w:space="0" w:color="000000"/>
                <w:left w:val="none" w:sz="4" w:space="0" w:color="000000"/>
                <w:bottom w:val="none" w:sz="4" w:space="0" w:color="000000"/>
                <w:right w:val="none" w:sz="4" w:space="0" w:color="000000"/>
              </w:pBdr>
              <w:spacing w:line="259" w:lineRule="atLeast"/>
              <w:jc w:val="center"/>
              <w:rPr>
                <w:sz w:val="25"/>
                <w:szCs w:val="25"/>
              </w:rPr>
            </w:pPr>
            <w:proofErr w:type="spellStart"/>
            <w:r w:rsidRPr="00F27BC5">
              <w:rPr>
                <w:color w:val="000000"/>
                <w:sz w:val="25"/>
                <w:szCs w:val="25"/>
              </w:rPr>
              <w:t>администрацийе</w:t>
            </w:r>
            <w:proofErr w:type="spellEnd"/>
          </w:p>
          <w:p w:rsidR="00F27BC5" w:rsidRPr="00F27BC5" w:rsidRDefault="00F27BC5" w:rsidP="00B60F42">
            <w:pPr>
              <w:pBdr>
                <w:top w:val="none" w:sz="4" w:space="0" w:color="000000"/>
                <w:left w:val="none" w:sz="4" w:space="0" w:color="000000"/>
                <w:bottom w:val="none" w:sz="4" w:space="0" w:color="000000"/>
                <w:right w:val="none" w:sz="4" w:space="0" w:color="000000"/>
              </w:pBdr>
              <w:spacing w:line="259" w:lineRule="atLeast"/>
              <w:jc w:val="center"/>
              <w:rPr>
                <w:color w:val="000000"/>
                <w:sz w:val="25"/>
                <w:szCs w:val="25"/>
              </w:rPr>
            </w:pPr>
            <w:r w:rsidRPr="00F27BC5">
              <w:rPr>
                <w:color w:val="000000"/>
                <w:sz w:val="25"/>
                <w:szCs w:val="25"/>
              </w:rPr>
              <w:t> </w:t>
            </w:r>
          </w:p>
          <w:p w:rsidR="00F27BC5" w:rsidRPr="00F27BC5" w:rsidRDefault="00F27BC5" w:rsidP="00B60F42">
            <w:pPr>
              <w:pBdr>
                <w:top w:val="none" w:sz="4" w:space="0" w:color="000000"/>
                <w:left w:val="none" w:sz="4" w:space="0" w:color="000000"/>
                <w:bottom w:val="none" w:sz="4" w:space="0" w:color="000000"/>
                <w:right w:val="none" w:sz="4" w:space="0" w:color="000000"/>
              </w:pBdr>
              <w:spacing w:line="259" w:lineRule="atLeast"/>
              <w:jc w:val="center"/>
              <w:rPr>
                <w:color w:val="000000"/>
                <w:sz w:val="25"/>
                <w:szCs w:val="25"/>
              </w:rPr>
            </w:pPr>
            <w:r w:rsidRPr="00F27BC5">
              <w:rPr>
                <w:color w:val="000000"/>
                <w:sz w:val="25"/>
                <w:szCs w:val="25"/>
              </w:rPr>
              <w:t>  ЙЫШĂНУ</w:t>
            </w:r>
          </w:p>
          <w:p w:rsidR="00F27BC5" w:rsidRPr="00F27BC5" w:rsidRDefault="00F27BC5" w:rsidP="00B60F42">
            <w:pPr>
              <w:jc w:val="center"/>
              <w:rPr>
                <w:rFonts w:ascii="TimesET" w:hAnsi="TimesET"/>
                <w:sz w:val="25"/>
                <w:szCs w:val="25"/>
              </w:rPr>
            </w:pPr>
          </w:p>
        </w:tc>
        <w:tc>
          <w:tcPr>
            <w:tcW w:w="1417" w:type="dxa"/>
          </w:tcPr>
          <w:p w:rsidR="00F27BC5" w:rsidRPr="00F27BC5" w:rsidRDefault="00F27BC5" w:rsidP="00B60F42">
            <w:pPr>
              <w:rPr>
                <w:sz w:val="25"/>
                <w:szCs w:val="25"/>
              </w:rPr>
            </w:pPr>
          </w:p>
          <w:bookmarkStart w:id="0" w:name="_MON_1200914591"/>
          <w:bookmarkEnd w:id="0"/>
          <w:p w:rsidR="00F27BC5" w:rsidRPr="00F27BC5" w:rsidRDefault="00F27BC5" w:rsidP="00B60F42">
            <w:pPr>
              <w:rPr>
                <w:sz w:val="25"/>
                <w:szCs w:val="25"/>
              </w:rPr>
            </w:pPr>
            <w:r w:rsidRPr="00F27BC5">
              <w:rPr>
                <w:sz w:val="25"/>
                <w:szCs w:val="25"/>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9.5pt" o:ole="">
                  <v:imagedata r:id="rId4" o:title=""/>
                </v:shape>
                <o:OLEObject Type="Embed" ProgID="Word.Picture.8" ShapeID="_x0000_i1025" DrawAspect="Content" ObjectID="_1743861267" r:id="rId5"/>
              </w:object>
            </w:r>
          </w:p>
        </w:tc>
        <w:tc>
          <w:tcPr>
            <w:tcW w:w="3969" w:type="dxa"/>
          </w:tcPr>
          <w:p w:rsidR="00F27BC5" w:rsidRPr="00F27BC5" w:rsidRDefault="00F27BC5" w:rsidP="00B60F42">
            <w:pPr>
              <w:jc w:val="center"/>
              <w:rPr>
                <w:rFonts w:ascii="Arial Cyr Chuv" w:hAnsi="Arial Cyr Chuv"/>
                <w:sz w:val="25"/>
                <w:szCs w:val="25"/>
              </w:rPr>
            </w:pPr>
          </w:p>
          <w:p w:rsidR="00F27BC5" w:rsidRPr="00F27BC5" w:rsidRDefault="00F27BC5" w:rsidP="00B60F42">
            <w:pPr>
              <w:spacing w:line="260" w:lineRule="exact"/>
              <w:jc w:val="center"/>
              <w:rPr>
                <w:sz w:val="25"/>
                <w:szCs w:val="25"/>
              </w:rPr>
            </w:pPr>
            <w:r w:rsidRPr="00F27BC5">
              <w:rPr>
                <w:sz w:val="25"/>
                <w:szCs w:val="25"/>
              </w:rPr>
              <w:t>Администрация</w:t>
            </w:r>
          </w:p>
          <w:p w:rsidR="00F27BC5" w:rsidRPr="00F27BC5" w:rsidRDefault="00F27BC5" w:rsidP="00B60F42">
            <w:pPr>
              <w:spacing w:line="260" w:lineRule="exact"/>
              <w:jc w:val="center"/>
              <w:rPr>
                <w:sz w:val="25"/>
                <w:szCs w:val="25"/>
              </w:rPr>
            </w:pPr>
            <w:r w:rsidRPr="00F27BC5">
              <w:rPr>
                <w:sz w:val="25"/>
                <w:szCs w:val="25"/>
              </w:rPr>
              <w:t>города Новочебоксарска</w:t>
            </w:r>
          </w:p>
          <w:p w:rsidR="00F27BC5" w:rsidRPr="00F27BC5" w:rsidRDefault="00F27BC5" w:rsidP="00B60F42">
            <w:pPr>
              <w:spacing w:line="260" w:lineRule="exact"/>
              <w:jc w:val="center"/>
              <w:rPr>
                <w:sz w:val="25"/>
                <w:szCs w:val="25"/>
              </w:rPr>
            </w:pPr>
            <w:r w:rsidRPr="00F27BC5">
              <w:rPr>
                <w:sz w:val="25"/>
                <w:szCs w:val="25"/>
              </w:rPr>
              <w:t>Чувашской Республики</w:t>
            </w:r>
          </w:p>
          <w:p w:rsidR="00F27BC5" w:rsidRPr="00F27BC5" w:rsidRDefault="00F27BC5" w:rsidP="00B60F42">
            <w:pPr>
              <w:jc w:val="center"/>
              <w:rPr>
                <w:sz w:val="25"/>
                <w:szCs w:val="25"/>
              </w:rPr>
            </w:pPr>
          </w:p>
          <w:p w:rsidR="00F27BC5" w:rsidRPr="00F27BC5" w:rsidRDefault="00F27BC5" w:rsidP="00B60F42">
            <w:pPr>
              <w:jc w:val="center"/>
              <w:rPr>
                <w:sz w:val="25"/>
                <w:szCs w:val="25"/>
              </w:rPr>
            </w:pPr>
            <w:r w:rsidRPr="00F27BC5">
              <w:rPr>
                <w:sz w:val="25"/>
                <w:szCs w:val="25"/>
              </w:rPr>
              <w:t>ПОСТАНОВЛЕНИЕ</w:t>
            </w:r>
          </w:p>
          <w:p w:rsidR="00F27BC5" w:rsidRPr="00F27BC5" w:rsidRDefault="00F27BC5" w:rsidP="00B60F42">
            <w:pPr>
              <w:jc w:val="center"/>
              <w:rPr>
                <w:sz w:val="25"/>
                <w:szCs w:val="25"/>
              </w:rPr>
            </w:pPr>
          </w:p>
        </w:tc>
      </w:tr>
    </w:tbl>
    <w:p w:rsidR="00F27BC5" w:rsidRPr="00F27BC5" w:rsidRDefault="0075769D" w:rsidP="00F27BC5">
      <w:pPr>
        <w:tabs>
          <w:tab w:val="left" w:pos="2343"/>
        </w:tabs>
        <w:jc w:val="center"/>
        <w:rPr>
          <w:sz w:val="25"/>
          <w:szCs w:val="25"/>
        </w:rPr>
      </w:pPr>
      <w:r>
        <w:rPr>
          <w:sz w:val="25"/>
          <w:szCs w:val="25"/>
        </w:rPr>
        <w:t>21.04.2023</w:t>
      </w:r>
      <w:r w:rsidR="00F27BC5" w:rsidRPr="00F27BC5">
        <w:rPr>
          <w:sz w:val="25"/>
          <w:szCs w:val="25"/>
        </w:rPr>
        <w:t xml:space="preserve"> № </w:t>
      </w:r>
      <w:r>
        <w:rPr>
          <w:sz w:val="25"/>
          <w:szCs w:val="25"/>
        </w:rPr>
        <w:t>607</w:t>
      </w:r>
    </w:p>
    <w:p w:rsidR="00F27BC5" w:rsidRDefault="00F27BC5" w:rsidP="00F27BC5">
      <w:pPr>
        <w:tabs>
          <w:tab w:val="left" w:pos="2343"/>
        </w:tabs>
        <w:jc w:val="center"/>
        <w:rPr>
          <w:sz w:val="25"/>
          <w:szCs w:val="25"/>
        </w:rPr>
      </w:pPr>
    </w:p>
    <w:p w:rsidR="00F27BC5" w:rsidRPr="00F27BC5" w:rsidRDefault="00F27BC5" w:rsidP="00F27BC5">
      <w:pPr>
        <w:tabs>
          <w:tab w:val="left" w:pos="2343"/>
        </w:tabs>
        <w:jc w:val="cente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tblGrid>
      <w:tr w:rsidR="00F27BC5" w:rsidRPr="00F27BC5" w:rsidTr="00CD6D65">
        <w:trPr>
          <w:trHeight w:val="695"/>
        </w:trPr>
        <w:tc>
          <w:tcPr>
            <w:tcW w:w="4219" w:type="dxa"/>
            <w:tcBorders>
              <w:top w:val="nil"/>
              <w:left w:val="nil"/>
              <w:bottom w:val="nil"/>
              <w:right w:val="nil"/>
            </w:tcBorders>
            <w:hideMark/>
          </w:tcPr>
          <w:p w:rsidR="008C2177" w:rsidRPr="00CD6D65" w:rsidRDefault="008C2177" w:rsidP="008C2177">
            <w:pPr>
              <w:jc w:val="both"/>
              <w:rPr>
                <w:b/>
                <w:sz w:val="24"/>
                <w:szCs w:val="24"/>
              </w:rPr>
            </w:pPr>
            <w:r w:rsidRPr="00CD6D65">
              <w:rPr>
                <w:b/>
                <w:sz w:val="24"/>
                <w:szCs w:val="24"/>
              </w:rPr>
              <w:t>Об инвестиционном паспорте города Новочебоксарска Чувашской Республики</w:t>
            </w:r>
          </w:p>
          <w:p w:rsidR="00F27BC5" w:rsidRPr="00F27BC5" w:rsidRDefault="00F27BC5" w:rsidP="00B60F42">
            <w:pPr>
              <w:jc w:val="both"/>
              <w:rPr>
                <w:b/>
                <w:color w:val="000000" w:themeColor="text1"/>
                <w:sz w:val="25"/>
                <w:szCs w:val="25"/>
              </w:rPr>
            </w:pPr>
          </w:p>
        </w:tc>
      </w:tr>
    </w:tbl>
    <w:p w:rsidR="00F27BC5" w:rsidRPr="00F27BC5" w:rsidRDefault="00F27BC5" w:rsidP="00F27BC5">
      <w:pPr>
        <w:ind w:firstLine="708"/>
        <w:jc w:val="both"/>
        <w:rPr>
          <w:color w:val="000000" w:themeColor="text1"/>
          <w:sz w:val="25"/>
          <w:szCs w:val="25"/>
          <w:shd w:val="clear" w:color="auto" w:fill="FFFFFF"/>
        </w:rPr>
      </w:pPr>
      <w:r w:rsidRPr="00F27BC5">
        <w:rPr>
          <w:color w:val="000000" w:themeColor="text1"/>
          <w:sz w:val="25"/>
          <w:szCs w:val="25"/>
          <w:shd w:val="clear" w:color="auto" w:fill="FFFFFF"/>
        </w:rPr>
        <w:t xml:space="preserve"> </w:t>
      </w:r>
    </w:p>
    <w:p w:rsidR="008C2177" w:rsidRPr="008C2177" w:rsidRDefault="008C2177" w:rsidP="008C2177">
      <w:pPr>
        <w:pStyle w:val="1"/>
        <w:keepLines/>
        <w:widowControl w:val="0"/>
        <w:spacing w:before="0"/>
        <w:ind w:firstLine="567"/>
        <w:jc w:val="both"/>
        <w:rPr>
          <w:rStyle w:val="aa"/>
          <w:rFonts w:eastAsiaTheme="majorEastAsia"/>
          <w:b w:val="0"/>
          <w:bCs/>
          <w:color w:val="auto"/>
          <w:szCs w:val="24"/>
          <w:lang w:bidi="ru-RU"/>
        </w:rPr>
      </w:pPr>
      <w:r w:rsidRPr="008C2177">
        <w:rPr>
          <w:rStyle w:val="aa"/>
          <w:rFonts w:eastAsiaTheme="majorEastAsia"/>
          <w:b w:val="0"/>
          <w:bCs/>
          <w:color w:val="auto"/>
          <w:szCs w:val="24"/>
          <w:lang w:bidi="ru-RU"/>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8C2177">
        <w:rPr>
          <w:rStyle w:val="aa"/>
          <w:rFonts w:eastAsiaTheme="majorEastAsia"/>
          <w:b w:val="0"/>
          <w:bCs/>
          <w:color w:val="auto"/>
          <w:szCs w:val="24"/>
          <w:lang w:bidi="ru-RU"/>
        </w:rPr>
        <w:t>»,  руководствуясь</w:t>
      </w:r>
      <w:proofErr w:type="gramEnd"/>
      <w:r w:rsidRPr="008C2177">
        <w:rPr>
          <w:rStyle w:val="aa"/>
          <w:rFonts w:eastAsiaTheme="majorEastAsia"/>
          <w:b w:val="0"/>
          <w:bCs/>
          <w:color w:val="auto"/>
          <w:szCs w:val="24"/>
          <w:lang w:bidi="ru-RU"/>
        </w:rPr>
        <w:t xml:space="preserve"> статьей 43 Устава города Новочебоксарска Чувашской Республики, в целях в целях эффективного использования экономического потенциала города и повышения качества информационного обеспечения потенциальных инвесторов администрация города Новочебоксарска Чувашской Республики п о с т а н о в л я е т:</w:t>
      </w:r>
    </w:p>
    <w:p w:rsidR="008C2177" w:rsidRPr="008C2177" w:rsidRDefault="008C2177" w:rsidP="008C2177">
      <w:pPr>
        <w:pStyle w:val="1"/>
        <w:keepLines/>
        <w:widowControl w:val="0"/>
        <w:spacing w:before="0"/>
        <w:ind w:firstLine="567"/>
        <w:jc w:val="both"/>
        <w:rPr>
          <w:rStyle w:val="aa"/>
          <w:rFonts w:eastAsiaTheme="majorEastAsia"/>
          <w:b w:val="0"/>
          <w:bCs/>
          <w:color w:val="auto"/>
          <w:szCs w:val="24"/>
          <w:lang w:bidi="ru-RU"/>
        </w:rPr>
      </w:pPr>
      <w:bookmarkStart w:id="1" w:name="sub_1"/>
      <w:r w:rsidRPr="008C2177">
        <w:rPr>
          <w:rStyle w:val="aa"/>
          <w:rFonts w:eastAsiaTheme="majorEastAsia"/>
          <w:b w:val="0"/>
          <w:bCs/>
          <w:color w:val="auto"/>
          <w:szCs w:val="24"/>
          <w:lang w:bidi="ru-RU"/>
        </w:rPr>
        <w:t>1. Утвердить Положение об инвестиционном паспорте города Новочебоксарска Чувашской Республики согласно приложению к настоящему постановлению.</w:t>
      </w:r>
    </w:p>
    <w:bookmarkEnd w:id="1"/>
    <w:p w:rsidR="008C2177" w:rsidRPr="008C2177" w:rsidRDefault="008C2177" w:rsidP="008C2177">
      <w:pPr>
        <w:pStyle w:val="1"/>
        <w:keepLines/>
        <w:widowControl w:val="0"/>
        <w:spacing w:before="0"/>
        <w:ind w:firstLine="567"/>
        <w:jc w:val="both"/>
        <w:rPr>
          <w:rStyle w:val="aa"/>
          <w:rFonts w:eastAsiaTheme="majorEastAsia"/>
          <w:b w:val="0"/>
          <w:bCs/>
          <w:color w:val="auto"/>
          <w:szCs w:val="24"/>
          <w:lang w:bidi="ru-RU"/>
        </w:rPr>
      </w:pPr>
      <w:r w:rsidRPr="008C2177">
        <w:rPr>
          <w:rStyle w:val="aa"/>
          <w:rFonts w:eastAsiaTheme="majorEastAsia"/>
          <w:b w:val="0"/>
          <w:bCs/>
          <w:color w:val="auto"/>
          <w:szCs w:val="24"/>
          <w:lang w:bidi="ru-RU"/>
        </w:rPr>
        <w:t>2. Сектору пресс-службы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информационно-телекоммуникационной сети «Интернет».</w:t>
      </w:r>
    </w:p>
    <w:p w:rsidR="008C2177" w:rsidRPr="008C2177" w:rsidRDefault="008C2177" w:rsidP="008C2177">
      <w:pPr>
        <w:pStyle w:val="1"/>
        <w:keepLines/>
        <w:widowControl w:val="0"/>
        <w:spacing w:before="0"/>
        <w:ind w:firstLine="567"/>
        <w:jc w:val="both"/>
        <w:rPr>
          <w:rStyle w:val="aa"/>
          <w:rFonts w:eastAsiaTheme="majorEastAsia"/>
          <w:b w:val="0"/>
          <w:bCs/>
          <w:color w:val="auto"/>
          <w:szCs w:val="24"/>
          <w:lang w:bidi="ru-RU"/>
        </w:rPr>
      </w:pPr>
      <w:r w:rsidRPr="008C2177">
        <w:rPr>
          <w:rStyle w:val="aa"/>
          <w:rFonts w:eastAsiaTheme="majorEastAsia"/>
          <w:b w:val="0"/>
          <w:bCs/>
          <w:color w:val="auto"/>
          <w:szCs w:val="24"/>
          <w:lang w:bidi="ru-RU"/>
        </w:rPr>
        <w:t>3.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8C2177" w:rsidRPr="008C2177" w:rsidRDefault="008C2177" w:rsidP="008C2177">
      <w:pPr>
        <w:pStyle w:val="1"/>
        <w:keepLines/>
        <w:widowControl w:val="0"/>
        <w:spacing w:before="0"/>
        <w:ind w:firstLine="567"/>
        <w:jc w:val="both"/>
        <w:rPr>
          <w:rStyle w:val="aa"/>
          <w:rFonts w:eastAsiaTheme="majorEastAsia"/>
          <w:b w:val="0"/>
          <w:bCs/>
          <w:color w:val="auto"/>
          <w:szCs w:val="24"/>
          <w:lang w:bidi="ru-RU"/>
        </w:rPr>
      </w:pPr>
      <w:r w:rsidRPr="008C2177">
        <w:rPr>
          <w:rStyle w:val="aa"/>
          <w:rFonts w:eastAsiaTheme="majorEastAsia"/>
          <w:b w:val="0"/>
          <w:bCs/>
          <w:color w:val="auto"/>
          <w:szCs w:val="24"/>
          <w:lang w:bidi="ru-RU"/>
        </w:rPr>
        <w:t>4. Настоящее постановление вступает в силу после его официального опубликования.</w:t>
      </w:r>
    </w:p>
    <w:p w:rsidR="008C2177" w:rsidRDefault="008C2177" w:rsidP="008C2177">
      <w:pPr>
        <w:pStyle w:val="1"/>
        <w:spacing w:before="0"/>
        <w:ind w:firstLine="567"/>
        <w:jc w:val="both"/>
        <w:rPr>
          <w:rStyle w:val="aa"/>
          <w:b w:val="0"/>
          <w:szCs w:val="24"/>
        </w:rPr>
      </w:pPr>
    </w:p>
    <w:p w:rsidR="008C2177" w:rsidRDefault="008C2177" w:rsidP="008C2177">
      <w:pPr>
        <w:jc w:val="both"/>
      </w:pPr>
    </w:p>
    <w:p w:rsidR="008C2177" w:rsidRPr="00F64CCC" w:rsidRDefault="008C2177" w:rsidP="008C2177">
      <w:pPr>
        <w:pStyle w:val="31"/>
        <w:shd w:val="clear" w:color="auto" w:fill="auto"/>
        <w:spacing w:after="0" w:line="298" w:lineRule="exact"/>
        <w:ind w:left="23" w:right="6520" w:firstLine="0"/>
        <w:jc w:val="left"/>
        <w:rPr>
          <w:color w:val="000000" w:themeColor="text1"/>
          <w:sz w:val="24"/>
          <w:szCs w:val="24"/>
        </w:rPr>
      </w:pPr>
      <w:r w:rsidRPr="00F64CCC">
        <w:rPr>
          <w:rStyle w:val="11"/>
          <w:color w:val="000000" w:themeColor="text1"/>
        </w:rPr>
        <w:t>Глава администрации города Новочебоксарска</w:t>
      </w:r>
    </w:p>
    <w:p w:rsidR="008C2177" w:rsidRDefault="008C2177" w:rsidP="008C2177">
      <w:pPr>
        <w:pStyle w:val="31"/>
        <w:shd w:val="clear" w:color="auto" w:fill="auto"/>
        <w:tabs>
          <w:tab w:val="left" w:pos="7585"/>
        </w:tabs>
        <w:spacing w:after="0" w:line="298" w:lineRule="exact"/>
        <w:ind w:left="23" w:firstLine="0"/>
        <w:rPr>
          <w:rStyle w:val="11"/>
          <w:color w:val="000000" w:themeColor="text1"/>
        </w:rPr>
      </w:pPr>
      <w:r w:rsidRPr="00F64CCC">
        <w:rPr>
          <w:rStyle w:val="11"/>
          <w:color w:val="000000" w:themeColor="text1"/>
        </w:rPr>
        <w:t xml:space="preserve">Чувашской Республики                                                                            </w:t>
      </w:r>
      <w:r>
        <w:rPr>
          <w:rStyle w:val="11"/>
          <w:color w:val="000000" w:themeColor="text1"/>
        </w:rPr>
        <w:t xml:space="preserve">               Д.А. Пулатов</w:t>
      </w:r>
    </w:p>
    <w:p w:rsidR="000F51B9" w:rsidRPr="00F27BC5" w:rsidRDefault="000F51B9">
      <w:pPr>
        <w:rPr>
          <w:sz w:val="25"/>
          <w:szCs w:val="25"/>
        </w:rPr>
      </w:pPr>
    </w:p>
    <w:p w:rsidR="000F51B9" w:rsidRPr="00F27BC5" w:rsidRDefault="000F51B9">
      <w:pPr>
        <w:rPr>
          <w:sz w:val="25"/>
          <w:szCs w:val="25"/>
        </w:rPr>
      </w:pPr>
    </w:p>
    <w:p w:rsidR="000F51B9" w:rsidRPr="00F27BC5" w:rsidRDefault="000F51B9">
      <w:pPr>
        <w:rPr>
          <w:sz w:val="25"/>
          <w:szCs w:val="25"/>
        </w:rPr>
      </w:pPr>
    </w:p>
    <w:p w:rsidR="000F51B9" w:rsidRPr="00F27BC5" w:rsidRDefault="000F51B9">
      <w:pPr>
        <w:rPr>
          <w:sz w:val="25"/>
          <w:szCs w:val="25"/>
        </w:rPr>
      </w:pPr>
    </w:p>
    <w:p w:rsidR="000F51B9" w:rsidRPr="00F27BC5" w:rsidRDefault="000F51B9">
      <w:pPr>
        <w:rPr>
          <w:sz w:val="25"/>
          <w:szCs w:val="25"/>
        </w:rPr>
      </w:pPr>
    </w:p>
    <w:p w:rsidR="000F51B9" w:rsidRDefault="000F51B9"/>
    <w:p w:rsidR="00F27BC5" w:rsidRDefault="00F27BC5"/>
    <w:p w:rsidR="00F27BC5" w:rsidRDefault="00F27BC5"/>
    <w:p w:rsidR="00F27BC5" w:rsidRDefault="00F27BC5"/>
    <w:p w:rsidR="00F27BC5" w:rsidRDefault="00F27BC5"/>
    <w:p w:rsidR="00F27BC5" w:rsidRDefault="00F27BC5"/>
    <w:p w:rsidR="00F27BC5" w:rsidRDefault="00F27BC5"/>
    <w:p w:rsidR="00F27BC5" w:rsidRDefault="00F27BC5"/>
    <w:p w:rsidR="00F27BC5" w:rsidRDefault="00F27BC5"/>
    <w:p w:rsidR="00F27BC5" w:rsidRDefault="00F27BC5"/>
    <w:p w:rsidR="00F27BC5" w:rsidRDefault="00F27BC5"/>
    <w:p w:rsidR="00F27BC5" w:rsidRPr="005047AF" w:rsidRDefault="00F27BC5" w:rsidP="00F27BC5">
      <w:pPr>
        <w:pStyle w:val="s37"/>
        <w:shd w:val="clear" w:color="auto" w:fill="FFFFFF"/>
        <w:jc w:val="right"/>
        <w:rPr>
          <w:color w:val="000000" w:themeColor="text1"/>
        </w:rPr>
      </w:pPr>
      <w:r w:rsidRPr="005047AF">
        <w:rPr>
          <w:color w:val="000000" w:themeColor="text1"/>
        </w:rPr>
        <w:lastRenderedPageBreak/>
        <w:t>Приложение</w:t>
      </w:r>
      <w:r w:rsidRPr="005047AF">
        <w:rPr>
          <w:color w:val="000000" w:themeColor="text1"/>
        </w:rPr>
        <w:br/>
        <w:t>к постановлению администрации</w:t>
      </w:r>
      <w:r w:rsidRPr="005047AF">
        <w:rPr>
          <w:color w:val="000000" w:themeColor="text1"/>
        </w:rPr>
        <w:br/>
        <w:t>города Новочебоксарска</w:t>
      </w:r>
      <w:r w:rsidRPr="005047AF">
        <w:rPr>
          <w:color w:val="000000" w:themeColor="text1"/>
        </w:rPr>
        <w:br/>
        <w:t>Чувашской Республики</w:t>
      </w:r>
      <w:r w:rsidRPr="005047AF">
        <w:rPr>
          <w:color w:val="000000" w:themeColor="text1"/>
        </w:rPr>
        <w:br/>
        <w:t>от </w:t>
      </w:r>
      <w:r w:rsidR="0075769D">
        <w:rPr>
          <w:color w:val="000000" w:themeColor="text1"/>
        </w:rPr>
        <w:t>21.04.2023</w:t>
      </w:r>
      <w:r w:rsidRPr="005047AF">
        <w:rPr>
          <w:color w:val="000000" w:themeColor="text1"/>
        </w:rPr>
        <w:t> № </w:t>
      </w:r>
      <w:r w:rsidR="0075769D">
        <w:rPr>
          <w:color w:val="000000" w:themeColor="text1"/>
        </w:rPr>
        <w:t>607</w:t>
      </w:r>
      <w:bookmarkStart w:id="2" w:name="_GoBack"/>
      <w:bookmarkEnd w:id="2"/>
    </w:p>
    <w:p w:rsidR="008C2177" w:rsidRPr="0037637C" w:rsidRDefault="008C2177" w:rsidP="008C2177">
      <w:pPr>
        <w:jc w:val="center"/>
      </w:pPr>
    </w:p>
    <w:p w:rsidR="008C2177" w:rsidRPr="008C2177" w:rsidRDefault="008C2177" w:rsidP="008C2177">
      <w:pPr>
        <w:jc w:val="center"/>
        <w:rPr>
          <w:b/>
          <w:sz w:val="24"/>
          <w:szCs w:val="24"/>
        </w:rPr>
      </w:pPr>
      <w:r w:rsidRPr="008C2177">
        <w:rPr>
          <w:b/>
          <w:sz w:val="24"/>
          <w:szCs w:val="24"/>
        </w:rPr>
        <w:t xml:space="preserve">Положение об инвестиционном паспорте </w:t>
      </w:r>
    </w:p>
    <w:p w:rsidR="008C2177" w:rsidRPr="008C2177" w:rsidRDefault="008C2177" w:rsidP="008C2177">
      <w:pPr>
        <w:jc w:val="center"/>
        <w:rPr>
          <w:b/>
          <w:sz w:val="24"/>
          <w:szCs w:val="24"/>
        </w:rPr>
      </w:pPr>
      <w:r w:rsidRPr="008C2177">
        <w:rPr>
          <w:b/>
          <w:sz w:val="24"/>
          <w:szCs w:val="24"/>
        </w:rPr>
        <w:t>города Новочебоксарска Чувашской Республики</w:t>
      </w:r>
    </w:p>
    <w:p w:rsidR="008C2177" w:rsidRPr="008C2177" w:rsidRDefault="008C2177" w:rsidP="008C2177">
      <w:pPr>
        <w:jc w:val="both"/>
        <w:rPr>
          <w:sz w:val="24"/>
          <w:szCs w:val="24"/>
        </w:rPr>
      </w:pPr>
    </w:p>
    <w:p w:rsidR="008C2177" w:rsidRPr="008C2177" w:rsidRDefault="008C2177" w:rsidP="008C2177">
      <w:pPr>
        <w:jc w:val="center"/>
        <w:rPr>
          <w:sz w:val="24"/>
          <w:szCs w:val="24"/>
        </w:rPr>
      </w:pPr>
      <w:bookmarkStart w:id="3" w:name="sub_1001"/>
      <w:r w:rsidRPr="008C2177">
        <w:rPr>
          <w:sz w:val="24"/>
          <w:szCs w:val="24"/>
        </w:rPr>
        <w:t>1. Общие положения</w:t>
      </w:r>
    </w:p>
    <w:bookmarkEnd w:id="3"/>
    <w:p w:rsidR="008C2177" w:rsidRPr="008C2177" w:rsidRDefault="008C2177" w:rsidP="008C2177">
      <w:pPr>
        <w:jc w:val="both"/>
        <w:rPr>
          <w:sz w:val="24"/>
          <w:szCs w:val="24"/>
        </w:rPr>
      </w:pPr>
    </w:p>
    <w:p w:rsidR="008C2177" w:rsidRPr="008C2177" w:rsidRDefault="008C2177" w:rsidP="008C2177">
      <w:pPr>
        <w:ind w:firstLine="708"/>
        <w:jc w:val="both"/>
        <w:rPr>
          <w:sz w:val="24"/>
          <w:szCs w:val="24"/>
        </w:rPr>
      </w:pPr>
      <w:bookmarkStart w:id="4" w:name="sub_11"/>
      <w:r w:rsidRPr="008C2177">
        <w:rPr>
          <w:sz w:val="24"/>
          <w:szCs w:val="24"/>
        </w:rPr>
        <w:t>1.1. Положение об инвестиционном паспорте города Новочебоксарска Чувашской Республики разработано в целях организации работы по созданию благоприятного инвестиционного климата на территории города Новочебоксарска, формирования централизованных информационных ресурсов в сфере инвестиционной деятельности, предоставления информации заинтересованным юридическим и физическим лицам об условиях осуществления инвестиционной деятельности на территории города Новочебоксарска.</w:t>
      </w:r>
    </w:p>
    <w:p w:rsidR="008C2177" w:rsidRPr="008C2177" w:rsidRDefault="008C2177" w:rsidP="008C2177">
      <w:pPr>
        <w:ind w:firstLine="708"/>
        <w:jc w:val="both"/>
        <w:rPr>
          <w:sz w:val="24"/>
          <w:szCs w:val="24"/>
        </w:rPr>
      </w:pPr>
      <w:bookmarkStart w:id="5" w:name="sub_12"/>
      <w:bookmarkEnd w:id="4"/>
      <w:r w:rsidRPr="008C2177">
        <w:rPr>
          <w:sz w:val="24"/>
          <w:szCs w:val="24"/>
        </w:rPr>
        <w:t>1.2. Инвестиционный паспорт города Новочебоксарска Чувашской Республики (далее - Инвестиционный паспорт) представляет собой электронную версию документа с заданной структурой.</w:t>
      </w:r>
    </w:p>
    <w:bookmarkEnd w:id="5"/>
    <w:p w:rsidR="008C2177" w:rsidRPr="008C2177" w:rsidRDefault="008C2177" w:rsidP="008C2177">
      <w:pPr>
        <w:jc w:val="both"/>
        <w:rPr>
          <w:sz w:val="24"/>
          <w:szCs w:val="24"/>
        </w:rPr>
      </w:pPr>
    </w:p>
    <w:p w:rsidR="008C2177" w:rsidRPr="008C2177" w:rsidRDefault="008C2177" w:rsidP="008C2177">
      <w:pPr>
        <w:jc w:val="center"/>
        <w:rPr>
          <w:sz w:val="24"/>
          <w:szCs w:val="24"/>
        </w:rPr>
      </w:pPr>
      <w:bookmarkStart w:id="6" w:name="sub_1002"/>
      <w:r w:rsidRPr="008C2177">
        <w:rPr>
          <w:sz w:val="24"/>
          <w:szCs w:val="24"/>
        </w:rPr>
        <w:t>2. Структура Инвестиционного паспорта</w:t>
      </w:r>
    </w:p>
    <w:bookmarkEnd w:id="6"/>
    <w:p w:rsidR="008C2177" w:rsidRPr="008C2177" w:rsidRDefault="008C2177" w:rsidP="008C2177">
      <w:pPr>
        <w:jc w:val="center"/>
        <w:rPr>
          <w:sz w:val="24"/>
          <w:szCs w:val="24"/>
        </w:rPr>
      </w:pPr>
    </w:p>
    <w:p w:rsidR="008C2177" w:rsidRPr="008C2177" w:rsidRDefault="008C2177" w:rsidP="008C2177">
      <w:pPr>
        <w:ind w:firstLine="708"/>
        <w:jc w:val="both"/>
        <w:rPr>
          <w:sz w:val="24"/>
          <w:szCs w:val="24"/>
        </w:rPr>
      </w:pPr>
      <w:bookmarkStart w:id="7" w:name="sub_21"/>
      <w:r w:rsidRPr="008C2177">
        <w:rPr>
          <w:sz w:val="24"/>
          <w:szCs w:val="24"/>
        </w:rPr>
        <w:t xml:space="preserve">2.1. Инвестиционный паспорт - документ, содержащий общие сведения о городе Новочебоксарске, инвестиционной инфраструктуре, инвестиционном потенциале и конкурентных преимуществах территории города Новочебоксарска. </w:t>
      </w:r>
    </w:p>
    <w:p w:rsidR="008C2177" w:rsidRPr="008C2177" w:rsidRDefault="008C2177" w:rsidP="008C2177">
      <w:pPr>
        <w:ind w:firstLine="708"/>
        <w:jc w:val="both"/>
        <w:rPr>
          <w:sz w:val="24"/>
          <w:szCs w:val="24"/>
        </w:rPr>
      </w:pPr>
      <w:bookmarkStart w:id="8" w:name="sub_22"/>
      <w:bookmarkEnd w:id="7"/>
      <w:r w:rsidRPr="008C2177">
        <w:rPr>
          <w:sz w:val="24"/>
          <w:szCs w:val="24"/>
        </w:rPr>
        <w:t>2.2. Инвестиционный паспорт является постоянно действующим документом, состоящим из разделов:</w:t>
      </w:r>
    </w:p>
    <w:p w:rsidR="008C2177" w:rsidRPr="008C2177" w:rsidRDefault="008C2177" w:rsidP="008C2177">
      <w:pPr>
        <w:ind w:firstLine="708"/>
        <w:jc w:val="both"/>
        <w:rPr>
          <w:sz w:val="24"/>
          <w:szCs w:val="24"/>
        </w:rPr>
      </w:pPr>
      <w:bookmarkStart w:id="9" w:name="sub_227"/>
      <w:bookmarkEnd w:id="8"/>
      <w:r w:rsidRPr="008C2177">
        <w:rPr>
          <w:sz w:val="24"/>
          <w:szCs w:val="24"/>
        </w:rPr>
        <w:t>1. Общие сведения о муниципальном образовании;</w:t>
      </w:r>
    </w:p>
    <w:p w:rsidR="008C2177" w:rsidRPr="008C2177" w:rsidRDefault="008C2177" w:rsidP="008C2177">
      <w:pPr>
        <w:ind w:firstLine="708"/>
        <w:jc w:val="both"/>
        <w:rPr>
          <w:sz w:val="24"/>
          <w:szCs w:val="24"/>
        </w:rPr>
      </w:pPr>
      <w:r w:rsidRPr="008C2177">
        <w:rPr>
          <w:sz w:val="24"/>
          <w:szCs w:val="24"/>
        </w:rPr>
        <w:t>2. Природные ресурсы;</w:t>
      </w:r>
    </w:p>
    <w:p w:rsidR="008C2177" w:rsidRPr="008C2177" w:rsidRDefault="008C2177" w:rsidP="008C2177">
      <w:pPr>
        <w:ind w:firstLine="708"/>
        <w:jc w:val="both"/>
        <w:rPr>
          <w:sz w:val="24"/>
          <w:szCs w:val="24"/>
        </w:rPr>
      </w:pPr>
      <w:r w:rsidRPr="008C2177">
        <w:rPr>
          <w:sz w:val="24"/>
          <w:szCs w:val="24"/>
        </w:rPr>
        <w:t>3. Демографические показатели;</w:t>
      </w:r>
    </w:p>
    <w:p w:rsidR="008C2177" w:rsidRPr="008C2177" w:rsidRDefault="008C2177" w:rsidP="008C2177">
      <w:pPr>
        <w:ind w:firstLine="708"/>
        <w:jc w:val="both"/>
        <w:rPr>
          <w:sz w:val="24"/>
          <w:szCs w:val="24"/>
        </w:rPr>
      </w:pPr>
      <w:r w:rsidRPr="008C2177">
        <w:rPr>
          <w:sz w:val="24"/>
          <w:szCs w:val="24"/>
        </w:rPr>
        <w:t>4. Основные экономические показатели;</w:t>
      </w:r>
    </w:p>
    <w:p w:rsidR="008C2177" w:rsidRPr="008C2177" w:rsidRDefault="008C2177" w:rsidP="008C2177">
      <w:pPr>
        <w:ind w:firstLine="708"/>
        <w:jc w:val="both"/>
        <w:rPr>
          <w:sz w:val="24"/>
          <w:szCs w:val="24"/>
        </w:rPr>
      </w:pPr>
      <w:r w:rsidRPr="008C2177">
        <w:rPr>
          <w:sz w:val="24"/>
          <w:szCs w:val="24"/>
        </w:rPr>
        <w:t>5. Инвестиционная инфраструктура: транспорт, телекоммуникации, финансовый сектор, производственная, научно-образовательная, социальная, туристическая инфраструктура;</w:t>
      </w:r>
    </w:p>
    <w:p w:rsidR="008C2177" w:rsidRPr="008C2177" w:rsidRDefault="008C2177" w:rsidP="008C2177">
      <w:pPr>
        <w:ind w:firstLine="708"/>
        <w:jc w:val="both"/>
        <w:rPr>
          <w:sz w:val="24"/>
          <w:szCs w:val="24"/>
        </w:rPr>
      </w:pPr>
      <w:r w:rsidRPr="008C2177">
        <w:rPr>
          <w:sz w:val="24"/>
          <w:szCs w:val="24"/>
        </w:rPr>
        <w:t>6. Приоритетные направления развития;</w:t>
      </w:r>
    </w:p>
    <w:p w:rsidR="008C2177" w:rsidRPr="008C2177" w:rsidRDefault="008C2177" w:rsidP="008C2177">
      <w:pPr>
        <w:ind w:firstLine="708"/>
        <w:jc w:val="both"/>
        <w:rPr>
          <w:sz w:val="24"/>
          <w:szCs w:val="24"/>
        </w:rPr>
      </w:pPr>
      <w:r w:rsidRPr="008C2177">
        <w:rPr>
          <w:sz w:val="24"/>
          <w:szCs w:val="24"/>
        </w:rPr>
        <w:t>7. Ключевые инвестиционные проекты;</w:t>
      </w:r>
    </w:p>
    <w:p w:rsidR="008C2177" w:rsidRPr="008C2177" w:rsidRDefault="008C2177" w:rsidP="008C2177">
      <w:pPr>
        <w:ind w:firstLine="708"/>
        <w:jc w:val="both"/>
        <w:rPr>
          <w:sz w:val="24"/>
          <w:szCs w:val="24"/>
        </w:rPr>
      </w:pPr>
      <w:r w:rsidRPr="008C2177">
        <w:rPr>
          <w:sz w:val="24"/>
          <w:szCs w:val="24"/>
        </w:rPr>
        <w:t>8. Свободные земельные участки;</w:t>
      </w:r>
    </w:p>
    <w:p w:rsidR="008C2177" w:rsidRPr="008C2177" w:rsidRDefault="008C2177" w:rsidP="008C2177">
      <w:pPr>
        <w:ind w:firstLine="708"/>
        <w:jc w:val="both"/>
        <w:rPr>
          <w:sz w:val="24"/>
          <w:szCs w:val="24"/>
        </w:rPr>
      </w:pPr>
      <w:r w:rsidRPr="008C2177">
        <w:rPr>
          <w:sz w:val="24"/>
          <w:szCs w:val="24"/>
        </w:rPr>
        <w:t>9. Меры поддержки;</w:t>
      </w:r>
    </w:p>
    <w:p w:rsidR="008C2177" w:rsidRPr="008C2177" w:rsidRDefault="008C2177" w:rsidP="008C2177">
      <w:pPr>
        <w:ind w:firstLine="708"/>
        <w:jc w:val="both"/>
        <w:rPr>
          <w:sz w:val="24"/>
          <w:szCs w:val="24"/>
        </w:rPr>
      </w:pPr>
      <w:r w:rsidRPr="008C2177">
        <w:rPr>
          <w:sz w:val="24"/>
          <w:szCs w:val="24"/>
        </w:rPr>
        <w:t>10. Контактные данные.</w:t>
      </w:r>
    </w:p>
    <w:p w:rsidR="008C2177" w:rsidRPr="008C2177" w:rsidRDefault="008C2177" w:rsidP="008C2177">
      <w:pPr>
        <w:ind w:firstLine="708"/>
        <w:jc w:val="both"/>
        <w:rPr>
          <w:sz w:val="24"/>
          <w:szCs w:val="24"/>
        </w:rPr>
      </w:pPr>
    </w:p>
    <w:p w:rsidR="008C2177" w:rsidRPr="008C2177" w:rsidRDefault="008C2177" w:rsidP="008C2177">
      <w:pPr>
        <w:jc w:val="center"/>
        <w:rPr>
          <w:sz w:val="24"/>
          <w:szCs w:val="24"/>
        </w:rPr>
      </w:pPr>
      <w:bookmarkStart w:id="10" w:name="sub_1009"/>
      <w:bookmarkEnd w:id="9"/>
      <w:r w:rsidRPr="008C2177">
        <w:rPr>
          <w:sz w:val="24"/>
          <w:szCs w:val="24"/>
        </w:rPr>
        <w:t>3. Порядок разработки и актуализации Инвестиционного паспорта</w:t>
      </w:r>
    </w:p>
    <w:bookmarkEnd w:id="10"/>
    <w:p w:rsidR="008C2177" w:rsidRPr="008C2177" w:rsidRDefault="008C2177" w:rsidP="008C2177">
      <w:pPr>
        <w:jc w:val="both"/>
        <w:rPr>
          <w:sz w:val="24"/>
          <w:szCs w:val="24"/>
        </w:rPr>
      </w:pPr>
    </w:p>
    <w:p w:rsidR="008C2177" w:rsidRPr="008C2177" w:rsidRDefault="008C2177" w:rsidP="008C2177">
      <w:pPr>
        <w:ind w:firstLine="708"/>
        <w:jc w:val="both"/>
        <w:rPr>
          <w:sz w:val="24"/>
          <w:szCs w:val="24"/>
        </w:rPr>
      </w:pPr>
      <w:bookmarkStart w:id="11" w:name="sub_1003"/>
      <w:r w:rsidRPr="008C2177">
        <w:rPr>
          <w:sz w:val="24"/>
          <w:szCs w:val="24"/>
        </w:rPr>
        <w:t>3.1. Разработку и ежегодную актуализацию Инвестиционного паспорта осуществляет отдел экономического развития и торговли администрации города Новочебоксарска Чувашской Республики.</w:t>
      </w:r>
    </w:p>
    <w:p w:rsidR="008C2177" w:rsidRPr="008C2177" w:rsidRDefault="008C2177" w:rsidP="008C2177">
      <w:pPr>
        <w:ind w:firstLine="708"/>
        <w:jc w:val="both"/>
        <w:rPr>
          <w:sz w:val="24"/>
          <w:szCs w:val="24"/>
        </w:rPr>
      </w:pPr>
      <w:r w:rsidRPr="008C2177">
        <w:rPr>
          <w:sz w:val="24"/>
          <w:szCs w:val="24"/>
        </w:rPr>
        <w:t>3.2. Инвестиционный паспорт ежегодно актуализируется в срок до 01 мая на основе показателей социально-экономического развития города Новочебоксарска по состоянию на 01 января текущего года.</w:t>
      </w:r>
    </w:p>
    <w:p w:rsidR="008C2177" w:rsidRPr="008C2177" w:rsidRDefault="008C2177" w:rsidP="008C2177">
      <w:pPr>
        <w:pStyle w:val="2"/>
        <w:shd w:val="clear" w:color="auto" w:fill="FFFFFF"/>
        <w:ind w:firstLine="708"/>
        <w:jc w:val="both"/>
        <w:rPr>
          <w:rFonts w:ascii="Times New Roman" w:eastAsia="Courier New" w:hAnsi="Times New Roman" w:cs="Times New Roman"/>
          <w:color w:val="000000"/>
          <w:sz w:val="24"/>
          <w:szCs w:val="24"/>
          <w:lang w:bidi="ru-RU"/>
        </w:rPr>
      </w:pPr>
      <w:bookmarkStart w:id="12" w:name="sub_1005"/>
      <w:bookmarkEnd w:id="11"/>
      <w:r w:rsidRPr="008C2177">
        <w:rPr>
          <w:rFonts w:ascii="Times New Roman" w:eastAsia="Courier New" w:hAnsi="Times New Roman" w:cs="Times New Roman"/>
          <w:color w:val="000000"/>
          <w:sz w:val="24"/>
          <w:szCs w:val="24"/>
          <w:lang w:bidi="ru-RU"/>
        </w:rPr>
        <w:lastRenderedPageBreak/>
        <w:t>3.3. Инвестиционный паспорт разрабатывается и актуализируется на основе данных, полученных от структурных подразделений администрации города Новочебоксарска Чувашской Республики, данных Территориального органа Федеральной службы государственной статистики по Чувашской Республике, АНО «Агентство инвестиционного развития Чувашии», информации, предоставленной предприятиями и организациями города Новочебоксарска, а также информации полученной из прочих источников.</w:t>
      </w:r>
    </w:p>
    <w:p w:rsidR="008C2177" w:rsidRPr="008C2177" w:rsidRDefault="008C2177" w:rsidP="008C2177">
      <w:pPr>
        <w:ind w:firstLine="708"/>
        <w:jc w:val="both"/>
        <w:rPr>
          <w:sz w:val="24"/>
          <w:szCs w:val="24"/>
        </w:rPr>
      </w:pPr>
      <w:bookmarkStart w:id="13" w:name="sub_1008"/>
      <w:bookmarkEnd w:id="12"/>
      <w:r w:rsidRPr="008C2177">
        <w:rPr>
          <w:sz w:val="24"/>
          <w:szCs w:val="24"/>
        </w:rPr>
        <w:t>3.4. Ежегодно в срок до 01 мая, Инвестиционный паспорт размещается на официальном сайте города Новочебоксарска в информационно-телекоммуникационной сети «Интернет» и направляется администрацией города Новочебоксарска Чувашской Республики в АНО «Агентство инвестиционного развития Чувашии» с предложением о размещении на Инвестиционном портале Чувашской Республики (</w:t>
      </w:r>
      <w:hyperlink r:id="rId6" w:tgtFrame="_blank" w:history="1">
        <w:r w:rsidRPr="008C2177">
          <w:rPr>
            <w:sz w:val="24"/>
            <w:szCs w:val="24"/>
          </w:rPr>
          <w:t>investchr.ru</w:t>
        </w:r>
      </w:hyperlink>
      <w:r w:rsidRPr="008C2177">
        <w:rPr>
          <w:sz w:val="24"/>
          <w:szCs w:val="24"/>
        </w:rPr>
        <w:t>).</w:t>
      </w:r>
    </w:p>
    <w:bookmarkEnd w:id="13"/>
    <w:p w:rsidR="008C2177" w:rsidRPr="008C2177" w:rsidRDefault="008C2177" w:rsidP="008C2177">
      <w:pPr>
        <w:ind w:right="-142"/>
        <w:jc w:val="both"/>
        <w:rPr>
          <w:sz w:val="24"/>
          <w:szCs w:val="24"/>
        </w:rPr>
      </w:pPr>
    </w:p>
    <w:p w:rsidR="008C2177" w:rsidRPr="008C2177" w:rsidRDefault="008C2177" w:rsidP="008C2177">
      <w:pPr>
        <w:ind w:right="-142"/>
        <w:jc w:val="both"/>
        <w:rPr>
          <w:sz w:val="24"/>
          <w:szCs w:val="24"/>
        </w:rPr>
      </w:pPr>
    </w:p>
    <w:p w:rsidR="00F27BC5" w:rsidRDefault="00F27BC5" w:rsidP="008C2177">
      <w:pPr>
        <w:pStyle w:val="s3"/>
        <w:shd w:val="clear" w:color="auto" w:fill="FFFFFF"/>
        <w:jc w:val="center"/>
      </w:pPr>
    </w:p>
    <w:sectPr w:rsidR="00F27BC5" w:rsidSect="00AB1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imesET">
    <w:altName w:val="Arial"/>
    <w:charset w:val="CC"/>
    <w:family w:val="roman"/>
    <w:pitch w:val="variable"/>
  </w:font>
  <w:font w:name="Arial Cyr Chuv">
    <w:altName w:val="Arial"/>
    <w:charset w:val="00"/>
    <w:family w:val="auto"/>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4"/>
    <w:rsid w:val="00030AF4"/>
    <w:rsid w:val="00071662"/>
    <w:rsid w:val="000B46C2"/>
    <w:rsid w:val="000C7AB9"/>
    <w:rsid w:val="000F51B9"/>
    <w:rsid w:val="001A05D0"/>
    <w:rsid w:val="0026166D"/>
    <w:rsid w:val="002954BB"/>
    <w:rsid w:val="002E5C4A"/>
    <w:rsid w:val="002F46D7"/>
    <w:rsid w:val="0033286B"/>
    <w:rsid w:val="00395323"/>
    <w:rsid w:val="003E13E1"/>
    <w:rsid w:val="00406E2B"/>
    <w:rsid w:val="004243A1"/>
    <w:rsid w:val="00607EDB"/>
    <w:rsid w:val="0069055C"/>
    <w:rsid w:val="0075769D"/>
    <w:rsid w:val="007F5DEF"/>
    <w:rsid w:val="008C2177"/>
    <w:rsid w:val="009E0EC9"/>
    <w:rsid w:val="00AB1E4C"/>
    <w:rsid w:val="00B421D3"/>
    <w:rsid w:val="00BC0128"/>
    <w:rsid w:val="00CD6D65"/>
    <w:rsid w:val="00DA63A3"/>
    <w:rsid w:val="00E93CFE"/>
    <w:rsid w:val="00F1095D"/>
    <w:rsid w:val="00F2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A35FF9"/>
  <w15:docId w15:val="{330DBA0D-7563-4105-8499-C742E04D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F4"/>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0AF4"/>
    <w:pPr>
      <w:keepNext/>
      <w:spacing w:before="120"/>
      <w:outlineLvl w:val="0"/>
    </w:pPr>
    <w:rPr>
      <w:b/>
      <w:sz w:val="24"/>
    </w:rPr>
  </w:style>
  <w:style w:type="paragraph" w:styleId="2">
    <w:name w:val="heading 2"/>
    <w:basedOn w:val="a"/>
    <w:next w:val="a"/>
    <w:link w:val="20"/>
    <w:uiPriority w:val="9"/>
    <w:semiHidden/>
    <w:unhideWhenUsed/>
    <w:qFormat/>
    <w:rsid w:val="000F51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51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AF4"/>
    <w:rPr>
      <w:rFonts w:ascii="Times New Roman" w:eastAsia="Times New Roman" w:hAnsi="Times New Roman" w:cs="Times New Roman"/>
      <w:b/>
      <w:sz w:val="24"/>
      <w:szCs w:val="20"/>
      <w:lang w:eastAsia="ru-RU"/>
    </w:rPr>
  </w:style>
  <w:style w:type="paragraph" w:styleId="a3">
    <w:name w:val="header"/>
    <w:basedOn w:val="a"/>
    <w:link w:val="a4"/>
    <w:rsid w:val="00030AF4"/>
    <w:pPr>
      <w:tabs>
        <w:tab w:val="center" w:pos="4153"/>
        <w:tab w:val="right" w:pos="8306"/>
      </w:tabs>
    </w:pPr>
  </w:style>
  <w:style w:type="character" w:customStyle="1" w:styleId="a4">
    <w:name w:val="Верхний колонтитул Знак"/>
    <w:basedOn w:val="a0"/>
    <w:link w:val="a3"/>
    <w:rsid w:val="00030AF4"/>
    <w:rPr>
      <w:rFonts w:ascii="Times New Roman" w:eastAsia="Times New Roman" w:hAnsi="Times New Roman" w:cs="Times New Roman"/>
      <w:sz w:val="20"/>
      <w:szCs w:val="20"/>
      <w:lang w:eastAsia="ru-RU"/>
    </w:rPr>
  </w:style>
  <w:style w:type="character" w:customStyle="1" w:styleId="a5">
    <w:name w:val="Цветовое выделение"/>
    <w:uiPriority w:val="99"/>
    <w:rsid w:val="00030AF4"/>
    <w:rPr>
      <w:b/>
      <w:bCs/>
      <w:color w:val="26282F"/>
    </w:rPr>
  </w:style>
  <w:style w:type="paragraph" w:styleId="a6">
    <w:name w:val="Balloon Text"/>
    <w:basedOn w:val="a"/>
    <w:link w:val="a7"/>
    <w:uiPriority w:val="99"/>
    <w:semiHidden/>
    <w:unhideWhenUsed/>
    <w:rsid w:val="000F51B9"/>
    <w:rPr>
      <w:rFonts w:ascii="Segoe UI" w:hAnsi="Segoe UI" w:cs="Segoe UI"/>
      <w:sz w:val="18"/>
      <w:szCs w:val="18"/>
    </w:rPr>
  </w:style>
  <w:style w:type="character" w:customStyle="1" w:styleId="a7">
    <w:name w:val="Текст выноски Знак"/>
    <w:basedOn w:val="a0"/>
    <w:link w:val="a6"/>
    <w:uiPriority w:val="99"/>
    <w:semiHidden/>
    <w:rsid w:val="000F51B9"/>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0F51B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0F51B9"/>
    <w:rPr>
      <w:rFonts w:asciiTheme="majorHAnsi" w:eastAsiaTheme="majorEastAsia" w:hAnsiTheme="majorHAnsi" w:cstheme="majorBidi"/>
      <w:color w:val="243F60" w:themeColor="accent1" w:themeShade="7F"/>
      <w:sz w:val="24"/>
      <w:szCs w:val="24"/>
      <w:lang w:eastAsia="ru-RU"/>
    </w:rPr>
  </w:style>
  <w:style w:type="paragraph" w:customStyle="1" w:styleId="21">
    <w:name w:val="Основной текст 21"/>
    <w:basedOn w:val="a"/>
    <w:rsid w:val="000F51B9"/>
    <w:pPr>
      <w:widowControl w:val="0"/>
      <w:ind w:firstLine="709"/>
      <w:jc w:val="both"/>
    </w:pPr>
    <w:rPr>
      <w:sz w:val="24"/>
    </w:rPr>
  </w:style>
  <w:style w:type="character" w:styleId="a8">
    <w:name w:val="Hyperlink"/>
    <w:basedOn w:val="a0"/>
    <w:uiPriority w:val="99"/>
    <w:unhideWhenUsed/>
    <w:rsid w:val="000F51B9"/>
    <w:rPr>
      <w:color w:val="0000FF" w:themeColor="hyperlink"/>
      <w:u w:val="single"/>
    </w:rPr>
  </w:style>
  <w:style w:type="paragraph" w:customStyle="1" w:styleId="s1">
    <w:name w:val="s_1"/>
    <w:basedOn w:val="a"/>
    <w:rsid w:val="00F27BC5"/>
    <w:pPr>
      <w:spacing w:before="100" w:beforeAutospacing="1" w:after="100" w:afterAutospacing="1"/>
    </w:pPr>
    <w:rPr>
      <w:sz w:val="24"/>
      <w:szCs w:val="24"/>
    </w:rPr>
  </w:style>
  <w:style w:type="paragraph" w:customStyle="1" w:styleId="s37">
    <w:name w:val="s_37"/>
    <w:basedOn w:val="a"/>
    <w:rsid w:val="00F27BC5"/>
    <w:pPr>
      <w:spacing w:before="100" w:beforeAutospacing="1" w:after="100" w:afterAutospacing="1"/>
    </w:pPr>
    <w:rPr>
      <w:sz w:val="24"/>
      <w:szCs w:val="24"/>
    </w:rPr>
  </w:style>
  <w:style w:type="paragraph" w:customStyle="1" w:styleId="s3">
    <w:name w:val="s_3"/>
    <w:basedOn w:val="a"/>
    <w:rsid w:val="00F27BC5"/>
    <w:pPr>
      <w:spacing w:before="100" w:beforeAutospacing="1" w:after="100" w:afterAutospacing="1"/>
    </w:pPr>
    <w:rPr>
      <w:sz w:val="24"/>
      <w:szCs w:val="24"/>
    </w:rPr>
  </w:style>
  <w:style w:type="paragraph" w:customStyle="1" w:styleId="s16">
    <w:name w:val="s_16"/>
    <w:basedOn w:val="a"/>
    <w:rsid w:val="00F27BC5"/>
    <w:pPr>
      <w:spacing w:before="100" w:beforeAutospacing="1" w:after="100" w:afterAutospacing="1"/>
    </w:pPr>
    <w:rPr>
      <w:sz w:val="24"/>
      <w:szCs w:val="24"/>
    </w:rPr>
  </w:style>
  <w:style w:type="paragraph" w:customStyle="1" w:styleId="empty">
    <w:name w:val="empty"/>
    <w:basedOn w:val="a"/>
    <w:rsid w:val="00F27BC5"/>
    <w:pPr>
      <w:spacing w:before="100" w:beforeAutospacing="1" w:after="100" w:afterAutospacing="1"/>
    </w:pPr>
    <w:rPr>
      <w:sz w:val="24"/>
      <w:szCs w:val="24"/>
    </w:rPr>
  </w:style>
  <w:style w:type="character" w:customStyle="1" w:styleId="a9">
    <w:name w:val="Основной текст_"/>
    <w:basedOn w:val="a0"/>
    <w:link w:val="31"/>
    <w:rsid w:val="008C2177"/>
    <w:rPr>
      <w:rFonts w:ascii="Times New Roman" w:eastAsia="Times New Roman" w:hAnsi="Times New Roman" w:cs="Times New Roman"/>
      <w:shd w:val="clear" w:color="auto" w:fill="FFFFFF"/>
    </w:rPr>
  </w:style>
  <w:style w:type="character" w:customStyle="1" w:styleId="11">
    <w:name w:val="Основной текст1"/>
    <w:basedOn w:val="a9"/>
    <w:rsid w:val="008C217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31">
    <w:name w:val="Основной текст3"/>
    <w:basedOn w:val="a"/>
    <w:link w:val="a9"/>
    <w:rsid w:val="008C2177"/>
    <w:pPr>
      <w:widowControl w:val="0"/>
      <w:shd w:val="clear" w:color="auto" w:fill="FFFFFF"/>
      <w:spacing w:after="600" w:line="0" w:lineRule="atLeast"/>
      <w:ind w:hanging="340"/>
      <w:jc w:val="both"/>
    </w:pPr>
    <w:rPr>
      <w:sz w:val="22"/>
      <w:szCs w:val="22"/>
      <w:lang w:eastAsia="en-US"/>
    </w:rPr>
  </w:style>
  <w:style w:type="character" w:customStyle="1" w:styleId="aa">
    <w:name w:val="Гипертекстовая ссылка"/>
    <w:basedOn w:val="a0"/>
    <w:uiPriority w:val="99"/>
    <w:rsid w:val="008C2177"/>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1752">
      <w:bodyDiv w:val="1"/>
      <w:marLeft w:val="0"/>
      <w:marRight w:val="0"/>
      <w:marTop w:val="0"/>
      <w:marBottom w:val="0"/>
      <w:divBdr>
        <w:top w:val="none" w:sz="0" w:space="0" w:color="auto"/>
        <w:left w:val="none" w:sz="0" w:space="0" w:color="auto"/>
        <w:bottom w:val="none" w:sz="0" w:space="0" w:color="auto"/>
        <w:right w:val="none" w:sz="0" w:space="0" w:color="auto"/>
      </w:divBdr>
    </w:div>
    <w:div w:id="11104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chr.ru/"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Сергеевна</dc:creator>
  <cp:lastModifiedBy>Адм. г. Новочебоксарск (Канцелярия)</cp:lastModifiedBy>
  <cp:revision>2</cp:revision>
  <cp:lastPrinted>2023-04-20T13:41:00Z</cp:lastPrinted>
  <dcterms:created xsi:type="dcterms:W3CDTF">2023-04-24T14:06:00Z</dcterms:created>
  <dcterms:modified xsi:type="dcterms:W3CDTF">2023-04-24T14:06:00Z</dcterms:modified>
</cp:coreProperties>
</file>