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CE" w:rsidRPr="005C3460" w:rsidRDefault="00AE1ECE" w:rsidP="00AE1ECE">
      <w:pPr>
        <w:spacing w:after="0" w:line="300" w:lineRule="atLeast"/>
        <w:jc w:val="center"/>
        <w:outlineLvl w:val="2"/>
        <w:rPr>
          <w:rFonts w:ascii="Arial" w:eastAsia="Times New Roman" w:hAnsi="Arial" w:cs="Arial"/>
          <w:b/>
          <w:sz w:val="36"/>
          <w:szCs w:val="36"/>
          <w:lang w:eastAsia="ru-RU"/>
        </w:rPr>
      </w:pPr>
      <w:bookmarkStart w:id="0" w:name="_GoBack"/>
      <w:bookmarkEnd w:id="0"/>
      <w:r w:rsidRPr="005C3460">
        <w:rPr>
          <w:rFonts w:ascii="Arial" w:eastAsia="Times New Roman" w:hAnsi="Arial" w:cs="Arial"/>
          <w:b/>
          <w:sz w:val="36"/>
          <w:szCs w:val="36"/>
          <w:lang w:eastAsia="ru-RU"/>
        </w:rPr>
        <w:t>Информаци</w:t>
      </w:r>
      <w:r w:rsidR="00500F07">
        <w:rPr>
          <w:rFonts w:ascii="Arial" w:eastAsia="Times New Roman" w:hAnsi="Arial" w:cs="Arial"/>
          <w:b/>
          <w:sz w:val="36"/>
          <w:szCs w:val="36"/>
          <w:lang w:eastAsia="ru-RU"/>
        </w:rPr>
        <w:t>я</w:t>
      </w:r>
      <w:r w:rsidRPr="005C3460">
        <w:rPr>
          <w:rFonts w:ascii="Arial" w:eastAsia="Times New Roman" w:hAnsi="Arial" w:cs="Arial"/>
          <w:b/>
          <w:sz w:val="36"/>
          <w:szCs w:val="36"/>
          <w:lang w:eastAsia="ru-RU"/>
        </w:rPr>
        <w:t xml:space="preserve"> о порядке и условиях получения информации о градостроительных условиях и ограничениях развития территории </w:t>
      </w:r>
    </w:p>
    <w:p w:rsidR="00E867A1" w:rsidRDefault="00E867A1" w:rsidP="00AE1ECE">
      <w:pPr>
        <w:spacing w:after="0" w:line="300" w:lineRule="atLeast"/>
        <w:jc w:val="center"/>
        <w:outlineLvl w:val="2"/>
        <w:rPr>
          <w:rFonts w:ascii="Arial" w:eastAsia="Times New Roman" w:hAnsi="Arial" w:cs="Arial"/>
          <w:sz w:val="36"/>
          <w:szCs w:val="36"/>
          <w:lang w:eastAsia="ru-RU"/>
        </w:rPr>
      </w:pPr>
    </w:p>
    <w:p w:rsidR="00E867A1" w:rsidRPr="00E867A1" w:rsidRDefault="00E867A1" w:rsidP="00E867A1">
      <w:pPr>
        <w:spacing w:after="0" w:line="300" w:lineRule="atLeast"/>
        <w:jc w:val="both"/>
        <w:outlineLvl w:val="2"/>
        <w:rPr>
          <w:rFonts w:ascii="Arial" w:hAnsi="Arial" w:cs="Arial"/>
          <w:sz w:val="24"/>
          <w:szCs w:val="24"/>
          <w:shd w:val="clear" w:color="auto" w:fill="FFFFFF"/>
        </w:rPr>
      </w:pPr>
      <w:r w:rsidRPr="00E867A1">
        <w:rPr>
          <w:rFonts w:ascii="Arial" w:hAnsi="Arial" w:cs="Arial"/>
          <w:sz w:val="24"/>
          <w:szCs w:val="24"/>
          <w:shd w:val="clear" w:color="auto" w:fill="FFFFFF"/>
        </w:rPr>
        <w:t>Градостроительные ограничения и особые условия использования территорий подлежат обязательному отображению и описанию в документах территориального планирования субъекта Российской Федерации и муниципальных образований.</w:t>
      </w:r>
    </w:p>
    <w:p w:rsidR="00E867A1" w:rsidRPr="00E867A1" w:rsidRDefault="00AE1ECE" w:rsidP="00E867A1">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 </w:t>
      </w:r>
    </w:p>
    <w:p w:rsidR="007950B4" w:rsidRPr="00E867A1" w:rsidRDefault="00AE1ECE" w:rsidP="007950B4">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Постановлением Кабинета Министров Чувашской Республики от 25.12.2017  г. № 522 (ред. от 12.07.2018) утверждена Схема территориального планирования Чувашской Республики. </w:t>
      </w:r>
      <w:r w:rsidR="00E867A1" w:rsidRPr="00E867A1">
        <w:rPr>
          <w:rFonts w:ascii="Arial" w:eastAsia="Times New Roman" w:hAnsi="Arial" w:cs="Arial"/>
          <w:sz w:val="24"/>
          <w:szCs w:val="24"/>
          <w:lang w:eastAsia="ru-RU"/>
        </w:rPr>
        <w:t>В р</w:t>
      </w:r>
      <w:r w:rsidRPr="00E867A1">
        <w:rPr>
          <w:rFonts w:ascii="Arial" w:eastAsia="Times New Roman" w:hAnsi="Arial" w:cs="Arial"/>
          <w:sz w:val="24"/>
          <w:szCs w:val="24"/>
          <w:lang w:eastAsia="ru-RU"/>
        </w:rPr>
        <w:t>аздел</w:t>
      </w:r>
      <w:r w:rsidR="007950B4" w:rsidRPr="00E867A1">
        <w:rPr>
          <w:rFonts w:ascii="Arial" w:eastAsia="Times New Roman" w:hAnsi="Arial" w:cs="Arial"/>
          <w:sz w:val="24"/>
          <w:szCs w:val="24"/>
          <w:lang w:eastAsia="ru-RU"/>
        </w:rPr>
        <w:t>е</w:t>
      </w:r>
      <w:r w:rsidRPr="00E867A1">
        <w:rPr>
          <w:rFonts w:ascii="Arial" w:eastAsia="Times New Roman" w:hAnsi="Arial" w:cs="Arial"/>
          <w:sz w:val="24"/>
          <w:szCs w:val="24"/>
          <w:lang w:eastAsia="ru-RU"/>
        </w:rPr>
        <w:t xml:space="preserve"> 10 </w:t>
      </w:r>
      <w:r w:rsidR="007950B4" w:rsidRPr="00E867A1">
        <w:rPr>
          <w:rFonts w:ascii="Arial" w:eastAsia="Times New Roman" w:hAnsi="Arial" w:cs="Arial"/>
          <w:sz w:val="24"/>
          <w:szCs w:val="24"/>
          <w:lang w:eastAsia="ru-RU"/>
        </w:rPr>
        <w:t xml:space="preserve">«Зоны с особыми условиями  использования территории Чувашской Республики» </w:t>
      </w:r>
      <w:r w:rsidRPr="00E867A1">
        <w:rPr>
          <w:rFonts w:ascii="Arial" w:eastAsia="Times New Roman" w:hAnsi="Arial" w:cs="Arial"/>
          <w:sz w:val="24"/>
          <w:szCs w:val="24"/>
          <w:lang w:eastAsia="ru-RU"/>
        </w:rPr>
        <w:t xml:space="preserve">Схемы территориального планирования Чувашской Республики представлены  градостроительные </w:t>
      </w:r>
      <w:r w:rsidR="007950B4" w:rsidRPr="00E867A1">
        <w:rPr>
          <w:rFonts w:ascii="Arial" w:eastAsia="Times New Roman" w:hAnsi="Arial" w:cs="Arial"/>
          <w:sz w:val="24"/>
          <w:szCs w:val="24"/>
          <w:lang w:eastAsia="ru-RU"/>
        </w:rPr>
        <w:t xml:space="preserve"> условия и </w:t>
      </w:r>
      <w:r w:rsidRPr="00E867A1">
        <w:rPr>
          <w:rFonts w:ascii="Arial" w:eastAsia="Times New Roman" w:hAnsi="Arial" w:cs="Arial"/>
          <w:sz w:val="24"/>
          <w:szCs w:val="24"/>
          <w:lang w:eastAsia="ru-RU"/>
        </w:rPr>
        <w:t>ограничения</w:t>
      </w:r>
      <w:r w:rsidR="007950B4" w:rsidRPr="00E867A1">
        <w:rPr>
          <w:rFonts w:ascii="Arial" w:eastAsia="Times New Roman" w:hAnsi="Arial" w:cs="Arial"/>
          <w:sz w:val="24"/>
          <w:szCs w:val="24"/>
          <w:lang w:eastAsia="ru-RU"/>
        </w:rPr>
        <w:t xml:space="preserve"> развития территории </w:t>
      </w:r>
    </w:p>
    <w:p w:rsidR="007950B4" w:rsidRDefault="0051671E" w:rsidP="007950B4">
      <w:pPr>
        <w:spacing w:after="0" w:line="300" w:lineRule="atLeast"/>
        <w:jc w:val="both"/>
        <w:outlineLvl w:val="2"/>
      </w:pPr>
      <w:hyperlink r:id="rId5" w:history="1">
        <w:r w:rsidR="007950B4" w:rsidRPr="00E867A1">
          <w:rPr>
            <w:rStyle w:val="a5"/>
            <w:rFonts w:ascii="Arial" w:eastAsia="Times New Roman" w:hAnsi="Arial" w:cs="Arial"/>
            <w:color w:val="auto"/>
            <w:sz w:val="24"/>
            <w:szCs w:val="24"/>
            <w:lang w:eastAsia="ru-RU"/>
          </w:rPr>
          <w:t>http://minstroy.cap.ru/action/activity/gradostroiteljstvo-i-arhitektura/gradostroiteljnaya-deyateljnostj-i-arhitektura/shema-territorialjnogo-planirovaniya-chuvashskoj-r/</w:t>
        </w:r>
      </w:hyperlink>
    </w:p>
    <w:p w:rsidR="002C4054" w:rsidRPr="00E867A1" w:rsidRDefault="002C4054" w:rsidP="002C4054">
      <w:pPr>
        <w:spacing w:before="100" w:beforeAutospacing="1" w:after="100" w:afterAutospacing="1" w:line="240" w:lineRule="auto"/>
        <w:jc w:val="both"/>
        <w:rPr>
          <w:rFonts w:ascii="Arial" w:hAnsi="Arial" w:cs="Arial"/>
          <w:bCs/>
          <w:sz w:val="24"/>
          <w:szCs w:val="24"/>
        </w:rPr>
      </w:pPr>
      <w:r w:rsidRPr="00E867A1">
        <w:rPr>
          <w:rFonts w:ascii="Arial" w:eastAsia="Times New Roman" w:hAnsi="Arial" w:cs="Arial"/>
          <w:sz w:val="24"/>
          <w:szCs w:val="24"/>
          <w:lang w:eastAsia="ru-RU"/>
        </w:rPr>
        <w:t>Информации о градостроительных условиях на территори</w:t>
      </w:r>
      <w:r>
        <w:rPr>
          <w:rFonts w:ascii="Arial" w:eastAsia="Times New Roman" w:hAnsi="Arial" w:cs="Arial"/>
          <w:sz w:val="24"/>
          <w:szCs w:val="24"/>
          <w:lang w:eastAsia="ru-RU"/>
        </w:rPr>
        <w:t>и</w:t>
      </w:r>
      <w:r w:rsidRPr="00E867A1">
        <w:rPr>
          <w:rFonts w:ascii="Arial" w:eastAsia="Times New Roman" w:hAnsi="Arial" w:cs="Arial"/>
          <w:sz w:val="24"/>
          <w:szCs w:val="24"/>
          <w:lang w:eastAsia="ru-RU"/>
        </w:rPr>
        <w:t xml:space="preserve"> </w:t>
      </w:r>
      <w:r>
        <w:rPr>
          <w:rFonts w:ascii="Arial" w:eastAsia="Times New Roman" w:hAnsi="Arial" w:cs="Arial"/>
          <w:sz w:val="24"/>
          <w:szCs w:val="24"/>
          <w:lang w:eastAsia="ru-RU"/>
        </w:rPr>
        <w:t>Моргаушского района Чувашской Республики содержатся  в схеме</w:t>
      </w:r>
      <w:r w:rsidRPr="00E867A1">
        <w:rPr>
          <w:rFonts w:ascii="Arial" w:eastAsia="Times New Roman" w:hAnsi="Arial" w:cs="Arial"/>
          <w:sz w:val="24"/>
          <w:szCs w:val="24"/>
          <w:lang w:eastAsia="ru-RU"/>
        </w:rPr>
        <w:t xml:space="preserve"> территориального планирования </w:t>
      </w:r>
      <w:r>
        <w:rPr>
          <w:rFonts w:ascii="Arial" w:eastAsia="Times New Roman" w:hAnsi="Arial" w:cs="Arial"/>
          <w:sz w:val="24"/>
          <w:szCs w:val="24"/>
          <w:lang w:eastAsia="ru-RU"/>
        </w:rPr>
        <w:t>Моргаушского района</w:t>
      </w:r>
      <w:r w:rsidR="003E76A0">
        <w:rPr>
          <w:rFonts w:ascii="Arial" w:eastAsia="Times New Roman" w:hAnsi="Arial" w:cs="Arial"/>
          <w:sz w:val="24"/>
          <w:szCs w:val="24"/>
          <w:lang w:eastAsia="ru-RU"/>
        </w:rPr>
        <w:t xml:space="preserve"> (</w:t>
      </w:r>
      <w:hyperlink r:id="rId6" w:history="1">
        <w:r w:rsidR="003E76A0">
          <w:rPr>
            <w:rStyle w:val="a5"/>
          </w:rPr>
          <w:t>http://morgau.cap.ru/action/activity/construction/gradostroiteljnaya-deyateljnostj/territorialjnaya-kompleksnaya-shema-gradostroitelj</w:t>
        </w:r>
      </w:hyperlink>
      <w:r w:rsidR="003E76A0">
        <w:t>)</w:t>
      </w:r>
      <w:r w:rsidRPr="00E867A1">
        <w:rPr>
          <w:rFonts w:ascii="Arial" w:eastAsia="Times New Roman" w:hAnsi="Arial" w:cs="Arial"/>
          <w:sz w:val="24"/>
          <w:szCs w:val="24"/>
          <w:lang w:eastAsia="ru-RU"/>
        </w:rPr>
        <w:t>,</w:t>
      </w:r>
      <w:r w:rsidR="003E76A0">
        <w:rPr>
          <w:rFonts w:ascii="Arial" w:eastAsia="Times New Roman" w:hAnsi="Arial" w:cs="Arial"/>
          <w:sz w:val="24"/>
          <w:szCs w:val="24"/>
          <w:lang w:eastAsia="ru-RU"/>
        </w:rPr>
        <w:t xml:space="preserve"> г</w:t>
      </w:r>
      <w:r w:rsidRPr="00E867A1">
        <w:rPr>
          <w:rFonts w:ascii="Arial" w:eastAsia="Times New Roman" w:hAnsi="Arial" w:cs="Arial"/>
          <w:sz w:val="24"/>
          <w:szCs w:val="24"/>
          <w:lang w:eastAsia="ru-RU"/>
        </w:rPr>
        <w:t>енеральных планах сельских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правилах землепользования и застройки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местных нормативах градостроительного проектирования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которые размещены на официальных сайтах </w:t>
      </w:r>
      <w:r>
        <w:rPr>
          <w:rFonts w:ascii="Arial" w:eastAsia="Times New Roman" w:hAnsi="Arial" w:cs="Arial"/>
          <w:sz w:val="24"/>
          <w:szCs w:val="24"/>
          <w:lang w:eastAsia="ru-RU"/>
        </w:rPr>
        <w:t xml:space="preserve">администраций сельских поселений Моргаушского района </w:t>
      </w:r>
      <w:r w:rsidRPr="00E867A1">
        <w:rPr>
          <w:rFonts w:ascii="Arial" w:eastAsia="Times New Roman" w:hAnsi="Arial" w:cs="Arial"/>
          <w:sz w:val="24"/>
          <w:szCs w:val="24"/>
          <w:lang w:eastAsia="ru-RU"/>
        </w:rPr>
        <w:t xml:space="preserve"> Чувашской Республики</w:t>
      </w:r>
      <w:r w:rsidR="006C29C5">
        <w:rPr>
          <w:rFonts w:ascii="Arial" w:eastAsia="Times New Roman" w:hAnsi="Arial" w:cs="Arial"/>
          <w:sz w:val="24"/>
          <w:szCs w:val="24"/>
          <w:lang w:eastAsia="ru-RU"/>
        </w:rPr>
        <w:t xml:space="preserve"> </w:t>
      </w:r>
      <w:hyperlink r:id="rId7" w:history="1">
        <w:r w:rsidR="006C29C5">
          <w:rPr>
            <w:rStyle w:val="a5"/>
          </w:rPr>
          <w:t>http://www.morgau.cap.ru/action/activity/construction/gradostroiteljnaya-deyateljnostj/gradostroiteljnaya-deyateljnostj-v-seljskih-posele</w:t>
        </w:r>
      </w:hyperlink>
      <w:r w:rsidR="006C29C5">
        <w:t>)</w:t>
      </w:r>
      <w:r w:rsidRPr="00E867A1">
        <w:rPr>
          <w:rFonts w:ascii="Arial" w:eastAsia="Times New Roman" w:hAnsi="Arial" w:cs="Arial"/>
          <w:sz w:val="24"/>
          <w:szCs w:val="24"/>
          <w:lang w:eastAsia="ru-RU"/>
        </w:rPr>
        <w:t>.</w:t>
      </w:r>
      <w:r w:rsidRPr="00E867A1">
        <w:rPr>
          <w:rFonts w:ascii="Arial" w:hAnsi="Arial" w:cs="Arial"/>
          <w:sz w:val="24"/>
          <w:szCs w:val="24"/>
        </w:rPr>
        <w:t xml:space="preserve"> </w:t>
      </w:r>
    </w:p>
    <w:p w:rsidR="00815F31" w:rsidRPr="00E867A1" w:rsidRDefault="00E867A1" w:rsidP="00815F31">
      <w:pPr>
        <w:spacing w:before="100" w:beforeAutospacing="1" w:after="100" w:afterAutospacing="1" w:line="240" w:lineRule="auto"/>
        <w:jc w:val="both"/>
        <w:rPr>
          <w:rFonts w:ascii="Arial" w:eastAsia="Times New Roman" w:hAnsi="Arial" w:cs="Arial"/>
          <w:sz w:val="24"/>
          <w:szCs w:val="24"/>
          <w:lang w:eastAsia="ru-RU"/>
        </w:rPr>
      </w:pPr>
      <w:r w:rsidRPr="00E867A1">
        <w:rPr>
          <w:rFonts w:ascii="Arial" w:hAnsi="Arial" w:cs="Arial"/>
          <w:bCs/>
          <w:sz w:val="24"/>
          <w:szCs w:val="24"/>
        </w:rPr>
        <w:t xml:space="preserve">Предоставление сведений </w:t>
      </w:r>
      <w:r w:rsidRPr="00E867A1">
        <w:rPr>
          <w:rFonts w:ascii="Arial" w:eastAsia="Times New Roman" w:hAnsi="Arial" w:cs="Arial"/>
          <w:sz w:val="24"/>
          <w:szCs w:val="24"/>
          <w:lang w:eastAsia="ru-RU"/>
        </w:rPr>
        <w:t>о градостроительных условиях и ограничениях развития территории</w:t>
      </w:r>
      <w:r w:rsidRPr="00E867A1">
        <w:rPr>
          <w:rFonts w:ascii="Arial" w:hAnsi="Arial" w:cs="Arial"/>
          <w:bCs/>
          <w:sz w:val="24"/>
          <w:szCs w:val="24"/>
        </w:rPr>
        <w:t xml:space="preserve"> осуществляется по запросу заинтересованного лица в органы местного самоуправления Чувашской Республики.</w:t>
      </w:r>
    </w:p>
    <w:p w:rsidR="00815F31" w:rsidRPr="00E867A1" w:rsidRDefault="00815F31" w:rsidP="00815F31">
      <w:pPr>
        <w:spacing w:before="100" w:beforeAutospacing="1" w:after="100" w:afterAutospacing="1" w:line="240" w:lineRule="auto"/>
        <w:jc w:val="both"/>
        <w:rPr>
          <w:rFonts w:ascii="Arial" w:eastAsia="Times New Roman" w:hAnsi="Arial" w:cs="Arial"/>
          <w:sz w:val="24"/>
          <w:szCs w:val="24"/>
          <w:u w:val="single"/>
          <w:lang w:eastAsia="ru-RU"/>
        </w:rPr>
      </w:pPr>
      <w:r w:rsidRPr="00E867A1">
        <w:rPr>
          <w:rFonts w:ascii="Arial" w:eastAsia="Times New Roman" w:hAnsi="Arial" w:cs="Arial"/>
          <w:sz w:val="24"/>
          <w:szCs w:val="24"/>
          <w:lang w:eastAsia="ru-RU"/>
        </w:rPr>
        <w:t xml:space="preserve">Доступ к данным документам также открыт в Федеральной государственной Информационной системе территориального планирования по адресу: </w:t>
      </w:r>
      <w:hyperlink r:id="rId8" w:history="1">
        <w:r w:rsidRPr="00E867A1">
          <w:rPr>
            <w:rFonts w:ascii="Arial" w:eastAsia="Times New Roman" w:hAnsi="Arial" w:cs="Arial"/>
            <w:sz w:val="24"/>
            <w:szCs w:val="24"/>
            <w:u w:val="single"/>
            <w:lang w:eastAsia="ru-RU"/>
          </w:rPr>
          <w:t>https://fgistp.economy.gov.ru/</w:t>
        </w:r>
      </w:hyperlink>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CD2410" w:rsidRDefault="00CD2410" w:rsidP="00545A95">
      <w:pPr>
        <w:spacing w:after="0" w:line="300" w:lineRule="atLeast"/>
        <w:jc w:val="center"/>
        <w:outlineLvl w:val="2"/>
        <w:rPr>
          <w:rFonts w:ascii="Arial" w:eastAsia="Times New Roman" w:hAnsi="Arial" w:cs="Arial"/>
          <w:sz w:val="36"/>
          <w:szCs w:val="36"/>
          <w:lang w:eastAsia="ru-RU"/>
        </w:rPr>
      </w:pPr>
      <w:r w:rsidRPr="00CD2410">
        <w:rPr>
          <w:rFonts w:ascii="Arial" w:eastAsia="Times New Roman" w:hAnsi="Arial" w:cs="Arial"/>
          <w:sz w:val="36"/>
          <w:szCs w:val="36"/>
          <w:lang w:eastAsia="ru-RU"/>
        </w:rPr>
        <w:lastRenderedPageBreak/>
        <w:t>Порядок и условия получения информации о градостроительных условиях и ограничениях развития территории</w:t>
      </w:r>
    </w:p>
    <w:p w:rsidR="00CD2410" w:rsidRPr="00CD2410" w:rsidRDefault="00CD2410" w:rsidP="00545A95">
      <w:pPr>
        <w:spacing w:after="0" w:line="300" w:lineRule="atLeast"/>
        <w:jc w:val="center"/>
        <w:outlineLvl w:val="2"/>
        <w:rPr>
          <w:rFonts w:ascii="Arial" w:eastAsia="Times New Roman" w:hAnsi="Arial" w:cs="Arial"/>
          <w:sz w:val="36"/>
          <w:szCs w:val="36"/>
          <w:lang w:eastAsia="ru-RU"/>
        </w:rPr>
      </w:pPr>
    </w:p>
    <w:p w:rsidR="00CD2410" w:rsidRPr="00CD2410" w:rsidRDefault="00CD2410" w:rsidP="00500F07">
      <w:pPr>
        <w:spacing w:after="150" w:line="240" w:lineRule="auto"/>
        <w:jc w:val="center"/>
        <w:rPr>
          <w:rFonts w:ascii="Arial" w:eastAsia="Times New Roman" w:hAnsi="Arial" w:cs="Arial"/>
          <w:sz w:val="24"/>
          <w:szCs w:val="24"/>
          <w:lang w:eastAsia="ru-RU"/>
        </w:rPr>
      </w:pPr>
      <w:r w:rsidRPr="00CD2410">
        <w:rPr>
          <w:rFonts w:ascii="Arial" w:eastAsia="Times New Roman" w:hAnsi="Arial" w:cs="Arial"/>
          <w:sz w:val="24"/>
          <w:szCs w:val="24"/>
          <w:lang w:eastAsia="ru-RU"/>
        </w:rPr>
        <w:t>НОРМАТИВНОЕ ПРАВОВОЕ РЕГУЛИРОВАНИЕ</w:t>
      </w:r>
    </w:p>
    <w:p w:rsidR="00CD2410" w:rsidRPr="00500F07" w:rsidRDefault="00CD2410" w:rsidP="00500F07">
      <w:pPr>
        <w:spacing w:after="150" w:line="240" w:lineRule="auto"/>
        <w:jc w:val="center"/>
        <w:rPr>
          <w:rFonts w:ascii="Arial" w:eastAsia="Times New Roman" w:hAnsi="Arial" w:cs="Arial"/>
          <w:b/>
          <w:sz w:val="24"/>
          <w:szCs w:val="24"/>
          <w:lang w:eastAsia="ru-RU"/>
        </w:rPr>
      </w:pPr>
      <w:r w:rsidRPr="00500F07">
        <w:rPr>
          <w:rFonts w:ascii="Arial" w:eastAsia="Times New Roman" w:hAnsi="Arial" w:cs="Arial"/>
          <w:b/>
          <w:sz w:val="24"/>
          <w:szCs w:val="24"/>
          <w:lang w:eastAsia="ru-RU"/>
        </w:rPr>
        <w:t>Градостроительный кодекс Российской Федерации</w:t>
      </w:r>
    </w:p>
    <w:p w:rsidR="00CD2410" w:rsidRPr="00CD2410" w:rsidRDefault="00CD2410" w:rsidP="00500F07">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(выдержки, определяющие порядок и условия получения информации о градостроительных условиях и ограничениях развития территории)</w:t>
      </w: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 xml:space="preserve">Статья 1. </w:t>
      </w:r>
      <w:r w:rsidRPr="00CD2410">
        <w:rPr>
          <w:rFonts w:ascii="Arial" w:eastAsia="Times New Roman" w:hAnsi="Arial" w:cs="Arial"/>
          <w:sz w:val="24"/>
          <w:szCs w:val="24"/>
          <w:lang w:eastAsia="ru-RU"/>
        </w:rPr>
        <w:t>Основные понятия, используемые в настоящем Кодексе</w:t>
      </w:r>
    </w:p>
    <w:p w:rsidR="00CE7005" w:rsidRDefault="00CD2410" w:rsidP="00CE7005">
      <w:pPr>
        <w:pStyle w:val="ConsPlusNormal"/>
        <w:jc w:val="both"/>
        <w:rPr>
          <w:rFonts w:ascii="Arial" w:hAnsi="Arial" w:cs="Arial"/>
          <w:sz w:val="24"/>
          <w:szCs w:val="24"/>
        </w:rPr>
      </w:pPr>
      <w:r w:rsidRPr="00CE7005">
        <w:rPr>
          <w:rFonts w:ascii="Arial" w:hAnsi="Arial" w:cs="Arial"/>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CE7005">
          <w:rPr>
            <w:rFonts w:ascii="Arial" w:hAnsi="Arial" w:cs="Arial"/>
            <w:color w:val="0000FF"/>
            <w:sz w:val="24"/>
            <w:szCs w:val="24"/>
          </w:rPr>
          <w:t>законодательством</w:t>
        </w:r>
      </w:hyperlink>
      <w:r w:rsidRPr="00CE7005">
        <w:rPr>
          <w:rFonts w:ascii="Arial" w:hAnsi="Arial" w:cs="Arial"/>
          <w:sz w:val="24"/>
          <w:szCs w:val="24"/>
        </w:rPr>
        <w:t xml:space="preserve"> Российской Федерации;</w:t>
      </w:r>
    </w:p>
    <w:p w:rsidR="00CE7005" w:rsidRDefault="00CE7005" w:rsidP="00CE7005">
      <w:pPr>
        <w:pStyle w:val="ConsPlusNormal"/>
        <w:ind w:firstLine="540"/>
        <w:jc w:val="both"/>
        <w:rPr>
          <w:rFonts w:ascii="Arial" w:hAnsi="Arial" w:cs="Arial"/>
          <w:sz w:val="24"/>
          <w:szCs w:val="24"/>
        </w:rPr>
      </w:pPr>
    </w:p>
    <w:p w:rsidR="00CE7005" w:rsidRPr="00CE7005" w:rsidRDefault="00CE7005" w:rsidP="00CE7005">
      <w:pPr>
        <w:pStyle w:val="ConsPlusNormal"/>
        <w:jc w:val="both"/>
        <w:rPr>
          <w:rFonts w:ascii="Arial" w:hAnsi="Arial" w:cs="Arial"/>
          <w:sz w:val="24"/>
          <w:szCs w:val="24"/>
        </w:rPr>
      </w:pPr>
      <w:r w:rsidRPr="00CE7005">
        <w:rPr>
          <w:rFonts w:ascii="Arial" w:hAnsi="Arial" w:cs="Arial"/>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E7005" w:rsidRDefault="00CE7005" w:rsidP="00CE7005">
      <w:pPr>
        <w:spacing w:after="150" w:line="240" w:lineRule="auto"/>
        <w:jc w:val="both"/>
        <w:rPr>
          <w:rFonts w:ascii="Arial" w:eastAsia="Times New Roman" w:hAnsi="Arial" w:cs="Arial"/>
          <w:sz w:val="24"/>
          <w:szCs w:val="24"/>
          <w:lang w:eastAsia="ru-RU"/>
        </w:rPr>
      </w:pPr>
    </w:p>
    <w:p w:rsidR="00CD2410" w:rsidRP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781B" w:rsidRDefault="00B6781B" w:rsidP="00B678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Статья 30.</w:t>
      </w:r>
      <w:r w:rsidRPr="00CD2410">
        <w:rPr>
          <w:rFonts w:ascii="Arial" w:eastAsia="Times New Roman" w:hAnsi="Arial" w:cs="Arial"/>
          <w:sz w:val="24"/>
          <w:szCs w:val="24"/>
          <w:lang w:eastAsia="ru-RU"/>
        </w:rPr>
        <w:t xml:space="preserve"> Правила землепользования и застройки</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Правила землепользования и застройки разрабатываются в целях:</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создания условий для планировки территорий муниципальных образований;</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Правила землепользования и застройки включают в себя: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порядок их применения и внесения изменений в указанные правила;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карту градостроительного зонирования;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градостроительные регламенты.</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Порядок применения правил землепользования и застройки и внесения в них изменений включает в себя положения: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1) о регулировании землепользования и застройки органами местного самоуправления;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о подготовке документации по планировке территории органами местного самоуправления;</w:t>
      </w:r>
    </w:p>
    <w:p w:rsidR="00C85B2E" w:rsidRPr="00C85B2E" w:rsidRDefault="00CD2410" w:rsidP="00C85B2E">
      <w:pPr>
        <w:pStyle w:val="ConsPlusNormal"/>
        <w:spacing w:before="220"/>
        <w:jc w:val="both"/>
        <w:rPr>
          <w:rFonts w:ascii="Arial" w:hAnsi="Arial" w:cs="Arial"/>
          <w:sz w:val="24"/>
          <w:szCs w:val="24"/>
        </w:rPr>
      </w:pPr>
      <w:r w:rsidRPr="00CD2410">
        <w:rPr>
          <w:rFonts w:ascii="Arial" w:hAnsi="Arial" w:cs="Arial"/>
          <w:sz w:val="24"/>
          <w:szCs w:val="24"/>
        </w:rPr>
        <w:t>4)</w:t>
      </w:r>
      <w:r w:rsidR="00C85B2E" w:rsidRPr="00C85B2E">
        <w:rPr>
          <w:rFonts w:ascii="Arial" w:hAnsi="Arial" w:cs="Arial"/>
          <w:sz w:val="24"/>
          <w:szCs w:val="24"/>
        </w:rPr>
        <w:t xml:space="preserve"> </w:t>
      </w:r>
      <w:r w:rsidRPr="00CD2410">
        <w:rPr>
          <w:rFonts w:ascii="Arial" w:hAnsi="Arial" w:cs="Arial"/>
          <w:sz w:val="24"/>
          <w:szCs w:val="24"/>
        </w:rPr>
        <w:t xml:space="preserve"> </w:t>
      </w:r>
      <w:r w:rsidR="00C85B2E" w:rsidRPr="00C85B2E">
        <w:rPr>
          <w:rFonts w:ascii="Arial" w:hAnsi="Arial" w:cs="Arial"/>
          <w:sz w:val="24"/>
          <w:szCs w:val="24"/>
        </w:rPr>
        <w:t>о проведении общественных обсуждений или публичных слушаний по вопросам землепользования и застройки;</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5) о внесении изменений в правила землепользования и застройки;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6) о регулировании иных вопросов землепользования и застройки.</w:t>
      </w: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Pr>
            <w:rFonts w:ascii="Arial" w:hAnsi="Arial" w:cs="Arial"/>
            <w:color w:val="0000FF"/>
            <w:sz w:val="24"/>
            <w:szCs w:val="24"/>
          </w:rPr>
          <w:t>законодательством</w:t>
        </w:r>
      </w:hyperlink>
      <w:r>
        <w:rPr>
          <w:rFonts w:ascii="Arial" w:hAnsi="Arial" w:cs="Arial"/>
          <w:sz w:val="24"/>
          <w:szCs w:val="24"/>
        </w:rPr>
        <w:t xml:space="preserve"> могут пересекать границы территориальных зон.</w:t>
      </w:r>
    </w:p>
    <w:p w:rsidR="00C85B2E" w:rsidRPr="00CD2410" w:rsidRDefault="00C85B2E" w:rsidP="00CD2410">
      <w:pPr>
        <w:spacing w:after="150" w:line="240" w:lineRule="auto"/>
        <w:rPr>
          <w:rFonts w:ascii="Arial" w:eastAsia="Times New Roman" w:hAnsi="Arial" w:cs="Arial"/>
          <w:sz w:val="24"/>
          <w:szCs w:val="24"/>
          <w:lang w:eastAsia="ru-RU"/>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w:t>
      </w:r>
      <w:r>
        <w:rPr>
          <w:rFonts w:ascii="Arial" w:hAnsi="Arial" w:cs="Arial"/>
          <w:sz w:val="24"/>
          <w:szCs w:val="24"/>
        </w:rPr>
        <w:lastRenderedPageBreak/>
        <w:t>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r:id="rId11" w:history="1">
        <w:r>
          <w:rPr>
            <w:rFonts w:ascii="Arial" w:hAnsi="Arial" w:cs="Arial"/>
            <w:color w:val="0000FF"/>
            <w:sz w:val="24"/>
            <w:szCs w:val="24"/>
          </w:rPr>
          <w:t>Кодексом</w:t>
        </w:r>
      </w:hyperlink>
      <w:r>
        <w:rPr>
          <w:rFonts w:ascii="Arial" w:hAnsi="Arial" w:cs="Arial"/>
          <w:sz w:val="24"/>
          <w:szCs w:val="24"/>
        </w:rPr>
        <w:t>.</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1) виды разрешенного использования земельных участков 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2) </w:t>
      </w:r>
      <w:hyperlink r:id="rId12" w:history="1">
        <w:r>
          <w:rPr>
            <w:rFonts w:ascii="Arial" w:hAnsi="Arial" w:cs="Arial"/>
            <w:color w:val="0000FF"/>
            <w:sz w:val="24"/>
            <w:szCs w:val="24"/>
          </w:rPr>
          <w:t>предельные</w:t>
        </w:r>
      </w:hyperlink>
      <w:r>
        <w:rPr>
          <w:rFonts w:ascii="Arial" w:hAnsi="Arial" w:cs="Arial"/>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1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85B2E" w:rsidRPr="00CD2410" w:rsidRDefault="00C85B2E" w:rsidP="00CD2410">
      <w:pPr>
        <w:spacing w:after="150" w:line="240" w:lineRule="auto"/>
        <w:rPr>
          <w:rFonts w:ascii="Arial" w:eastAsia="Times New Roman" w:hAnsi="Arial" w:cs="Arial"/>
          <w:sz w:val="24"/>
          <w:szCs w:val="24"/>
          <w:lang w:eastAsia="ru-RU"/>
        </w:rPr>
      </w:pPr>
    </w:p>
    <w:p w:rsidR="005C05E2" w:rsidRDefault="005C05E2" w:rsidP="007B310C">
      <w:pPr>
        <w:spacing w:after="150" w:line="240" w:lineRule="auto"/>
        <w:jc w:val="both"/>
        <w:rPr>
          <w:rFonts w:ascii="Arial" w:eastAsia="Times New Roman" w:hAnsi="Arial" w:cs="Arial"/>
          <w:sz w:val="24"/>
          <w:szCs w:val="24"/>
          <w:lang w:eastAsia="ru-RU"/>
        </w:rPr>
      </w:pPr>
      <w:r w:rsidRPr="005C05E2">
        <w:rPr>
          <w:rFonts w:ascii="Arial" w:eastAsia="Times New Roman" w:hAnsi="Arial" w:cs="Arial"/>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 xml:space="preserve">Статья 56. </w:t>
      </w:r>
      <w:r w:rsidRPr="007B310C">
        <w:rPr>
          <w:rFonts w:ascii="Arial" w:hAnsi="Arial" w:cs="Arial"/>
          <w:bCs/>
          <w:sz w:val="24"/>
          <w:szCs w:val="24"/>
        </w:rPr>
        <w:t>Государственные информационные системы обеспечения градостроительной деятельности</w:t>
      </w:r>
    </w:p>
    <w:p w:rsidR="007B310C" w:rsidRPr="007B310C" w:rsidRDefault="007B310C" w:rsidP="007B310C">
      <w:pPr>
        <w:autoSpaceDE w:val="0"/>
        <w:autoSpaceDN w:val="0"/>
        <w:adjustRightInd w:val="0"/>
        <w:spacing w:after="0" w:line="240" w:lineRule="auto"/>
        <w:jc w:val="both"/>
        <w:rPr>
          <w:rFonts w:ascii="Arial" w:hAnsi="Arial" w:cs="Arial"/>
          <w:sz w:val="24"/>
          <w:szCs w:val="24"/>
        </w:rPr>
      </w:pPr>
    </w:p>
    <w:p w:rsidR="007B310C" w:rsidRPr="007B310C" w:rsidRDefault="007B310C" w:rsidP="007B310C">
      <w:pPr>
        <w:autoSpaceDE w:val="0"/>
        <w:autoSpaceDN w:val="0"/>
        <w:adjustRightInd w:val="0"/>
        <w:spacing w:after="0" w:line="240" w:lineRule="auto"/>
        <w:jc w:val="both"/>
        <w:rPr>
          <w:rFonts w:ascii="Arial" w:hAnsi="Arial" w:cs="Arial"/>
          <w:sz w:val="24"/>
          <w:szCs w:val="24"/>
        </w:rPr>
      </w:pPr>
      <w:r w:rsidRPr="007B310C">
        <w:rPr>
          <w:rFonts w:ascii="Arial" w:hAnsi="Arial" w:cs="Arial"/>
          <w:sz w:val="24"/>
          <w:szCs w:val="24"/>
        </w:rP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w:t>
      </w:r>
      <w:r w:rsidRPr="007B310C">
        <w:rPr>
          <w:rFonts w:ascii="Arial" w:hAnsi="Arial" w:cs="Arial"/>
          <w:sz w:val="24"/>
          <w:szCs w:val="24"/>
        </w:rPr>
        <w:lastRenderedPageBreak/>
        <w:t>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4. Государственные информационные системы обеспечения градостроительной деятельности включают в себя: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региональные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местные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правила благоустройства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основную часть проекта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основную часть проекта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материалы и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создании искусственного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15) решения о резервировании земель или решения об изъятии земельных участков для государственных и муниципальных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16) дела о застроенных или подлежащих застройке земельных участках;</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17) иные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В состав дела о застроенном или подлежащем застройке земельном участке входят:</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градостроительный </w:t>
      </w:r>
      <w:hyperlink r:id="rId14" w:history="1">
        <w:r w:rsidRPr="007B310C">
          <w:rPr>
            <w:rFonts w:ascii="Arial" w:hAnsi="Arial" w:cs="Arial"/>
            <w:color w:val="0000FF"/>
            <w:sz w:val="24"/>
            <w:szCs w:val="24"/>
          </w:rPr>
          <w:t>план</w:t>
        </w:r>
      </w:hyperlink>
      <w:r w:rsidRPr="007B310C">
        <w:rPr>
          <w:rFonts w:ascii="Arial" w:hAnsi="Arial" w:cs="Arial"/>
          <w:sz w:val="24"/>
          <w:szCs w:val="24"/>
        </w:rPr>
        <w:t xml:space="preserve">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земельном участке (кадастровый номер земельного участка, его площадь, местоположение);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сведения о площади, о высоте и количестве этажей объекта капитального строительства, о сетях инженерно-технического обеспечения;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r:id="rId15" w:history="1">
        <w:r w:rsidRPr="007B310C">
          <w:rPr>
            <w:rFonts w:ascii="Arial" w:hAnsi="Arial" w:cs="Arial"/>
            <w:color w:val="0000FF"/>
            <w:sz w:val="24"/>
            <w:szCs w:val="24"/>
          </w:rPr>
          <w:t>части 1 статьи 50.1</w:t>
        </w:r>
      </w:hyperlink>
      <w:r w:rsidRPr="007B310C">
        <w:rPr>
          <w:rFonts w:ascii="Arial" w:hAnsi="Arial" w:cs="Arial"/>
          <w:sz w:val="24"/>
          <w:szCs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решение органа местного самоуправления о предоставлении разрешения на условно разрешенный вид использования;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 акт, предусмотренный </w:t>
      </w:r>
      <w:hyperlink r:id="rId16" w:history="1">
        <w:r w:rsidRPr="007B310C">
          <w:rPr>
            <w:rFonts w:ascii="Arial" w:hAnsi="Arial" w:cs="Arial"/>
            <w:color w:val="0000FF"/>
            <w:sz w:val="24"/>
            <w:szCs w:val="24"/>
          </w:rPr>
          <w:t>пунктом 6 части 3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17" w:history="1">
        <w:r w:rsidRPr="007B310C">
          <w:rPr>
            <w:rFonts w:ascii="Arial" w:hAnsi="Arial" w:cs="Arial"/>
            <w:color w:val="0000FF"/>
            <w:sz w:val="24"/>
            <w:szCs w:val="24"/>
          </w:rPr>
          <w:t>частью 7 статьи 54</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разрешение на ввод объекта в эксплуатацию, технический план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w:t>
      </w:r>
      <w:r w:rsidRPr="007B310C">
        <w:rPr>
          <w:rFonts w:ascii="Arial" w:hAnsi="Arial" w:cs="Arial"/>
          <w:sz w:val="24"/>
          <w:szCs w:val="24"/>
        </w:rPr>
        <w:lastRenderedPageBreak/>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18" w:history="1">
        <w:r w:rsidRPr="007B310C">
          <w:rPr>
            <w:rFonts w:ascii="Arial" w:hAnsi="Arial" w:cs="Arial"/>
            <w:color w:val="0000FF"/>
            <w:sz w:val="24"/>
            <w:szCs w:val="24"/>
          </w:rPr>
          <w:t>статьей 51.1</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12.2) предусмотренное </w:t>
      </w:r>
      <w:hyperlink r:id="rId19" w:history="1">
        <w:r w:rsidRPr="007B310C">
          <w:rPr>
            <w:rFonts w:ascii="Arial" w:hAnsi="Arial" w:cs="Arial"/>
            <w:color w:val="0000FF"/>
            <w:sz w:val="24"/>
            <w:szCs w:val="24"/>
          </w:rPr>
          <w:t>пунктом 4 части 3 статьи 51.1</w:t>
        </w:r>
      </w:hyperlink>
      <w:r w:rsidRPr="007B310C">
        <w:rPr>
          <w:rFonts w:ascii="Arial" w:hAnsi="Arial" w:cs="Arial"/>
          <w:sz w:val="24"/>
          <w:szCs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r:id="rId20" w:history="1">
        <w:r w:rsidRPr="007B310C">
          <w:rPr>
            <w:rFonts w:ascii="Arial" w:hAnsi="Arial" w:cs="Arial"/>
            <w:color w:val="0000FF"/>
            <w:sz w:val="24"/>
            <w:szCs w:val="24"/>
          </w:rPr>
          <w:t>частями 16</w:t>
        </w:r>
      </w:hyperlink>
      <w:r w:rsidRPr="007B310C">
        <w:rPr>
          <w:rFonts w:ascii="Arial" w:hAnsi="Arial" w:cs="Arial"/>
          <w:sz w:val="24"/>
          <w:szCs w:val="24"/>
        </w:rPr>
        <w:t xml:space="preserve"> и </w:t>
      </w:r>
      <w:hyperlink r:id="rId21" w:history="1">
        <w:r w:rsidRPr="007B310C">
          <w:rPr>
            <w:rFonts w:ascii="Arial" w:hAnsi="Arial" w:cs="Arial"/>
            <w:color w:val="0000FF"/>
            <w:sz w:val="24"/>
            <w:szCs w:val="24"/>
          </w:rPr>
          <w:t>19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12.4) уведомление о планируемом сносе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12.5) результаты и материалы обследования объекта капитального строительства, подлежащего сносу;</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12.6) проект организации работ по сносу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12.7) уведомление о завершении сноса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иные документы и материалы.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 w:history="1">
        <w:r w:rsidRPr="007B310C">
          <w:rPr>
            <w:rFonts w:ascii="Arial" w:hAnsi="Arial" w:cs="Arial"/>
            <w:color w:val="0000FF"/>
            <w:sz w:val="24"/>
            <w:szCs w:val="24"/>
          </w:rPr>
          <w:t>кадастровым делением</w:t>
        </w:r>
      </w:hyperlink>
      <w:r w:rsidRPr="007B310C">
        <w:rPr>
          <w:rFonts w:ascii="Arial" w:hAnsi="Arial" w:cs="Arial"/>
          <w:sz w:val="24"/>
          <w:szCs w:val="24"/>
        </w:rPr>
        <w:t xml:space="preserve"> территории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7B310C">
        <w:rPr>
          <w:rFonts w:ascii="Arial" w:hAnsi="Arial" w:cs="Arial"/>
          <w:sz w:val="24"/>
          <w:szCs w:val="24"/>
        </w:rPr>
        <w:lastRenderedPageBreak/>
        <w:t>градостроительной деятельности, позволяющей в том числе осуществлять подготовку, согласование, утверждение следующих документов: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проект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проект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градостроительный план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разрешение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условно разрешенный вид использования земельного участка или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разрешение на строительство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разрешение на ввод объекта капитального строительства в эксплуатацию;</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1" w:name="Par114"/>
      <w:bookmarkEnd w:id="1"/>
      <w:r w:rsidRPr="007B310C">
        <w:rPr>
          <w:rFonts w:ascii="Arial" w:hAnsi="Arial" w:cs="Arial"/>
          <w:sz w:val="24"/>
          <w:szCs w:val="24"/>
        </w:rPr>
        <w:t xml:space="preserve">9. Доступ органов государственной власти, органов местного самоуправления, физических и юридических лиц к сведениям, документам, материалам, </w:t>
      </w:r>
      <w:r w:rsidRPr="007B310C">
        <w:rPr>
          <w:rFonts w:ascii="Arial" w:hAnsi="Arial" w:cs="Arial"/>
          <w:sz w:val="24"/>
          <w:szCs w:val="24"/>
        </w:rPr>
        <w:lastRenderedPageBreak/>
        <w:t xml:space="preserve">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w:t>
      </w:r>
      <w:hyperlink r:id="rId23" w:history="1">
        <w:r w:rsidRPr="007B310C">
          <w:rPr>
            <w:rFonts w:ascii="Arial" w:hAnsi="Arial" w:cs="Arial"/>
            <w:color w:val="0000FF"/>
            <w:sz w:val="24"/>
            <w:szCs w:val="24"/>
          </w:rPr>
          <w:t>тайне</w:t>
        </w:r>
      </w:hyperlink>
      <w:r w:rsidRPr="007B310C">
        <w:rPr>
          <w:rFonts w:ascii="Arial" w:hAnsi="Arial" w:cs="Arial"/>
          <w:sz w:val="24"/>
          <w:szCs w:val="24"/>
        </w:rPr>
        <w:t>.</w:t>
      </w:r>
    </w:p>
    <w:p w:rsid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114" w:history="1">
        <w:r w:rsidRPr="007B310C">
          <w:rPr>
            <w:rFonts w:ascii="Arial" w:hAnsi="Arial" w:cs="Arial"/>
            <w:color w:val="0000FF"/>
            <w:sz w:val="24"/>
            <w:szCs w:val="24"/>
          </w:rPr>
          <w:t>части 9</w:t>
        </w:r>
      </w:hyperlink>
      <w:r w:rsidRPr="007B310C">
        <w:rPr>
          <w:rFonts w:ascii="Arial" w:hAnsi="Arial" w:cs="Arial"/>
          <w:sz w:val="24"/>
          <w:szCs w:val="24"/>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5C3460" w:rsidRDefault="005C3460" w:rsidP="007B310C">
      <w:pPr>
        <w:autoSpaceDE w:val="0"/>
        <w:autoSpaceDN w:val="0"/>
        <w:adjustRightInd w:val="0"/>
        <w:spacing w:after="0" w:line="240" w:lineRule="auto"/>
        <w:jc w:val="both"/>
        <w:outlineLvl w:val="0"/>
        <w:rPr>
          <w:rFonts w:ascii="Arial" w:hAnsi="Arial" w:cs="Arial"/>
          <w:bCs/>
          <w:sz w:val="24"/>
          <w:szCs w:val="24"/>
        </w:rPr>
      </w:pP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w:t>
      </w:r>
      <w:r w:rsidRPr="007B310C">
        <w:rPr>
          <w:rFonts w:ascii="Arial" w:hAnsi="Arial" w:cs="Arial"/>
          <w:bCs/>
          <w:sz w:val="24"/>
          <w:szCs w:val="24"/>
        </w:rPr>
        <w:t xml:space="preserve">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r:id="rId24" w:history="1">
        <w:r w:rsidRPr="007B310C">
          <w:rPr>
            <w:rFonts w:ascii="Arial" w:hAnsi="Arial" w:cs="Arial"/>
            <w:color w:val="0000FF"/>
            <w:sz w:val="24"/>
            <w:szCs w:val="24"/>
          </w:rPr>
          <w:t>частью 4 статьи 56</w:t>
        </w:r>
      </w:hyperlink>
      <w:r w:rsidRPr="007B310C">
        <w:rPr>
          <w:rFonts w:ascii="Arial" w:hAnsi="Arial" w:cs="Arial"/>
          <w:sz w:val="24"/>
          <w:szCs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13" w:history="1">
        <w:r w:rsidRPr="007B310C">
          <w:rPr>
            <w:rFonts w:ascii="Arial" w:hAnsi="Arial" w:cs="Arial"/>
            <w:color w:val="0000FF"/>
            <w:sz w:val="24"/>
            <w:szCs w:val="24"/>
          </w:rPr>
          <w:t>частями 1.2</w:t>
        </w:r>
      </w:hyperlink>
      <w:r w:rsidRPr="007B310C">
        <w:rPr>
          <w:rFonts w:ascii="Arial" w:hAnsi="Arial" w:cs="Arial"/>
          <w:sz w:val="24"/>
          <w:szCs w:val="24"/>
        </w:rPr>
        <w:t xml:space="preserve"> и </w:t>
      </w:r>
      <w:hyperlink w:anchor="Par23" w:history="1">
        <w:r w:rsidRPr="007B310C">
          <w:rPr>
            <w:rFonts w:ascii="Arial" w:hAnsi="Arial" w:cs="Arial"/>
            <w:color w:val="0000FF"/>
            <w:sz w:val="24"/>
            <w:szCs w:val="24"/>
          </w:rPr>
          <w:t>1.3</w:t>
        </w:r>
      </w:hyperlink>
      <w:r w:rsidRPr="007B310C">
        <w:rPr>
          <w:rFonts w:ascii="Arial" w:hAnsi="Arial" w:cs="Arial"/>
          <w:sz w:val="24"/>
          <w:szCs w:val="24"/>
        </w:rPr>
        <w:t xml:space="preserve"> настоящей статьи, а также подготовки, согласования, утверждения документов, предусмотренных </w:t>
      </w:r>
      <w:hyperlink r:id="rId25" w:history="1">
        <w:r w:rsidRPr="007B310C">
          <w:rPr>
            <w:rFonts w:ascii="Arial" w:hAnsi="Arial" w:cs="Arial"/>
            <w:color w:val="0000FF"/>
            <w:sz w:val="24"/>
            <w:szCs w:val="24"/>
          </w:rPr>
          <w:t>частью 7.1 статьи 56</w:t>
        </w:r>
      </w:hyperlink>
      <w:r w:rsidRPr="007B310C">
        <w:rPr>
          <w:rFonts w:ascii="Arial" w:hAnsi="Arial" w:cs="Arial"/>
          <w:sz w:val="24"/>
          <w:szCs w:val="24"/>
        </w:rPr>
        <w:t xml:space="preserve"> настоящего Кодекса, осуществления иных полномочий в области градостроительной деятельности с </w:t>
      </w:r>
      <w:r w:rsidRPr="007B310C">
        <w:rPr>
          <w:rFonts w:ascii="Arial" w:hAnsi="Arial" w:cs="Arial"/>
          <w:sz w:val="24"/>
          <w:szCs w:val="24"/>
        </w:rPr>
        <w:lastRenderedPageBreak/>
        <w:t>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2" w:name="Par13"/>
      <w:bookmarkEnd w:id="2"/>
      <w:r w:rsidRPr="007B310C">
        <w:rPr>
          <w:rFonts w:ascii="Arial" w:hAnsi="Arial" w:cs="Arial"/>
          <w:sz w:val="24"/>
          <w:szCs w:val="24"/>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сведения, документы, материалы, предусмотренные </w:t>
      </w:r>
      <w:hyperlink r:id="rId26" w:history="1">
        <w:r w:rsidRPr="007B310C">
          <w:rPr>
            <w:rFonts w:ascii="Arial" w:hAnsi="Arial" w:cs="Arial"/>
            <w:color w:val="0000FF"/>
            <w:sz w:val="24"/>
            <w:szCs w:val="24"/>
          </w:rPr>
          <w:t>пунктами 1</w:t>
        </w:r>
      </w:hyperlink>
      <w:r w:rsidRPr="007B310C">
        <w:rPr>
          <w:rFonts w:ascii="Arial" w:hAnsi="Arial" w:cs="Arial"/>
          <w:sz w:val="24"/>
          <w:szCs w:val="24"/>
        </w:rPr>
        <w:t xml:space="preserve">, </w:t>
      </w:r>
      <w:hyperlink r:id="rId27" w:history="1">
        <w:r w:rsidRPr="007B310C">
          <w:rPr>
            <w:rFonts w:ascii="Arial" w:hAnsi="Arial" w:cs="Arial"/>
            <w:color w:val="0000FF"/>
            <w:sz w:val="24"/>
            <w:szCs w:val="24"/>
          </w:rPr>
          <w:t>2</w:t>
        </w:r>
      </w:hyperlink>
      <w:r w:rsidRPr="007B310C">
        <w:rPr>
          <w:rFonts w:ascii="Arial" w:hAnsi="Arial" w:cs="Arial"/>
          <w:sz w:val="24"/>
          <w:szCs w:val="24"/>
        </w:rPr>
        <w:t xml:space="preserve"> и </w:t>
      </w:r>
      <w:hyperlink r:id="rId28" w:history="1">
        <w:r w:rsidRPr="007B310C">
          <w:rPr>
            <w:rFonts w:ascii="Arial" w:hAnsi="Arial" w:cs="Arial"/>
            <w:color w:val="0000FF"/>
            <w:sz w:val="24"/>
            <w:szCs w:val="24"/>
          </w:rPr>
          <w:t>4 части 4 статьи 56</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решения о резервировании земель и решения об изъятии земельных участков для государственных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4) сведения, документы, материалы, предусмотренные </w:t>
      </w:r>
      <w:hyperlink r:id="rId29" w:history="1">
        <w:r w:rsidRPr="007B310C">
          <w:rPr>
            <w:rFonts w:ascii="Arial" w:hAnsi="Arial" w:cs="Arial"/>
            <w:color w:val="0000FF"/>
            <w:sz w:val="24"/>
            <w:szCs w:val="24"/>
          </w:rPr>
          <w:t>пунктом 16 части 4 статьи 56</w:t>
        </w:r>
      </w:hyperlink>
      <w:r w:rsidRPr="007B310C">
        <w:rPr>
          <w:rFonts w:ascii="Arial" w:hAnsi="Arial" w:cs="Arial"/>
          <w:sz w:val="24"/>
          <w:szCs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7B310C" w:rsidRPr="007B310C" w:rsidRDefault="007B310C" w:rsidP="007B310C">
      <w:pPr>
        <w:autoSpaceDE w:val="0"/>
        <w:autoSpaceDN w:val="0"/>
        <w:adjustRightInd w:val="0"/>
        <w:spacing w:after="0" w:line="240" w:lineRule="auto"/>
        <w:rPr>
          <w:rFonts w:ascii="Arial" w:hAnsi="Arial" w:cs="Arial"/>
          <w:sz w:val="24"/>
          <w:szCs w:val="24"/>
        </w:rPr>
      </w:pP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3" w:name="Par23"/>
      <w:bookmarkEnd w:id="3"/>
      <w:r w:rsidRPr="007B310C">
        <w:rPr>
          <w:rFonts w:ascii="Arial" w:hAnsi="Arial" w:cs="Arial"/>
          <w:sz w:val="24"/>
          <w:szCs w:val="24"/>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13" w:history="1">
        <w:r w:rsidRPr="007B310C">
          <w:rPr>
            <w:rFonts w:ascii="Arial" w:hAnsi="Arial" w:cs="Arial"/>
            <w:color w:val="0000FF"/>
            <w:sz w:val="24"/>
            <w:szCs w:val="24"/>
          </w:rPr>
          <w:t>части 1.2</w:t>
        </w:r>
      </w:hyperlink>
      <w:r w:rsidRPr="007B310C">
        <w:rPr>
          <w:rFonts w:ascii="Arial" w:hAnsi="Arial" w:cs="Arial"/>
          <w:sz w:val="24"/>
          <w:szCs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w:t>
      </w:r>
      <w:r w:rsidRPr="007B310C">
        <w:rPr>
          <w:rFonts w:ascii="Arial" w:hAnsi="Arial" w:cs="Arial"/>
          <w:sz w:val="24"/>
          <w:szCs w:val="24"/>
        </w:rPr>
        <w:lastRenderedPageBreak/>
        <w:t xml:space="preserve">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31" w:history="1">
        <w:r w:rsidRPr="007B310C">
          <w:rPr>
            <w:rFonts w:ascii="Arial" w:hAnsi="Arial" w:cs="Arial"/>
            <w:color w:val="0000FF"/>
            <w:sz w:val="24"/>
            <w:szCs w:val="24"/>
          </w:rPr>
          <w:t>частями 2.1</w:t>
        </w:r>
      </w:hyperlink>
      <w:r w:rsidRPr="007B310C">
        <w:rPr>
          <w:rFonts w:ascii="Arial" w:hAnsi="Arial" w:cs="Arial"/>
          <w:sz w:val="24"/>
          <w:szCs w:val="24"/>
        </w:rPr>
        <w:t xml:space="preserve"> и </w:t>
      </w:r>
      <w:hyperlink w:anchor="Par33" w:history="1">
        <w:r w:rsidRPr="007B310C">
          <w:rPr>
            <w:rFonts w:ascii="Arial" w:hAnsi="Arial" w:cs="Arial"/>
            <w:color w:val="0000FF"/>
            <w:sz w:val="24"/>
            <w:szCs w:val="24"/>
          </w:rPr>
          <w:t>3</w:t>
        </w:r>
      </w:hyperlink>
      <w:r w:rsidRPr="007B310C">
        <w:rPr>
          <w:rFonts w:ascii="Arial" w:hAnsi="Arial" w:cs="Arial"/>
          <w:sz w:val="24"/>
          <w:szCs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0" w:history="1">
        <w:r w:rsidRPr="007B310C">
          <w:rPr>
            <w:rFonts w:ascii="Arial" w:hAnsi="Arial" w:cs="Arial"/>
            <w:color w:val="0000FF"/>
            <w:sz w:val="24"/>
            <w:szCs w:val="24"/>
          </w:rPr>
          <w:t>кодексом</w:t>
        </w:r>
      </w:hyperlink>
      <w:r w:rsidRPr="007B310C">
        <w:rPr>
          <w:rFonts w:ascii="Arial" w:hAnsi="Arial" w:cs="Arial"/>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4" w:name="Par31"/>
      <w:bookmarkEnd w:id="4"/>
      <w:r w:rsidRPr="007B310C">
        <w:rPr>
          <w:rFonts w:ascii="Arial" w:hAnsi="Arial" w:cs="Arial"/>
          <w:sz w:val="24"/>
          <w:szCs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w:t>
      </w:r>
      <w:r w:rsidRPr="007B310C">
        <w:rPr>
          <w:rFonts w:ascii="Arial" w:hAnsi="Arial" w:cs="Arial"/>
          <w:sz w:val="24"/>
          <w:szCs w:val="24"/>
        </w:rPr>
        <w:lastRenderedPageBreak/>
        <w:t>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5" w:name="Par33"/>
      <w:bookmarkEnd w:id="5"/>
      <w:r w:rsidRPr="007B310C">
        <w:rPr>
          <w:rFonts w:ascii="Arial" w:hAnsi="Arial" w:cs="Arial"/>
          <w:sz w:val="24"/>
          <w:szCs w:val="24"/>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6" w:name="Par40"/>
      <w:bookmarkEnd w:id="6"/>
      <w:r w:rsidRPr="007B310C">
        <w:rPr>
          <w:rFonts w:ascii="Arial" w:hAnsi="Arial" w:cs="Arial"/>
          <w:sz w:val="24"/>
          <w:szCs w:val="24"/>
        </w:rPr>
        <w:t xml:space="preserve">5. </w:t>
      </w:r>
      <w:hyperlink r:id="rId31" w:history="1">
        <w:r w:rsidRPr="007B310C">
          <w:rPr>
            <w:rFonts w:ascii="Arial" w:hAnsi="Arial" w:cs="Arial"/>
            <w:color w:val="0000FF"/>
            <w:sz w:val="24"/>
            <w:szCs w:val="24"/>
          </w:rPr>
          <w:t>Порядок</w:t>
        </w:r>
      </w:hyperlink>
      <w:r w:rsidRPr="007B310C">
        <w:rPr>
          <w:rFonts w:ascii="Arial" w:hAnsi="Arial" w:cs="Arial"/>
          <w:sz w:val="24"/>
          <w:szCs w:val="24"/>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32"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33" w:history="1">
        <w:r w:rsidRPr="007B310C">
          <w:rPr>
            <w:rFonts w:ascii="Arial" w:hAnsi="Arial" w:cs="Arial"/>
            <w:color w:val="0000FF"/>
            <w:sz w:val="24"/>
            <w:szCs w:val="24"/>
          </w:rPr>
          <w:t>размер платы</w:t>
        </w:r>
      </w:hyperlink>
      <w:r w:rsidRPr="007B310C">
        <w:rPr>
          <w:rFonts w:ascii="Arial" w:hAnsi="Arial" w:cs="Arial"/>
          <w:sz w:val="24"/>
          <w:szCs w:val="24"/>
        </w:rPr>
        <w:t xml:space="preserve"> за их предоставление и </w:t>
      </w:r>
      <w:hyperlink r:id="rId34" w:history="1">
        <w:r w:rsidRPr="007B310C">
          <w:rPr>
            <w:rFonts w:ascii="Arial" w:hAnsi="Arial" w:cs="Arial"/>
            <w:color w:val="0000FF"/>
            <w:sz w:val="24"/>
            <w:szCs w:val="24"/>
          </w:rPr>
          <w:t>порядок</w:t>
        </w:r>
      </w:hyperlink>
      <w:r w:rsidRPr="007B310C">
        <w:rPr>
          <w:rFonts w:ascii="Arial" w:hAnsi="Arial" w:cs="Arial"/>
          <w:sz w:val="24"/>
          <w:szCs w:val="24"/>
        </w:rPr>
        <w:t xml:space="preserve"> взимания такой платы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8. Орган местного самоуправления городского округа, орган местного самоуправления муниципального района бесплатно осуществляют </w:t>
      </w:r>
      <w:r w:rsidRPr="007B310C">
        <w:rPr>
          <w:rFonts w:ascii="Arial" w:hAnsi="Arial" w:cs="Arial"/>
          <w:sz w:val="24"/>
          <w:szCs w:val="24"/>
        </w:rPr>
        <w:lastRenderedPageBreak/>
        <w:t xml:space="preserve">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35" w:history="1">
        <w:r w:rsidRPr="007B310C">
          <w:rPr>
            <w:rFonts w:ascii="Arial" w:hAnsi="Arial" w:cs="Arial"/>
            <w:color w:val="0000FF"/>
            <w:sz w:val="24"/>
            <w:szCs w:val="24"/>
          </w:rPr>
          <w:t>контроля</w:t>
        </w:r>
      </w:hyperlink>
      <w:r w:rsidRPr="007B310C">
        <w:rPr>
          <w:rFonts w:ascii="Arial" w:hAnsi="Arial" w:cs="Arial"/>
          <w:sz w:val="24"/>
          <w:szCs w:val="24"/>
        </w:rPr>
        <w:t xml:space="preserve"> за соблюдением требований законодательства об энергосбережении и о повышении энергетической эффективности.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физических и юридических лиц в случаях, предусмотренных федеральными законами.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7" w:name="Par58"/>
      <w:bookmarkEnd w:id="7"/>
      <w:r w:rsidRPr="007B310C">
        <w:rPr>
          <w:rFonts w:ascii="Arial" w:hAnsi="Arial" w:cs="Arial"/>
          <w:sz w:val="24"/>
          <w:szCs w:val="24"/>
        </w:rP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w:t>
      </w:r>
      <w:r w:rsidRPr="007B310C">
        <w:rPr>
          <w:rFonts w:ascii="Arial" w:hAnsi="Arial" w:cs="Arial"/>
          <w:sz w:val="24"/>
          <w:szCs w:val="24"/>
        </w:rPr>
        <w:lastRenderedPageBreak/>
        <w:t>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Типовое программное обеспечение и типовая документация, указанные в </w:t>
      </w:r>
      <w:hyperlink w:anchor="Par58" w:history="1">
        <w:r w:rsidRPr="007B310C">
          <w:rPr>
            <w:rFonts w:ascii="Arial" w:hAnsi="Arial" w:cs="Arial"/>
            <w:color w:val="0000FF"/>
            <w:sz w:val="24"/>
            <w:szCs w:val="24"/>
          </w:rPr>
          <w:t>части 10</w:t>
        </w:r>
      </w:hyperlink>
      <w:r w:rsidRPr="007B310C">
        <w:rPr>
          <w:rFonts w:ascii="Arial" w:hAnsi="Arial" w:cs="Arial"/>
          <w:sz w:val="24"/>
          <w:szCs w:val="24"/>
        </w:rPr>
        <w:t xml:space="preserve"> настоящей статьи, размещаются в национальном </w:t>
      </w:r>
      <w:hyperlink r:id="rId36" w:history="1">
        <w:r w:rsidRPr="007B310C">
          <w:rPr>
            <w:rFonts w:ascii="Arial" w:hAnsi="Arial" w:cs="Arial"/>
            <w:color w:val="0000FF"/>
            <w:sz w:val="24"/>
            <w:szCs w:val="24"/>
          </w:rPr>
          <w:t>фонде</w:t>
        </w:r>
      </w:hyperlink>
      <w:r w:rsidRPr="007B310C">
        <w:rPr>
          <w:rFonts w:ascii="Arial" w:hAnsi="Arial" w:cs="Arial"/>
          <w:sz w:val="24"/>
          <w:szCs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0" w:history="1">
        <w:r w:rsidRPr="007B310C">
          <w:rPr>
            <w:rFonts w:ascii="Arial" w:hAnsi="Arial" w:cs="Arial"/>
            <w:color w:val="0000FF"/>
            <w:sz w:val="24"/>
            <w:szCs w:val="24"/>
          </w:rPr>
          <w:t>части 5</w:t>
        </w:r>
      </w:hyperlink>
      <w:r w:rsidRPr="007B310C">
        <w:rPr>
          <w:rFonts w:ascii="Arial" w:hAnsi="Arial" w:cs="Arial"/>
          <w:sz w:val="24"/>
          <w:szCs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r:id="rId37"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7B310C" w:rsidRDefault="007B310C" w:rsidP="007B310C">
      <w:pPr>
        <w:spacing w:after="150" w:line="240" w:lineRule="auto"/>
        <w:rPr>
          <w:rFonts w:ascii="Arial" w:eastAsia="Times New Roman" w:hAnsi="Arial" w:cs="Arial"/>
          <w:sz w:val="24"/>
          <w:szCs w:val="24"/>
          <w:lang w:eastAsia="ru-RU"/>
        </w:rPr>
      </w:pPr>
    </w:p>
    <w:p w:rsidR="00C06B65" w:rsidRPr="00C06B65" w:rsidRDefault="00C06B65" w:rsidP="00C06B65">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57.3.</w:t>
      </w:r>
      <w:r w:rsidRPr="00C06B65">
        <w:rPr>
          <w:rFonts w:ascii="Arial" w:hAnsi="Arial" w:cs="Arial"/>
          <w:bCs/>
          <w:sz w:val="24"/>
          <w:szCs w:val="24"/>
        </w:rPr>
        <w:t xml:space="preserve"> Градостроительный план земельного участка</w:t>
      </w:r>
    </w:p>
    <w:p w:rsidR="00C06B65" w:rsidRDefault="00C06B65" w:rsidP="00C06B65">
      <w:pPr>
        <w:autoSpaceDE w:val="0"/>
        <w:autoSpaceDN w:val="0"/>
        <w:adjustRightInd w:val="0"/>
        <w:spacing w:after="0" w:line="240" w:lineRule="auto"/>
        <w:jc w:val="both"/>
        <w:rPr>
          <w:rFonts w:ascii="Arial" w:hAnsi="Arial" w:cs="Arial"/>
          <w:bCs/>
          <w:sz w:val="24"/>
          <w:szCs w:val="24"/>
        </w:rPr>
      </w:pPr>
    </w:p>
    <w:p w:rsidR="00C06B65" w:rsidRPr="00C06B65" w:rsidRDefault="00C06B65" w:rsidP="00C06B65">
      <w:pPr>
        <w:autoSpaceDE w:val="0"/>
        <w:autoSpaceDN w:val="0"/>
        <w:adjustRightInd w:val="0"/>
        <w:spacing w:after="0" w:line="240" w:lineRule="auto"/>
        <w:jc w:val="both"/>
        <w:rPr>
          <w:rFonts w:ascii="Arial" w:hAnsi="Arial" w:cs="Arial"/>
          <w:bCs/>
          <w:sz w:val="24"/>
          <w:szCs w:val="24"/>
        </w:rPr>
      </w:pPr>
      <w:r w:rsidRPr="00C06B65">
        <w:rPr>
          <w:rFonts w:ascii="Arial" w:hAnsi="Arial" w:cs="Arial"/>
          <w:bCs/>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8" w:name="Par4"/>
      <w:bookmarkEnd w:id="8"/>
      <w:r w:rsidRPr="00C06B65">
        <w:rPr>
          <w:rFonts w:ascii="Arial" w:hAnsi="Arial" w:cs="Arial"/>
          <w:bCs/>
          <w:sz w:val="24"/>
          <w:szCs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C06B65">
        <w:rPr>
          <w:rFonts w:ascii="Arial" w:hAnsi="Arial" w:cs="Arial"/>
          <w:bCs/>
          <w:sz w:val="24"/>
          <w:szCs w:val="24"/>
        </w:rPr>
        <w:lastRenderedPageBreak/>
        <w:t>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В градостроительном плане земельного участка содержится информация: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о границах земельного участка и о кадастровом номере земельного участка (при его наличии) или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C06B65">
          <w:rPr>
            <w:rFonts w:ascii="Arial" w:hAnsi="Arial" w:cs="Arial"/>
            <w:bCs/>
            <w:color w:val="0000FF"/>
            <w:sz w:val="24"/>
            <w:szCs w:val="24"/>
          </w:rPr>
          <w:t>частью 7 статьи 36</w:t>
        </w:r>
      </w:hyperlink>
      <w:r w:rsidRPr="00C06B65">
        <w:rPr>
          <w:rFonts w:ascii="Arial" w:hAnsi="Arial" w:cs="Arial"/>
          <w:bCs/>
          <w:sz w:val="24"/>
          <w:szCs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9" w:history="1">
        <w:r w:rsidRPr="00C06B65">
          <w:rPr>
            <w:rFonts w:ascii="Arial" w:hAnsi="Arial" w:cs="Arial"/>
            <w:bCs/>
            <w:color w:val="0000FF"/>
            <w:sz w:val="24"/>
            <w:szCs w:val="24"/>
          </w:rPr>
          <w:t>пунктом 7.1</w:t>
        </w:r>
      </w:hyperlink>
      <w:r w:rsidRPr="00C06B65">
        <w:rPr>
          <w:rFonts w:ascii="Arial" w:hAnsi="Arial" w:cs="Arial"/>
          <w:bCs/>
          <w:sz w:val="24"/>
          <w:szCs w:val="24"/>
        </w:rPr>
        <w:t xml:space="preserve"> настоящей части;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9" w:name="Par19"/>
      <w:bookmarkEnd w:id="9"/>
      <w:r w:rsidRPr="00C06B65">
        <w:rPr>
          <w:rFonts w:ascii="Arial" w:hAnsi="Arial" w:cs="Arial"/>
          <w:bCs/>
          <w:sz w:val="24"/>
          <w:szCs w:val="24"/>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11) о границах публичных сервитутов;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12) о номере и (или) наименовании элемента планировочной структуры, в границах которого расположен земельный участок;</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17) о красных линиях.</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0" w:name="Par36"/>
      <w:bookmarkEnd w:id="10"/>
      <w:r w:rsidRPr="00C06B65">
        <w:rPr>
          <w:rFonts w:ascii="Arial" w:hAnsi="Arial" w:cs="Arial"/>
          <w:bCs/>
          <w:sz w:val="24"/>
          <w:szCs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6. Орган местного самоуправления в течение двадцати рабочих дней после получения заявления, указанного в </w:t>
      </w:r>
      <w:hyperlink w:anchor="Par36" w:history="1">
        <w:r w:rsidRPr="00C06B65">
          <w:rPr>
            <w:rFonts w:ascii="Arial" w:hAnsi="Arial" w:cs="Arial"/>
            <w:bCs/>
            <w:color w:val="0000FF"/>
            <w:sz w:val="24"/>
            <w:szCs w:val="24"/>
          </w:rPr>
          <w:t>части 5</w:t>
        </w:r>
      </w:hyperlink>
      <w:r w:rsidRPr="00C06B65">
        <w:rPr>
          <w:rFonts w:ascii="Arial" w:hAnsi="Arial" w:cs="Arial"/>
          <w:bCs/>
          <w:sz w:val="24"/>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1" w:name="Par39"/>
      <w:bookmarkEnd w:id="11"/>
      <w:r w:rsidRPr="00C06B65">
        <w:rPr>
          <w:rFonts w:ascii="Arial" w:hAnsi="Arial" w:cs="Arial"/>
          <w:bCs/>
          <w:sz w:val="24"/>
          <w:szCs w:val="24"/>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39" w:history="1">
        <w:r w:rsidRPr="00C06B65">
          <w:rPr>
            <w:rFonts w:ascii="Arial" w:hAnsi="Arial" w:cs="Arial"/>
            <w:bCs/>
            <w:color w:val="0000FF"/>
            <w:sz w:val="24"/>
            <w:szCs w:val="24"/>
          </w:rPr>
          <w:t>частью 7 статьи 48</w:t>
        </w:r>
      </w:hyperlink>
      <w:r w:rsidRPr="00C06B65">
        <w:rPr>
          <w:rFonts w:ascii="Arial" w:hAnsi="Arial" w:cs="Arial"/>
          <w:bCs/>
          <w:sz w:val="24"/>
          <w:szCs w:val="24"/>
        </w:rPr>
        <w:t xml:space="preserve"> настоящего Кодекса.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39" w:history="1">
        <w:r w:rsidRPr="00C06B65">
          <w:rPr>
            <w:rFonts w:ascii="Arial" w:hAnsi="Arial" w:cs="Arial"/>
            <w:bCs/>
            <w:color w:val="0000FF"/>
            <w:sz w:val="24"/>
            <w:szCs w:val="24"/>
          </w:rPr>
          <w:t>части 7</w:t>
        </w:r>
      </w:hyperlink>
      <w:r w:rsidRPr="00C06B65">
        <w:rPr>
          <w:rFonts w:ascii="Arial" w:hAnsi="Arial" w:cs="Arial"/>
          <w:bCs/>
          <w:sz w:val="24"/>
          <w:szCs w:val="24"/>
        </w:rPr>
        <w:t xml:space="preserve"> настоящей статьи.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 xml:space="preserve">9. </w:t>
      </w:r>
      <w:hyperlink r:id="rId40" w:history="1">
        <w:r w:rsidRPr="00C06B65">
          <w:rPr>
            <w:rFonts w:ascii="Arial" w:hAnsi="Arial" w:cs="Arial"/>
            <w:bCs/>
            <w:color w:val="0000FF"/>
            <w:sz w:val="24"/>
            <w:szCs w:val="24"/>
          </w:rPr>
          <w:t>Форма</w:t>
        </w:r>
      </w:hyperlink>
      <w:r w:rsidRPr="00C06B65">
        <w:rPr>
          <w:rFonts w:ascii="Arial" w:hAnsi="Arial" w:cs="Arial"/>
          <w:bCs/>
          <w:sz w:val="24"/>
          <w:szCs w:val="24"/>
        </w:rPr>
        <w:t xml:space="preserve"> градостроительного плана земельного участка, </w:t>
      </w:r>
      <w:hyperlink r:id="rId41" w:history="1">
        <w:r w:rsidRPr="00C06B65">
          <w:rPr>
            <w:rFonts w:ascii="Arial" w:hAnsi="Arial" w:cs="Arial"/>
            <w:bCs/>
            <w:color w:val="0000FF"/>
            <w:sz w:val="24"/>
            <w:szCs w:val="24"/>
          </w:rPr>
          <w:t>порядок</w:t>
        </w:r>
      </w:hyperlink>
      <w:r w:rsidRPr="00C06B65">
        <w:rPr>
          <w:rFonts w:ascii="Arial" w:hAnsi="Arial" w:cs="Arial"/>
          <w:bCs/>
          <w:sz w:val="24"/>
          <w:szCs w:val="24"/>
        </w:rPr>
        <w:t xml:space="preserve">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2" w:name="Par44"/>
      <w:bookmarkEnd w:id="12"/>
      <w:r w:rsidRPr="00C06B65">
        <w:rPr>
          <w:rFonts w:ascii="Arial" w:hAnsi="Arial" w:cs="Arial"/>
          <w:b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06B65" w:rsidRPr="00C06B65" w:rsidRDefault="00C06B65" w:rsidP="00C06B65">
      <w:pPr>
        <w:autoSpaceDE w:val="0"/>
        <w:autoSpaceDN w:val="0"/>
        <w:adjustRightInd w:val="0"/>
        <w:spacing w:before="320" w:after="0" w:line="240" w:lineRule="auto"/>
        <w:jc w:val="both"/>
        <w:rPr>
          <w:rFonts w:ascii="Arial" w:hAnsi="Arial" w:cs="Arial"/>
          <w:bCs/>
          <w:sz w:val="24"/>
          <w:szCs w:val="24"/>
        </w:rPr>
      </w:pPr>
      <w:r w:rsidRPr="00C06B65">
        <w:rPr>
          <w:rFonts w:ascii="Arial" w:hAnsi="Arial" w:cs="Arial"/>
          <w:bCs/>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4" w:history="1">
        <w:r w:rsidRPr="00C06B65">
          <w:rPr>
            <w:rFonts w:ascii="Arial" w:hAnsi="Arial" w:cs="Arial"/>
            <w:bCs/>
            <w:color w:val="0000FF"/>
            <w:sz w:val="24"/>
            <w:szCs w:val="24"/>
          </w:rPr>
          <w:t>частью 10</w:t>
        </w:r>
      </w:hyperlink>
      <w:r w:rsidRPr="00C06B65">
        <w:rPr>
          <w:rFonts w:ascii="Arial" w:hAnsi="Arial" w:cs="Arial"/>
          <w:bCs/>
          <w:sz w:val="24"/>
          <w:szCs w:val="24"/>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B310C" w:rsidRDefault="007B310C" w:rsidP="00C06B65">
      <w:pPr>
        <w:spacing w:after="150" w:line="240" w:lineRule="auto"/>
        <w:rPr>
          <w:rFonts w:ascii="Arial" w:eastAsia="Times New Roman" w:hAnsi="Arial" w:cs="Arial"/>
          <w:sz w:val="24"/>
          <w:szCs w:val="24"/>
          <w:lang w:eastAsia="ru-RU"/>
        </w:rPr>
      </w:pPr>
    </w:p>
    <w:p w:rsidR="00D13505" w:rsidRPr="00D13505" w:rsidRDefault="00D13505" w:rsidP="00D13505">
      <w:pPr>
        <w:autoSpaceDE w:val="0"/>
        <w:autoSpaceDN w:val="0"/>
        <w:adjustRightInd w:val="0"/>
        <w:spacing w:after="0" w:line="240" w:lineRule="auto"/>
        <w:jc w:val="center"/>
        <w:outlineLvl w:val="0"/>
        <w:rPr>
          <w:rFonts w:ascii="Arial" w:hAnsi="Arial" w:cs="Arial"/>
          <w:sz w:val="36"/>
          <w:szCs w:val="36"/>
        </w:rPr>
      </w:pPr>
      <w:r w:rsidRPr="00D13505">
        <w:rPr>
          <w:rFonts w:ascii="Arial" w:eastAsia="Times New Roman" w:hAnsi="Arial" w:cs="Arial"/>
          <w:bCs/>
          <w:color w:val="1E1D1E"/>
          <w:sz w:val="36"/>
          <w:szCs w:val="36"/>
          <w:lang w:eastAsia="ru-RU"/>
        </w:rPr>
        <w:t>Градостроительные ограничения</w:t>
      </w:r>
      <w:r w:rsidRPr="00D13505">
        <w:rPr>
          <w:rFonts w:ascii="Arial" w:hAnsi="Arial" w:cs="Arial"/>
          <w:sz w:val="36"/>
          <w:szCs w:val="36"/>
        </w:rPr>
        <w:t xml:space="preserve">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36"/>
          <w:szCs w:val="36"/>
        </w:rPr>
      </w:pPr>
      <w:r w:rsidRPr="00D13505">
        <w:rPr>
          <w:rFonts w:ascii="Arial" w:hAnsi="Arial" w:cs="Arial"/>
          <w:sz w:val="36"/>
          <w:szCs w:val="36"/>
        </w:rPr>
        <w:t>использования территорий</w:t>
      </w:r>
    </w:p>
    <w:p w:rsidR="00D13505" w:rsidRPr="00D13505" w:rsidRDefault="00D13505" w:rsidP="00500F07">
      <w:pPr>
        <w:shd w:val="clear" w:color="auto" w:fill="FFFFFF"/>
        <w:spacing w:before="100" w:beforeAutospacing="1" w:after="150" w:line="240" w:lineRule="auto"/>
        <w:jc w:val="both"/>
        <w:rPr>
          <w:rFonts w:ascii="Arial" w:eastAsia="Times New Roman" w:hAnsi="Arial" w:cs="Arial"/>
          <w:color w:val="242424"/>
          <w:sz w:val="24"/>
          <w:szCs w:val="24"/>
          <w:lang w:eastAsia="ru-RU"/>
        </w:rPr>
      </w:pPr>
      <w:r w:rsidRPr="00D13505">
        <w:rPr>
          <w:rFonts w:ascii="Arial" w:eastAsia="Times New Roman" w:hAnsi="Arial" w:cs="Arial"/>
          <w:color w:val="1E1D1E"/>
          <w:sz w:val="24"/>
          <w:szCs w:val="24"/>
          <w:lang w:eastAsia="ru-RU"/>
        </w:rPr>
        <w:t>В главе 12 методических рекомендаций по разработке проектов генеральных планов поселений и городских округов, утвержденных приказом Министерства регионального развития Российской Федерации от 26.05.2011 № 244 прописаны градостроительные ограничения и особые условия использования территорий, где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after="0" w:line="240" w:lineRule="auto"/>
        <w:jc w:val="center"/>
        <w:outlineLvl w:val="0"/>
        <w:rPr>
          <w:rFonts w:ascii="Arial" w:hAnsi="Arial" w:cs="Arial"/>
          <w:sz w:val="24"/>
          <w:szCs w:val="24"/>
        </w:rPr>
      </w:pPr>
      <w:r w:rsidRPr="00D13505">
        <w:rPr>
          <w:rFonts w:ascii="Arial" w:hAnsi="Arial" w:cs="Arial"/>
          <w:sz w:val="24"/>
          <w:szCs w:val="24"/>
        </w:rPr>
        <w:t>12. Градостроительные ограничения и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r w:rsidRPr="00D13505">
        <w:rPr>
          <w:rFonts w:ascii="Arial" w:hAnsi="Arial" w:cs="Arial"/>
          <w:sz w:val="24"/>
          <w:szCs w:val="24"/>
        </w:rPr>
        <w:t>использования территорий</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p>
    <w:p w:rsidR="00D13505" w:rsidRPr="00D13505" w:rsidRDefault="00D13505" w:rsidP="00D13505">
      <w:pPr>
        <w:autoSpaceDE w:val="0"/>
        <w:autoSpaceDN w:val="0"/>
        <w:adjustRightInd w:val="0"/>
        <w:spacing w:after="0" w:line="240" w:lineRule="auto"/>
        <w:jc w:val="both"/>
        <w:rPr>
          <w:rFonts w:ascii="Arial" w:hAnsi="Arial" w:cs="Arial"/>
          <w:sz w:val="24"/>
          <w:szCs w:val="24"/>
        </w:rPr>
      </w:pPr>
      <w:r w:rsidRPr="00D13505">
        <w:rPr>
          <w:rFonts w:ascii="Arial" w:hAnsi="Arial" w:cs="Arial"/>
          <w:sz w:val="24"/>
          <w:szCs w:val="24"/>
        </w:rPr>
        <w:t>12.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 Градостроительные ограничения - ряд требований, ограничивающих градостроительную деятельность в конкретном территориальном образовании. Основу градостроительных ограничений составляют:</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иные территории с установленными ограничениями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12.2. 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 если эти территории или их части отнесены к землям особо охраняемых территорий или включены в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 др.</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12.3. Конкретный состав и содержание ограничений (обременении)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 нормативными правовыми актами субъекта Российской Федерации, актами местного самоуправления, нормативами, инструкциями и правилами соответствующих министерств и ведомств.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12.4. Водоохранные зоны следует предусматривать в проектах генеральных планов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Следует учитывать, что водоохранной зоной определяется территория, прилегающая к береговой линии морей, рек, ручьев, каналов, озер, водохранилищ, на которых может устанавливаться специальный режим осуществления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границах водоохранных зон следует предусматривать прибрежные защитные полосы, на территориях которых могут вводиться дополнительные ограничения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градостроительный регламент использования земельных участков, находящихся в водоохранных зонах, прибрежных защитных полосах устанавливается с учетом требований Водного </w:t>
      </w:r>
      <w:hyperlink r:id="rId42" w:history="1">
        <w:r w:rsidRPr="00D13505">
          <w:rPr>
            <w:rFonts w:ascii="Arial" w:hAnsi="Arial" w:cs="Arial"/>
            <w:color w:val="0000FF"/>
            <w:sz w:val="24"/>
            <w:szCs w:val="24"/>
          </w:rPr>
          <w:t>кодекса</w:t>
        </w:r>
      </w:hyperlink>
      <w:r w:rsidRPr="00D13505">
        <w:rPr>
          <w:rFonts w:ascii="Arial" w:hAnsi="Arial" w:cs="Arial"/>
          <w:sz w:val="24"/>
          <w:szCs w:val="24"/>
        </w:rPr>
        <w:t xml:space="preserve">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12.5. Санитарно-защитные зоны в проектах генеральных планах целесообразно учитывать как специальные территории с особым режимом использования, которые могут устанавливаться вокруг объектов и производств, являющихся источниками воздействия на среду обитания и здоровье человека. В этих зонах не следует предусматривать размещение жилой застройки,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В санитарно-защитной зоне и на территории объектов промышленности не следует предусматривать 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D13505">
        <w:rPr>
          <w:rFonts w:ascii="Arial" w:hAnsi="Arial" w:cs="Arial"/>
          <w:sz w:val="24"/>
          <w:szCs w:val="24"/>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При разработке проектов генеральных планов следует учитывать, что в соответствии с СанПиН, определяющими параметры санитарно-защитных зон и санитарную классификацию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целесообразно предусматривать установление ориентировочных размеров санитарно-защитных зон.</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Санитарно-защитные зоны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первого и второго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может являться защитным барьером, обеспечивающим уровень безопасности населения при эксплуатации объекта в штатном режиме.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12.6. В целях обеспечения сохранности объектов культурного наследия в их исторической среде на сопряженной с ними территории в проектах генеральных планов следует учитывать установленные зоны охраны объектов культурного наследия, которыми могут быть: архитектурные ансамбли и градостроительные комплексы, такие как исторический центр города,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Систему зон охраны как отдельно стоящих памятников, так и градостроительных комплексов могут составлять: охранная зона, зона регулирования застройки и хозяйственной деятельности, зона охраняемого природного ландшафта.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может предусматриваться установление особого режима использования земель, ограничивающего хозяйственную деятельность и запрещающего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Зона регулирования застройки и хозяйственной деятельности - территория, в пределах которой может предусматриваться установление режима использования земель, ограничивающего строительство и хозяйственную деятельность, могут определяться требования к реконструкции существующих зданий и сооружений.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Зона охраняемого природного ландшафта - территория, в пределах которой может предусматриваться установление режима использования земель, </w:t>
      </w:r>
      <w:r w:rsidRPr="00D13505">
        <w:rPr>
          <w:rFonts w:ascii="Arial" w:hAnsi="Arial" w:cs="Arial"/>
          <w:sz w:val="24"/>
          <w:szCs w:val="24"/>
        </w:rPr>
        <w:lastRenderedPageBreak/>
        <w:t>запрещающего или ограничивающего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При разработке проектов генеральных планов следует учитывать, что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в соответствии с </w:t>
      </w:r>
      <w:hyperlink r:id="rId43" w:history="1">
        <w:r w:rsidRPr="00D13505">
          <w:rPr>
            <w:rFonts w:ascii="Arial" w:hAnsi="Arial" w:cs="Arial"/>
            <w:color w:val="0000FF"/>
            <w:sz w:val="24"/>
            <w:szCs w:val="24"/>
          </w:rPr>
          <w:t>частью 3 статьи 34</w:t>
        </w:r>
      </w:hyperlink>
      <w:r w:rsidRPr="00D13505">
        <w:rPr>
          <w:rFonts w:ascii="Arial" w:hAnsi="Arial" w:cs="Arial"/>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 установленном законами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12.7. С учетом особенностей режима особо охраняемых природных территорий и статуса находящихся на них природоохранных учреждений при разработке проектов генеральных планов следует различать следующие категории указанных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12.8. При проектировании следует учитывать, что в соответствии с </w:t>
      </w:r>
      <w:hyperlink r:id="rId44" w:history="1">
        <w:r w:rsidRPr="00D13505">
          <w:rPr>
            <w:rFonts w:ascii="Arial" w:hAnsi="Arial" w:cs="Arial"/>
            <w:color w:val="0000FF"/>
            <w:sz w:val="24"/>
            <w:szCs w:val="24"/>
          </w:rPr>
          <w:t>законодательством</w:t>
        </w:r>
      </w:hyperlink>
      <w:r w:rsidRPr="00D13505">
        <w:rPr>
          <w:rFonts w:ascii="Arial" w:hAnsi="Arial" w:cs="Arial"/>
          <w:sz w:val="24"/>
          <w:szCs w:val="24"/>
        </w:rPr>
        <w:t xml:space="preserve"> в области охраны природы 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кроме того:</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12.9. Следует учитывать, что 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В отдельных случаях в границах национальных парков могут находиться земельные участки иных пользователей, а также собственников. Земля, водные объекты, </w:t>
      </w:r>
      <w:r w:rsidRPr="00D13505">
        <w:rPr>
          <w:rFonts w:ascii="Arial" w:hAnsi="Arial" w:cs="Arial"/>
          <w:sz w:val="24"/>
          <w:szCs w:val="24"/>
        </w:rPr>
        <w:lastRenderedPageBreak/>
        <w:t>недра, растительный и животный мир, находящиеся на территории национальных парков, предоставляются в пользование (владение) национальным паркам на правах, предусмотренных федеральными законами.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вокруг национального парка может создаваться охранная зона с ограниченным режимом природопользования, а также на территориях национальных парков: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устанавливаться дифференцированный режим особой охраны с учетом их природных, историко-культурных и иных особенностей: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запрещаться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землях, включенных в границы национального парка без изъятия из хозяйственной эксплуатации, может ограничиваться расширение и строительство новых хозяйственных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12.10. Следует учитывать, что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установление различных режимов особой охраны и использования в зависимости от экологической и рекреационной ценности природных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запрещение деятельности, влекущее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12.11. Следует учитывать, что в соответствии с положениями Федерального </w:t>
      </w:r>
      <w:hyperlink r:id="rId45"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На территориях государственных природных заказников постоянно или временно может запрещаться или ограничиваться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Задачи и особенности режима особой охраны территории конкретного государственного природного заказника федерального значения могут определяться положением о нем, утверждаемым федеральным органом исполнительной власти в области охраны окружающей среды. Задачи и особенности режима особой охраны конкретного государственного природного заказника регионального значения могут определяться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12.12. Следует учитывать, что положениями Федерального </w:t>
      </w:r>
      <w:hyperlink r:id="rId46"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установлено, что памятники природы могут быть федерального, регионального значения. Природные объекты и комплексы могут объявляться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Природные объекты и комплексы могут объявляться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и режим особой охраны территорий памятников природы могут утверждаться и определяться органами государственной власти Российской Федерации и органами государственной власти субъектов Российской Федерации, в ведении которых находятся указанные памятники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охранных зон памятников природы и режим особой охраны территорий памятников природы в правилах могут устанавливаться на основе паспортов памятников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12.13. Следует учитывать, что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Территории дендрологических парков и ботанических садов могут быть предназначены только для выполнения их прямых задач, при этом земельные участки могут передаваться в бессрочное (постоянное) пользование дендрологическим паркам, ботаническим садам, а также научно-исследовательским или образовательным учреждениям, в ведении которых находятся дендрологические парки и ботанические сады.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Дендрологические парки и ботанические сады могут быть федерального,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дендрологических парков и ботанических садов может быть запрещена всякая деятельность, не связанная с выполнением их задач и влекущая за собой нарушение сохранности флористических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12.14. Следует учитывать, что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Лечебно-оздоровительные местности и курорты могут иметь федеральное, региональное или местное значение. Отнесение территорий (акваторий) к лечебно-оздоровительным местностям и курортам может осуществляться в порядке, устанавливаемом Федеральным </w:t>
      </w:r>
      <w:hyperlink r:id="rId47"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 В границах лечебно-оздоровительных местностей и курортов может запрещаться (ограничиваться) деятельность, которая может привести к ухудшению качества и истощению природных ресурсов и объектов, обладающих лечебными свойствами.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следует предусматривать организацию округа санитарной или горно-санитарной охраны.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порядок организации округов санитарной и горно-санитарной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w:t>
      </w:r>
      <w:hyperlink r:id="rId48"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12.15. 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могут вводиться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Охранные зоны линий и сооружений связи могут устанавливаться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w:t>
      </w:r>
      <w:hyperlink r:id="rId49" w:history="1">
        <w:r w:rsidRPr="00D13505">
          <w:rPr>
            <w:rFonts w:ascii="Arial" w:hAnsi="Arial" w:cs="Arial"/>
            <w:color w:val="0000FF"/>
            <w:sz w:val="24"/>
            <w:szCs w:val="24"/>
          </w:rPr>
          <w:t>Правилами</w:t>
        </w:r>
      </w:hyperlink>
      <w:r w:rsidRPr="00D13505">
        <w:rPr>
          <w:rFonts w:ascii="Arial" w:hAnsi="Arial" w:cs="Arial"/>
          <w:sz w:val="24"/>
          <w:szCs w:val="24"/>
        </w:rPr>
        <w:t xml:space="preserve"> охраны линий и сооружений связи Российской Федерации, </w:t>
      </w:r>
      <w:r w:rsidRPr="00D13505">
        <w:rPr>
          <w:rFonts w:ascii="Arial" w:hAnsi="Arial" w:cs="Arial"/>
          <w:sz w:val="24"/>
          <w:szCs w:val="24"/>
        </w:rPr>
        <w:lastRenderedPageBreak/>
        <w:t>утвержденными Постановлением Правительства Российской Федерации от 9 июня 1995 г. N 578 "Об установлении Правил охраны линий и сооружений связи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в проектах генеральных планов следует учитывать устанавливаемые охранные зоны.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12.16. 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При проектировании следует учитывать, что 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К охранным зонам транспорта могут относиться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 целью обеспечения безопасности взлета, посадки и других маневров воздушных судов в охранные зоны следует предусматривать включение приаэродромных территорий и входящих в них полос воздушных подходов.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12.17.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могут быть обусловлены наличием потенциально опасных объектов, на которых используют, производят, перерабатывают, хранят или транспортируют радиоактивные, пожаро-,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D13505" w:rsidRPr="00D13505" w:rsidRDefault="00D13505" w:rsidP="00C06B65">
      <w:pPr>
        <w:spacing w:after="150" w:line="240" w:lineRule="auto"/>
        <w:rPr>
          <w:rFonts w:ascii="Arial" w:eastAsia="Times New Roman" w:hAnsi="Arial" w:cs="Arial"/>
          <w:sz w:val="24"/>
          <w:szCs w:val="24"/>
          <w:lang w:eastAsia="ru-RU"/>
        </w:rPr>
      </w:pPr>
    </w:p>
    <w:p w:rsidR="00D13505" w:rsidRPr="00D13505" w:rsidRDefault="00D13505" w:rsidP="00C06B65">
      <w:pPr>
        <w:spacing w:after="150" w:line="240" w:lineRule="auto"/>
        <w:rPr>
          <w:rFonts w:ascii="Arial" w:eastAsia="Times New Roman" w:hAnsi="Arial" w:cs="Arial"/>
          <w:sz w:val="24"/>
          <w:szCs w:val="24"/>
          <w:lang w:eastAsia="ru-RU"/>
        </w:rPr>
      </w:pPr>
    </w:p>
    <w:p w:rsidR="003876D3" w:rsidRPr="00D13505" w:rsidRDefault="003876D3" w:rsidP="00C06B65">
      <w:pPr>
        <w:rPr>
          <w:rFonts w:ascii="Arial" w:hAnsi="Arial" w:cs="Arial"/>
          <w:sz w:val="24"/>
          <w:szCs w:val="24"/>
        </w:rPr>
      </w:pPr>
    </w:p>
    <w:sectPr w:rsidR="003876D3" w:rsidRPr="00D13505" w:rsidSect="0070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30A"/>
    <w:multiLevelType w:val="multilevel"/>
    <w:tmpl w:val="1FC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001AF"/>
    <w:multiLevelType w:val="multilevel"/>
    <w:tmpl w:val="858A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2410"/>
    <w:rsid w:val="0003659B"/>
    <w:rsid w:val="000737E5"/>
    <w:rsid w:val="00190D3E"/>
    <w:rsid w:val="002C4054"/>
    <w:rsid w:val="003059FD"/>
    <w:rsid w:val="003876D3"/>
    <w:rsid w:val="003E76A0"/>
    <w:rsid w:val="00500F07"/>
    <w:rsid w:val="0051671E"/>
    <w:rsid w:val="00545A95"/>
    <w:rsid w:val="005C05E2"/>
    <w:rsid w:val="005C3460"/>
    <w:rsid w:val="006C29C5"/>
    <w:rsid w:val="00705ABE"/>
    <w:rsid w:val="007950B4"/>
    <w:rsid w:val="007B310C"/>
    <w:rsid w:val="00815F31"/>
    <w:rsid w:val="008415F9"/>
    <w:rsid w:val="009E1CB0"/>
    <w:rsid w:val="00AE1ECE"/>
    <w:rsid w:val="00B6781B"/>
    <w:rsid w:val="00C06B65"/>
    <w:rsid w:val="00C85B2E"/>
    <w:rsid w:val="00CD2410"/>
    <w:rsid w:val="00CE7005"/>
    <w:rsid w:val="00D13505"/>
    <w:rsid w:val="00E8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 w:type="character" w:styleId="a7">
    <w:name w:val="FollowedHyperlink"/>
    <w:basedOn w:val="a0"/>
    <w:uiPriority w:val="99"/>
    <w:semiHidden/>
    <w:unhideWhenUsed/>
    <w:rsid w:val="003059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s>
</file>

<file path=word/webSettings.xml><?xml version="1.0" encoding="utf-8"?>
<w:webSettings xmlns:r="http://schemas.openxmlformats.org/officeDocument/2006/relationships" xmlns:w="http://schemas.openxmlformats.org/wordprocessingml/2006/main">
  <w:divs>
    <w:div w:id="1194533061">
      <w:bodyDiv w:val="1"/>
      <w:marLeft w:val="0"/>
      <w:marRight w:val="0"/>
      <w:marTop w:val="0"/>
      <w:marBottom w:val="0"/>
      <w:divBdr>
        <w:top w:val="none" w:sz="0" w:space="0" w:color="auto"/>
        <w:left w:val="none" w:sz="0" w:space="0" w:color="auto"/>
        <w:bottom w:val="none" w:sz="0" w:space="0" w:color="auto"/>
        <w:right w:val="none" w:sz="0" w:space="0" w:color="auto"/>
      </w:divBdr>
    </w:div>
    <w:div w:id="1733502450">
      <w:bodyDiv w:val="1"/>
      <w:marLeft w:val="0"/>
      <w:marRight w:val="0"/>
      <w:marTop w:val="0"/>
      <w:marBottom w:val="0"/>
      <w:divBdr>
        <w:top w:val="none" w:sz="0" w:space="0" w:color="auto"/>
        <w:left w:val="none" w:sz="0" w:space="0" w:color="auto"/>
        <w:bottom w:val="none" w:sz="0" w:space="0" w:color="auto"/>
        <w:right w:val="none" w:sz="0" w:space="0" w:color="auto"/>
      </w:divBdr>
    </w:div>
    <w:div w:id="1766345562">
      <w:bodyDiv w:val="1"/>
      <w:marLeft w:val="0"/>
      <w:marRight w:val="0"/>
      <w:marTop w:val="0"/>
      <w:marBottom w:val="0"/>
      <w:divBdr>
        <w:top w:val="none" w:sz="0" w:space="0" w:color="auto"/>
        <w:left w:val="none" w:sz="0" w:space="0" w:color="auto"/>
        <w:bottom w:val="none" w:sz="0" w:space="0" w:color="auto"/>
        <w:right w:val="none" w:sz="0" w:space="0" w:color="auto"/>
      </w:divBdr>
      <w:divsChild>
        <w:div w:id="474374141">
          <w:marLeft w:val="0"/>
          <w:marRight w:val="0"/>
          <w:marTop w:val="0"/>
          <w:marBottom w:val="0"/>
          <w:divBdr>
            <w:top w:val="none" w:sz="0" w:space="0" w:color="auto"/>
            <w:left w:val="none" w:sz="0" w:space="0" w:color="auto"/>
            <w:bottom w:val="none" w:sz="0" w:space="0" w:color="auto"/>
            <w:right w:val="none" w:sz="0" w:space="0" w:color="auto"/>
          </w:divBdr>
          <w:divsChild>
            <w:div w:id="562331114">
              <w:marLeft w:val="-225"/>
              <w:marRight w:val="-225"/>
              <w:marTop w:val="0"/>
              <w:marBottom w:val="0"/>
              <w:divBdr>
                <w:top w:val="none" w:sz="0" w:space="0" w:color="auto"/>
                <w:left w:val="none" w:sz="0" w:space="0" w:color="auto"/>
                <w:bottom w:val="none" w:sz="0" w:space="0" w:color="auto"/>
                <w:right w:val="none" w:sz="0" w:space="0" w:color="auto"/>
              </w:divBdr>
              <w:divsChild>
                <w:div w:id="417404784">
                  <w:marLeft w:val="0"/>
                  <w:marRight w:val="0"/>
                  <w:marTop w:val="0"/>
                  <w:marBottom w:val="0"/>
                  <w:divBdr>
                    <w:top w:val="none" w:sz="0" w:space="0" w:color="auto"/>
                    <w:left w:val="none" w:sz="0" w:space="0" w:color="auto"/>
                    <w:bottom w:val="none" w:sz="0" w:space="0" w:color="auto"/>
                    <w:right w:val="none" w:sz="0" w:space="0" w:color="auto"/>
                  </w:divBdr>
                  <w:divsChild>
                    <w:div w:id="224416050">
                      <w:marLeft w:val="0"/>
                      <w:marRight w:val="0"/>
                      <w:marTop w:val="0"/>
                      <w:marBottom w:val="0"/>
                      <w:divBdr>
                        <w:top w:val="none" w:sz="0" w:space="0" w:color="auto"/>
                        <w:left w:val="none" w:sz="0" w:space="0" w:color="auto"/>
                        <w:bottom w:val="none" w:sz="0" w:space="0" w:color="auto"/>
                        <w:right w:val="none" w:sz="0" w:space="0" w:color="auto"/>
                      </w:divBdr>
                      <w:divsChild>
                        <w:div w:id="2104840325">
                          <w:marLeft w:val="0"/>
                          <w:marRight w:val="0"/>
                          <w:marTop w:val="0"/>
                          <w:marBottom w:val="0"/>
                          <w:divBdr>
                            <w:top w:val="none" w:sz="0" w:space="0" w:color="auto"/>
                            <w:left w:val="none" w:sz="0" w:space="0" w:color="auto"/>
                            <w:bottom w:val="none" w:sz="0" w:space="0" w:color="auto"/>
                            <w:right w:val="none" w:sz="0" w:space="0" w:color="auto"/>
                          </w:divBdr>
                          <w:divsChild>
                            <w:div w:id="2057460095">
                              <w:marLeft w:val="0"/>
                              <w:marRight w:val="0"/>
                              <w:marTop w:val="0"/>
                              <w:marBottom w:val="0"/>
                              <w:divBdr>
                                <w:top w:val="none" w:sz="0" w:space="0" w:color="auto"/>
                                <w:left w:val="none" w:sz="0" w:space="0" w:color="auto"/>
                                <w:bottom w:val="none" w:sz="0" w:space="0" w:color="auto"/>
                                <w:right w:val="none" w:sz="0" w:space="0" w:color="auto"/>
                              </w:divBdr>
                              <w:divsChild>
                                <w:div w:id="13653004">
                                  <w:marLeft w:val="0"/>
                                  <w:marRight w:val="0"/>
                                  <w:marTop w:val="0"/>
                                  <w:marBottom w:val="0"/>
                                  <w:divBdr>
                                    <w:top w:val="none" w:sz="0" w:space="0" w:color="auto"/>
                                    <w:left w:val="none" w:sz="0" w:space="0" w:color="auto"/>
                                    <w:bottom w:val="none" w:sz="0" w:space="0" w:color="auto"/>
                                    <w:right w:val="none" w:sz="0" w:space="0" w:color="auto"/>
                                  </w:divBdr>
                                  <w:divsChild>
                                    <w:div w:id="1559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6048">
          <w:marLeft w:val="-225"/>
          <w:marRight w:val="-225"/>
          <w:marTop w:val="0"/>
          <w:marBottom w:val="0"/>
          <w:divBdr>
            <w:top w:val="none" w:sz="0" w:space="0" w:color="auto"/>
            <w:left w:val="none" w:sz="0" w:space="0" w:color="auto"/>
            <w:bottom w:val="none" w:sz="0" w:space="0" w:color="auto"/>
            <w:right w:val="none" w:sz="0" w:space="0" w:color="auto"/>
          </w:divBdr>
          <w:divsChild>
            <w:div w:id="437139074">
              <w:marLeft w:val="0"/>
              <w:marRight w:val="0"/>
              <w:marTop w:val="0"/>
              <w:marBottom w:val="0"/>
              <w:divBdr>
                <w:top w:val="none" w:sz="0" w:space="0" w:color="auto"/>
                <w:left w:val="none" w:sz="0" w:space="0" w:color="auto"/>
                <w:bottom w:val="none" w:sz="0" w:space="0" w:color="auto"/>
                <w:right w:val="none" w:sz="0" w:space="0" w:color="auto"/>
              </w:divBdr>
              <w:divsChild>
                <w:div w:id="1859734877">
                  <w:marLeft w:val="0"/>
                  <w:marRight w:val="0"/>
                  <w:marTop w:val="0"/>
                  <w:marBottom w:val="0"/>
                  <w:divBdr>
                    <w:top w:val="none" w:sz="0" w:space="0" w:color="auto"/>
                    <w:left w:val="none" w:sz="0" w:space="0" w:color="auto"/>
                    <w:bottom w:val="none" w:sz="0" w:space="0" w:color="auto"/>
                    <w:right w:val="none" w:sz="0" w:space="0" w:color="auto"/>
                  </w:divBdr>
                  <w:divsChild>
                    <w:div w:id="1808161447">
                      <w:marLeft w:val="0"/>
                      <w:marRight w:val="0"/>
                      <w:marTop w:val="0"/>
                      <w:marBottom w:val="0"/>
                      <w:divBdr>
                        <w:top w:val="none" w:sz="0" w:space="0" w:color="auto"/>
                        <w:left w:val="none" w:sz="0" w:space="0" w:color="auto"/>
                        <w:bottom w:val="none" w:sz="0" w:space="0" w:color="auto"/>
                        <w:right w:val="none" w:sz="0" w:space="0" w:color="auto"/>
                      </w:divBdr>
                      <w:divsChild>
                        <w:div w:id="1393624971">
                          <w:marLeft w:val="0"/>
                          <w:marRight w:val="0"/>
                          <w:marTop w:val="0"/>
                          <w:marBottom w:val="0"/>
                          <w:divBdr>
                            <w:top w:val="none" w:sz="0" w:space="0" w:color="auto"/>
                            <w:left w:val="none" w:sz="0" w:space="0" w:color="auto"/>
                            <w:bottom w:val="none" w:sz="0" w:space="0" w:color="auto"/>
                            <w:right w:val="none" w:sz="0" w:space="0" w:color="auto"/>
                          </w:divBdr>
                          <w:divsChild>
                            <w:div w:id="1429540687">
                              <w:marLeft w:val="0"/>
                              <w:marRight w:val="0"/>
                              <w:marTop w:val="0"/>
                              <w:marBottom w:val="0"/>
                              <w:divBdr>
                                <w:top w:val="none" w:sz="0" w:space="0" w:color="auto"/>
                                <w:left w:val="none" w:sz="0" w:space="0" w:color="auto"/>
                                <w:bottom w:val="none" w:sz="0" w:space="0" w:color="auto"/>
                                <w:right w:val="none" w:sz="0" w:space="0" w:color="auto"/>
                              </w:divBdr>
                              <w:divsChild>
                                <w:div w:id="1863585829">
                                  <w:marLeft w:val="0"/>
                                  <w:marRight w:val="0"/>
                                  <w:marTop w:val="0"/>
                                  <w:marBottom w:val="0"/>
                                  <w:divBdr>
                                    <w:top w:val="none" w:sz="0" w:space="0" w:color="auto"/>
                                    <w:left w:val="none" w:sz="0" w:space="0" w:color="auto"/>
                                    <w:bottom w:val="none" w:sz="0" w:space="0" w:color="auto"/>
                                    <w:right w:val="none" w:sz="0" w:space="0" w:color="auto"/>
                                  </w:divBdr>
                                  <w:divsChild>
                                    <w:div w:id="854079551">
                                      <w:marLeft w:val="0"/>
                                      <w:marRight w:val="0"/>
                                      <w:marTop w:val="0"/>
                                      <w:marBottom w:val="0"/>
                                      <w:divBdr>
                                        <w:top w:val="none" w:sz="0" w:space="0" w:color="auto"/>
                                        <w:left w:val="none" w:sz="0" w:space="0" w:color="auto"/>
                                        <w:bottom w:val="none" w:sz="0" w:space="0" w:color="auto"/>
                                        <w:right w:val="none" w:sz="0" w:space="0" w:color="auto"/>
                                      </w:divBdr>
                                      <w:divsChild>
                                        <w:div w:id="4619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D996464547ABF6A53AC601681050E345B599D17C9E4D8F71742490589CF97AAD99EAD7FD7F2E8D00E0441E92A3BB2639FE01F2750F2652k4sCF" TargetMode="External"/><Relationship Id="rId18" Type="http://schemas.openxmlformats.org/officeDocument/2006/relationships/hyperlink" Target="consultantplus://offline/ref=5FB7A46BF5B568A2F5C98DAA54500B82322C9256ACA07A1FA2DB4CCDF384AD0205DD4A074D12537D4B648428EF47A741ED9CA51B2DFDq4W7G" TargetMode="External"/><Relationship Id="rId26" Type="http://schemas.openxmlformats.org/officeDocument/2006/relationships/hyperlink" Target="consultantplus://offline/ref=13BE05CCE2CA6F98FEC6882A7FA23599EBA1B0F776D45F5FA2F2E24CA19480D3C9FA8590B6C3DA26FE2E4E5CB0DB305E21BA68A992CFp1dAG" TargetMode="External"/><Relationship Id="rId39" Type="http://schemas.openxmlformats.org/officeDocument/2006/relationships/hyperlink" Target="consultantplus://offline/ref=260C3539C21595CEB69E8C1B77A67C3BB1DF7CF8F78F3F26D2AF17EFA5EFE0C08730DFF7A37E8386F5C33970C1169DBFE495A35976jBeFH" TargetMode="External"/><Relationship Id="rId3" Type="http://schemas.openxmlformats.org/officeDocument/2006/relationships/settings" Target="settings.xml"/><Relationship Id="rId21" Type="http://schemas.openxmlformats.org/officeDocument/2006/relationships/hyperlink" Target="consultantplus://offline/ref=5FB7A46BF5B568A2F5C98DAA54500B82322C9256ACA07A1FA2DB4CCDF384AD0205DD4A074E135A7D4B648428EF47A741ED9CA51B2DFDq4W7G" TargetMode="External"/><Relationship Id="rId34" Type="http://schemas.openxmlformats.org/officeDocument/2006/relationships/hyperlink" Target="consultantplus://offline/ref=13BE05CCE2CA6F98FEC6882A7FA23599EAA2B8F471D55F5FA2F2E24CA19480D3C9FA8593BFC1D325AF745E58F98C3A4227A577AA8CCC1320pBd1G" TargetMode="External"/><Relationship Id="rId42" Type="http://schemas.openxmlformats.org/officeDocument/2006/relationships/hyperlink" Target="consultantplus://offline/ref=CE0758F91580D8A3E94E8FF27018D2A08F5DFCABD9F78C346A00546401CC3F14C5FB76793DEE27E628F1E120B923lBH" TargetMode="External"/><Relationship Id="rId47" Type="http://schemas.openxmlformats.org/officeDocument/2006/relationships/hyperlink" Target="consultantplus://offline/ref=CE0758F91580D8A3E94E8FF27018D2A08D5BFAABD5F28C346A00546401CC3F14C5FB76793DEE27E628F1E120B923lBH" TargetMode="External"/><Relationship Id="rId50" Type="http://schemas.openxmlformats.org/officeDocument/2006/relationships/fontTable" Target="fontTable.xml"/><Relationship Id="rId7" Type="http://schemas.openxmlformats.org/officeDocument/2006/relationships/hyperlink" Target="http://www.morgau.cap.ru/action/activity/construction/gradostroiteljnaya-deyateljnostj/gradostroiteljnaya-deyateljnostj-v-seljskih-posele" TargetMode="External"/><Relationship Id="rId12" Type="http://schemas.openxmlformats.org/officeDocument/2006/relationships/hyperlink" Target="consultantplus://offline/ref=24D996464547ABF6A53AC601681050E345B599D87C9D4D8F71742490589CF97AAD99EAD7FD7F2A8F06E0441E92A3BB2639FE01F2750F2652k4sCF" TargetMode="External"/><Relationship Id="rId17" Type="http://schemas.openxmlformats.org/officeDocument/2006/relationships/hyperlink" Target="consultantplus://offline/ref=5FB7A46BF5B568A2F5C98DAA54500B82322C9256ACA07A1FA2DB4CCDF384AD0205DD4A074C175C7D4B648428EF47A741ED9CA51B2DFDq4W7G" TargetMode="External"/><Relationship Id="rId25" Type="http://schemas.openxmlformats.org/officeDocument/2006/relationships/hyperlink" Target="consultantplus://offline/ref=13BE05CCE2CA6F98FEC6882A7FA23599EBA1B0F776D45F5FA2F2E24CA19480D3C9FA8590B6C4D526FE2E4E5CB0DB305E21BA68A992CFp1dAG" TargetMode="External"/><Relationship Id="rId33" Type="http://schemas.openxmlformats.org/officeDocument/2006/relationships/hyperlink" Target="consultantplus://offline/ref=13BE05CCE2CA6F98FEC6882A7FA23599EAA2B8F471D55F5FA2F2E24CA19480D3C9FA8593BFC1D32DAC745E58F98C3A4227A577AA8CCC1320pBd1G" TargetMode="External"/><Relationship Id="rId38" Type="http://schemas.openxmlformats.org/officeDocument/2006/relationships/hyperlink" Target="consultantplus://offline/ref=260C3539C21595CEB69E8C1B77A67C3BB1DF7CF8F78F3F26D2AF17EFA5EFE0C08730DFF0A87F8386F5C33970C1169DBFE495A35976jBeFH" TargetMode="External"/><Relationship Id="rId46" Type="http://schemas.openxmlformats.org/officeDocument/2006/relationships/hyperlink" Target="consultantplus://offline/ref=CE0758F91580D8A3E94E8FF27018D2A08F5DFCA2DCF38C346A00546401CC3F14C5FB76793DEE27E628F1E120B923lBH" TargetMode="External"/><Relationship Id="rId2" Type="http://schemas.openxmlformats.org/officeDocument/2006/relationships/styles" Target="styles.xml"/><Relationship Id="rId16" Type="http://schemas.openxmlformats.org/officeDocument/2006/relationships/hyperlink" Target="consultantplus://offline/ref=5FB7A46BF5B568A2F5C98DAA54500B82322C9256ACA07A1FA2DB4CCDF384AD0205DD4A074E115A7D4B648428EF47A741ED9CA51B2DFDq4W7G" TargetMode="External"/><Relationship Id="rId20" Type="http://schemas.openxmlformats.org/officeDocument/2006/relationships/hyperlink" Target="consultantplus://offline/ref=5FB7A46BF5B568A2F5C98DAA54500B82322C9256ACA07A1FA2DB4CCDF384AD0205DD4A074E105E7D4B648428EF47A741ED9CA51B2DFDq4W7G" TargetMode="External"/><Relationship Id="rId29" Type="http://schemas.openxmlformats.org/officeDocument/2006/relationships/hyperlink" Target="consultantplus://offline/ref=13BE05CCE2CA6F98FEC6882A7FA23599EBA1B0F776D45F5FA2F2E24CA19480D3C9FA8590B6C5D726FE2E4E5CB0DB305E21BA68A992CFp1dAG" TargetMode="External"/><Relationship Id="rId41" Type="http://schemas.openxmlformats.org/officeDocument/2006/relationships/hyperlink" Target="consultantplus://offline/ref=260C3539C21595CEB69E8C1B77A67C3BB0DD7BFCF68F3F26D2AF17EFA5EFE0C08730DFF0A07B89D6AD8C382C87448EBCE295A05869B4641Cj9eCH" TargetMode="External"/><Relationship Id="rId1" Type="http://schemas.openxmlformats.org/officeDocument/2006/relationships/numbering" Target="numbering.xml"/><Relationship Id="rId6" Type="http://schemas.openxmlformats.org/officeDocument/2006/relationships/hyperlink" Target="http://morgau.cap.ru/action/activity/construction/gradostroiteljnaya-deyateljnostj/territorialjnaya-kompleksnaya-shema-gradostroitelj" TargetMode="External"/><Relationship Id="rId11" Type="http://schemas.openxmlformats.org/officeDocument/2006/relationships/hyperlink" Target="consultantplus://offline/ref=FA33D06D76506352DF3CAD3B62A04FD452A668A141D14E3FEE9044AFAED04074295FDA44919DC633789711E4C80A58B5B37DC090B7B4B0r9F" TargetMode="External"/><Relationship Id="rId24" Type="http://schemas.openxmlformats.org/officeDocument/2006/relationships/hyperlink" Target="consultantplus://offline/ref=13BE05CCE2CA6F98FEC6882A7FA23599EBA1B0F776D45F5FA2F2E24CA19480D3C9FA8590B6C3DB26FE2E4E5CB0DB305E21BA68A992CFp1dAG" TargetMode="External"/><Relationship Id="rId32" Type="http://schemas.openxmlformats.org/officeDocument/2006/relationships/hyperlink" Target="consultantplus://offline/ref=13BE05CCE2CA6F98FEC6882A7FA23599EBA1B0F776D45F5FA2F2E24CA19480D3C9FA8593B9C2DA26FE2E4E5CB0DB305E21BA68A992CFp1dAG" TargetMode="External"/><Relationship Id="rId37" Type="http://schemas.openxmlformats.org/officeDocument/2006/relationships/hyperlink" Target="consultantplus://offline/ref=13BE05CCE2CA6F98FEC6882A7FA23599EBA1B0F776D45F5FA2F2E24CA19480D3C9FA8593B9C2DA26FE2E4E5CB0DB305E21BA68A992CFp1dAG" TargetMode="External"/><Relationship Id="rId40" Type="http://schemas.openxmlformats.org/officeDocument/2006/relationships/hyperlink" Target="consultantplus://offline/ref=260C3539C21595CEB69E8C1B77A67C3BB0DD7BFCF68F3F26D2AF17EFA5EFE0C08730DFF0A07B88D3A08C382C87448EBCE295A05869B4641Cj9eCH" TargetMode="External"/><Relationship Id="rId45" Type="http://schemas.openxmlformats.org/officeDocument/2006/relationships/hyperlink" Target="consultantplus://offline/ref=CE0758F91580D8A3E94E8FF27018D2A08F5DFCA2DCF38C346A00546401CC3F14D7FB2E753FE938EF20E4B771FC67C30E14DBFFCAFC84E3DF25lDH" TargetMode="External"/><Relationship Id="rId5" Type="http://schemas.openxmlformats.org/officeDocument/2006/relationships/hyperlink" Target="http://minstroy.cap.ru/action/activity/gradostroiteljstvo-i-arhitektura/gradostroiteljnaya-deyateljnostj-i-arhitektura/shema-territorialjnogo-planirovaniya-chuvashskoj-r/" TargetMode="External"/><Relationship Id="rId15" Type="http://schemas.openxmlformats.org/officeDocument/2006/relationships/hyperlink" Target="consultantplus://offline/ref=5FB7A46BF5B568A2F5C98DAA54500B82322C9256ACA07A1FA2DB4CCDF384AD0205DD4A074D175A7D4B648428EF47A741ED9CA51B2DFDq4W7G" TargetMode="External"/><Relationship Id="rId23" Type="http://schemas.openxmlformats.org/officeDocument/2006/relationships/hyperlink" Target="consultantplus://offline/ref=5FB7A46BF5B568A2F5C98DAA54500B82382C9B5FA9A92715AA8240CFF48BF2150294460548155A7714619139B748A258F29CBA072FFC4Fq2WAG" TargetMode="External"/><Relationship Id="rId28" Type="http://schemas.openxmlformats.org/officeDocument/2006/relationships/hyperlink" Target="consultantplus://offline/ref=13BE05CCE2CA6F98FEC6882A7FA23599EBA1B0F776D45F5FA2F2E24CA19480D3C9FA8590B6C2D126FE2E4E5CB0DB305E21BA68A992CFp1dAG" TargetMode="External"/><Relationship Id="rId36" Type="http://schemas.openxmlformats.org/officeDocument/2006/relationships/hyperlink" Target="consultantplus://offline/ref=13BE05CCE2CA6F98FEC6882A7FA23599EBA2B7FE73D35F5FA2F2E24CA19480D3C9FA8593BFC1D32CA2745E58F98C3A4227A577AA8CCC1320pBd1G" TargetMode="External"/><Relationship Id="rId49" Type="http://schemas.openxmlformats.org/officeDocument/2006/relationships/hyperlink" Target="consultantplus://offline/ref=CE0758F91580D8A3E94E8FF27018D2A08A56F4A7D6A0DB363B555A61099C770499BE23743FE839EC7DBEA775B530C91212C4E0C9E2872ElAH" TargetMode="External"/><Relationship Id="rId10" Type="http://schemas.openxmlformats.org/officeDocument/2006/relationships/hyperlink" Target="consultantplus://offline/ref=ADC9C4BC28D3E650ABAA89739345E22CA5CFB8F9337E77AAE437714E3E117CB5033032A2FD1974ABF2B8E84DCF3B076E4A3DB75E94q1o8F" TargetMode="External"/><Relationship Id="rId19" Type="http://schemas.openxmlformats.org/officeDocument/2006/relationships/hyperlink" Target="consultantplus://offline/ref=5FB7A46BF5B568A2F5C98DAA54500B82322C9256ACA07A1FA2DB4CCDF384AD0205DD4A074D1C5F7D4B648428EF47A741ED9CA51B2DFDq4W7G" TargetMode="External"/><Relationship Id="rId31" Type="http://schemas.openxmlformats.org/officeDocument/2006/relationships/hyperlink" Target="consultantplus://offline/ref=13BE05CCE2CA6F98FEC6882A7FA23599EAA2B8F471D55F5FA2F2E24CA19480D3C9FA8593BFC1D32CA3745E58F98C3A4227A577AA8CCC1320pBd1G" TargetMode="External"/><Relationship Id="rId44" Type="http://schemas.openxmlformats.org/officeDocument/2006/relationships/hyperlink" Target="consultantplus://offline/ref=CE0758F91580D8A3E94E8FF27018D2A08F5DFCA2D9F68C346A00546401CC3F14C5FB76793DEE27E628F1E120B923lBH"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7F443C09FAE0B86A0B0165A2374C6EFC55EB74AA68DF369AC0F1ADAEB7E04E19040AD17716CD801E3D100A86E42CAA8D376E34C1AD0IBb8F" TargetMode="External"/><Relationship Id="rId14" Type="http://schemas.openxmlformats.org/officeDocument/2006/relationships/hyperlink" Target="consultantplus://offline/ref=5FB7A46BF5B568A2F5C98DAA54500B82332E9552ADA07A1FA2DB4CCDF384AD0205DD4A0448155A771B3E942CA610AD5DEB83BA1833FE4E22q3W6G" TargetMode="External"/><Relationship Id="rId22" Type="http://schemas.openxmlformats.org/officeDocument/2006/relationships/hyperlink" Target="consultantplus://offline/ref=5FB7A46BF5B568A2F5C98DAA54500B8230269A50A1AA7A1FA2DB4CCDF384AD0205DD4A0448155A76193E942CA610AD5DEB83BA1833FE4E22q3W6G" TargetMode="External"/><Relationship Id="rId27" Type="http://schemas.openxmlformats.org/officeDocument/2006/relationships/hyperlink" Target="consultantplus://offline/ref=13BE05CCE2CA6F98FEC6882A7FA23599EBA1B0F776D45F5FA2F2E24CA19480D3C9FA8590B6C2D326FE2E4E5CB0DB305E21BA68A992CFp1dAG" TargetMode="External"/><Relationship Id="rId30" Type="http://schemas.openxmlformats.org/officeDocument/2006/relationships/hyperlink" Target="consultantplus://offline/ref=13BE05CCE2CA6F98FEC6882A7FA23599EBA1B0FE76D75F5FA2F2E24CA19480D3DBFADD9FBDC6CD2CAB610809BCpDd0G" TargetMode="External"/><Relationship Id="rId35" Type="http://schemas.openxmlformats.org/officeDocument/2006/relationships/hyperlink" Target="consultantplus://offline/ref=13BE05CCE2CA6F98FEC6882A7FA23599EBA0B9F377D55F5FA2F2E24CA19480D3C9FA8593BFC1D32CAB745E58F98C3A4227A577AA8CCC1320pBd1G" TargetMode="External"/><Relationship Id="rId43" Type="http://schemas.openxmlformats.org/officeDocument/2006/relationships/hyperlink" Target="consultantplus://offline/ref=CE0758F91580D8A3E94E8FF27018D2A08F5CF5A0D8FE8C346A00546401CC3F14D7FB2E753FE93BE520E4B771FC67C30E14DBFFCAFC84E3DF25lDH" TargetMode="External"/><Relationship Id="rId48" Type="http://schemas.openxmlformats.org/officeDocument/2006/relationships/hyperlink" Target="consultantplus://offline/ref=CE0758F91580D8A3E94E8FF27018D2A08D5BFAABD5F28C346A00546401CC3F14C5FB76793DEE27E628F1E120B923lBH" TargetMode="External"/><Relationship Id="rId8" Type="http://schemas.openxmlformats.org/officeDocument/2006/relationships/hyperlink" Target="https://fgistp.economy.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12215</Words>
  <Characters>69628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37. Валентина Мефодьева</dc:creator>
  <cp:lastModifiedBy>хорной</cp:lastModifiedBy>
  <cp:revision>2</cp:revision>
  <cp:lastPrinted>2019-11-27T10:31:00Z</cp:lastPrinted>
  <dcterms:created xsi:type="dcterms:W3CDTF">2019-12-18T10:21:00Z</dcterms:created>
  <dcterms:modified xsi:type="dcterms:W3CDTF">2019-12-18T10:21:00Z</dcterms:modified>
</cp:coreProperties>
</file>