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 на вопросы, поступившие от граждан в ходе проведения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Единого информационного дня в Чувашской Республике 15 января 2024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5313" w:type="dxa"/>
        <w:jc w:val="left"/>
        <w:tblInd w:w="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733"/>
        <w:gridCol w:w="4187"/>
        <w:gridCol w:w="2775"/>
        <w:gridCol w:w="7617"/>
      </w:tblGrid>
      <w:tr>
        <w:trPr>
          <w:trHeight w:val="864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Обращение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рассмотрение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864" w:hRule="atLeast"/>
          <w:cantSplit w:val="true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925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>
            <w:pPr>
              <w:pStyle w:val="Normal"/>
              <w:tabs>
                <w:tab w:val="clear" w:pos="708"/>
                <w:tab w:val="left" w:pos="9253" w:leader="none"/>
              </w:tabs>
              <w:spacing w:lineRule="auto" w:line="240" w:before="0" w:after="0"/>
              <w:ind w:firstLine="425" w:left="0" w:righ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Будут ли построены котельные в школе и детсаду в д. Большие Бикшихи?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>
            <w:pPr>
              <w:pStyle w:val="Normal"/>
              <w:tabs>
                <w:tab w:val="clear" w:pos="708"/>
                <w:tab w:val="left" w:pos="9253" w:leader="none"/>
              </w:tabs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Житель Канашского муниципального округа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10" w:left="113" w:right="113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Минобразования Чувашии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сообщает следующее.</w:t>
            </w:r>
          </w:p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10" w:left="113" w:right="113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Согласно статье 9 Федерального закона от 29 декабря 2012 г. № 273-ФЗ «Об образовании в Российской Федерации» вопросы обеспечения содержания зданий и сооружений муниципальных образовательных организаций, обустройство прилегающих к ним территорий отнесены к полномочиям органов местного самоуправления муниципальных округов и городских округов в сфере образования и осуществляются ими за счет средств местных бюджетов.</w:t>
            </w:r>
          </w:p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10" w:left="113" w:right="113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котельных относится к компетенции Минстрой Чувашии.</w:t>
            </w:r>
          </w:p>
        </w:tc>
      </w:tr>
      <w:tr>
        <w:trPr>
          <w:trHeight w:val="864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925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>
            <w:pPr>
              <w:pStyle w:val="Normal"/>
              <w:tabs>
                <w:tab w:val="clear" w:pos="708"/>
                <w:tab w:val="left" w:pos="9253" w:leader="none"/>
              </w:tabs>
              <w:spacing w:lineRule="auto" w:line="240" w:before="0" w:after="0"/>
              <w:ind w:firstLine="425" w:left="0" w:righ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Планируется ли ремонт крыши детского сада д. Большие Бикшихи?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>
            <w:pPr>
              <w:pStyle w:val="Normal"/>
              <w:tabs>
                <w:tab w:val="clear" w:pos="708"/>
                <w:tab w:val="left" w:pos="9253" w:leader="none"/>
              </w:tabs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Житель Канашского муниципального округа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10" w:left="113" w:right="113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Минобразования Чувашии </w:t>
            </w:r>
            <w:r>
              <w:rPr>
                <w:rFonts w:ascii="Times New Roman" w:hAnsi="Times New Roman"/>
                <w:sz w:val="24"/>
                <w:szCs w:val="24"/>
              </w:rPr>
              <w:t>сообщает следующее.</w:t>
            </w:r>
          </w:p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10" w:left="113" w:right="113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Согласно статье 9 Федерального закона от 29 декабря 2012 г. № 273-ФЗ «Об образовании в Российской Федерации» вопросы обеспечения содержания зданий и сооружений муниципальных образовательных организаций, обустройство прилегающих к ним территорий отнесены к полномочиям органов местного самоуправления муниципальных округов и городских округов в сфере образования и осуществляются ими за счет средств местных бюджетов.</w:t>
            </w:r>
          </w:p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10" w:left="113" w:right="113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Законом Чувашской Республики от 29 ноября 2024 г. № 83 «О республиканском бюджете Чувашской Республики на 2025 год и на плановый период 2026 и 2027 годов» средства на капитальный ремонт кровли здания детского сада в д. Большие Бикшихи Канашского муниципального округа не предусмотрены. В адрес Министерства от администрации Канашского муниципального округа заявка на выделение средств из республиканского бюджета не поступала.</w:t>
            </w:r>
          </w:p>
        </w:tc>
      </w:tr>
      <w:tr>
        <w:trPr>
          <w:trHeight w:val="864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925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253" w:leader="none"/>
              </w:tabs>
              <w:spacing w:lineRule="auto" w:line="240" w:before="0" w:after="0"/>
              <w:ind w:firstLine="425" w:left="0" w:righ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Планируется ли строительство пешеходного тротуара (от с. Шихазаны до д. Сиделево) вдоль дороги, установка остановочного павильона между с. Шихазаны и д. Сиделево?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253" w:leader="none"/>
              </w:tabs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Житель Канашского муниципального округа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67" w:left="0" w:right="227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Минтранс Чувашии </w:t>
            </w:r>
            <w:r>
              <w:rPr>
                <w:rFonts w:ascii="Times New Roman" w:hAnsi="Times New Roman"/>
                <w:sz w:val="24"/>
                <w:szCs w:val="24"/>
              </w:rPr>
              <w:t>сообщает.</w:t>
            </w:r>
          </w:p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67" w:left="0" w:right="227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Автомобильные дороги общего пользования регионального значения Шихазаны - Калинино» находятся в ведении казенного учреждения Чувашской Республики «Управление автомобильных дорог Чувашской Республики» Минтранса Чувашии (далее – КУ «Чувашупрдор»).</w:t>
            </w:r>
          </w:p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67" w:left="0" w:right="227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в республике направлены на обеспечение условий для повышения безопасности дорожного движения на автомобильных дорогах общего пользования регионального и межмуниципального значения в Чувашской Республике.</w:t>
            </w:r>
          </w:p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67" w:left="0" w:right="227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Так, в целях обеспечения безопасности дорожного движения на указанном участке автомобильной дороги «Шихазаны – Калинино» балансодержателю дороги КУ «Чувашупрдор» рекомендовано рассмотреть с выездом на место вопрос устройства пешеходного тротуара и при необходимости начать процедуру работ по разработке проектно-сметной документации на строительство пешеходного тротуара на указанном в обращении участке автомобильной дороги, для последующего включения в план дорожных работ.</w:t>
            </w:r>
          </w:p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67" w:left="0" w:right="227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Включение объектов строительства на очередной финансовый год осуществляется при наличии проектной документации на строительство объекта и положительного заключения государственной экспертизы на нее. По информации балансодержателя КУ «Чувашупрдор» в настоящее время проектно-сметные документации на реализацию указанных мероприятий не разработаны.</w:t>
            </w:r>
          </w:p>
        </w:tc>
      </w:tr>
      <w:tr>
        <w:trPr>
          <w:trHeight w:val="864" w:hRule="atLeast"/>
          <w:cantSplit w:val="true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925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253" w:leader="none"/>
              </w:tabs>
              <w:spacing w:lineRule="auto" w:line="240" w:before="0" w:after="0"/>
              <w:ind w:firstLine="425" w:left="0" w:righ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Планируется ли строительство ФАП в д. Сеспель?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253" w:leader="none"/>
              </w:tabs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Житель Канашского муниципального округа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67" w:left="0" w:right="227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Минздрав Чувашии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сообщает следующее.</w:t>
            </w:r>
          </w:p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67" w:left="0" w:right="227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 настоящее время в д. Сеспель Канашского муниципального округа действует фельдшерско-акушерский пункт, который располагается в здании Дома ветеранов 1979 года постройки. Общая площадь помещений фельдшерско-акушерского пункта составляет 54,7 кв.м. Количество обслуживаемого указанным фельдшерскоакушерским пунктом населения составляет 412 человек. Расстояние до ближайшего фельдшерско-акушерского пункта (д. Малдыкасы) составляет 1,8 км, до ближайшей врачебной амбулатории (с. Ямашево) – 6,5 км, до центральной районной больницы – 7,8 км.</w:t>
            </w:r>
          </w:p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67" w:left="0" w:right="227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 2020 году в помещениях фельдшерско-акушерского пункта в д. Сеспель выполнен капитальный ремонт, состояние пункта оценивается как удовлетворительное.</w:t>
            </w:r>
          </w:p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67" w:left="0" w:right="227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нового фельдшерско-акушерского пункта в д. Сеспель Канашского муниципального округа не планируется.</w:t>
            </w:r>
          </w:p>
        </w:tc>
      </w:tr>
      <w:tr>
        <w:trPr>
          <w:trHeight w:val="864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925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253" w:leader="none"/>
              </w:tabs>
              <w:spacing w:lineRule="auto" w:line="240" w:before="0" w:after="0"/>
              <w:ind w:firstLine="425" w:left="0" w:righ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Планируется ли капитальный ремонт клуба в д. Сеспель?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253" w:leader="none"/>
              </w:tabs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Житель Канашского муниципального округа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67" w:left="0" w:right="227"/>
              <w:jc w:val="both"/>
              <w:rPr/>
            </w:pPr>
            <w:r>
              <w:rPr>
                <w:rFonts w:eastAsia="Tahoma" w:cs="Noto Sans Devanagari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Минкультуры Чувашии</w:t>
            </w:r>
            <w:r>
              <w:rPr>
                <w:rFonts w:eastAsia="Tahoma" w:cs="Noto Sans Devanagar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сообщает следующее.</w:t>
            </w:r>
          </w:p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67" w:left="0" w:right="227"/>
              <w:jc w:val="both"/>
              <w:rPr/>
            </w:pPr>
            <w:r>
              <w:rPr>
                <w:rFonts w:eastAsia="Tahoma" w:cs="Noto Sans Devanagar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Мероприятие по проведению капитального ремонта Объекта включено в Комплексную программу социально-экономического развития Чувашской Республики на 2025-2030 гг.</w:t>
            </w:r>
          </w:p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67" w:left="0" w:right="227"/>
              <w:jc w:val="both"/>
              <w:rPr/>
            </w:pPr>
            <w:r>
              <w:rPr>
                <w:rFonts w:eastAsia="Tahoma" w:cs="Noto Sans Devanagar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По информации администрации Канашского муниципального округа в 2023 году за счет средств бюджета Канашского муниципального округа проведен ремонт кровли и системы отопления Объекта на общую сумму 7,1 млн. рублей. Дополнительно в 2024 году разработана проектно-сметная документация на капитальный ремонт Объекта, получено положительное заключение государственной экспертизы по проверке достоверности сметной стоимости от 22.02.2024.</w:t>
            </w:r>
          </w:p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67" w:left="0" w:right="227"/>
              <w:jc w:val="both"/>
              <w:rPr/>
            </w:pPr>
            <w:r>
              <w:rPr>
                <w:rFonts w:eastAsia="Tahoma" w:cs="Noto Sans Devanagar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Субсидии на капитальный ремонт предоставляются ежегодно по итогам конкурсного отбора в соответствии с Правилами предоставления субсидий из республиканского бюджета Чувашской Республики бюджетам муниципальных округов и бюджетам городских округов на строительство (реконструкциpismo_printable (6).pdfю) и модернизацию муниципальных учреждений культуры клубного типа (далее – конкурсный отбор). Конкурсный отбор на 2025 год проведен, выделенные средства распределены в полном объеме.</w:t>
            </w:r>
          </w:p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67" w:left="0" w:right="227"/>
              <w:jc w:val="both"/>
              <w:rPr/>
            </w:pPr>
            <w:r>
              <w:rPr>
                <w:rFonts w:eastAsia="Tahoma" w:cs="Noto Sans Devanagar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Представленная администрацией Канашского муниципального округа заявка на Объект, не прошла конкурсный отбор на 2025 год.  Конкурсный отбор на 2026 год планируется провести во 2 квартале 2025 года.</w:t>
            </w:r>
          </w:p>
        </w:tc>
      </w:tr>
      <w:tr>
        <w:trPr>
          <w:trHeight w:val="864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925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253" w:leader="none"/>
              </w:tabs>
              <w:spacing w:lineRule="auto" w:line="240" w:before="0" w:after="0"/>
              <w:ind w:firstLine="425" w:left="0" w:righ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ли устройство освещения на трассе «Чебоксары – Сурское» у пешеходного перехода и вдоль тротуара к остановке д. Пикшики?</w:t>
            </w:r>
          </w:p>
          <w:p>
            <w:pPr>
              <w:pStyle w:val="Normal"/>
              <w:tabs>
                <w:tab w:val="clear" w:pos="708"/>
                <w:tab w:val="left" w:pos="9253" w:leader="none"/>
              </w:tabs>
              <w:spacing w:lineRule="auto" w:line="240" w:before="0" w:after="0"/>
              <w:ind w:firstLine="425" w:left="0" w:righ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Также просим обратить внимание на то, что данный тротуар от снега не очищается.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253" w:leader="none"/>
              </w:tabs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Красноармейского </w:t>
            </w:r>
            <w:r>
              <w:rPr>
                <w:rFonts w:ascii="Times New Roman" w:hAnsi="Times New Roman"/>
                <w:color w:val="000000"/>
                <w:sz w:val="24"/>
              </w:rPr>
              <w:t>муниципального округа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67" w:left="0" w:right="0"/>
              <w:jc w:val="both"/>
              <w:rPr/>
            </w:pPr>
            <w:r>
              <w:rPr>
                <w:rFonts w:eastAsia="Tahoma" w:cs="Noto Sans Devanagari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Минтранс Чувашии</w:t>
            </w:r>
            <w:r>
              <w:rPr>
                <w:rFonts w:eastAsia="Tahoma" w:cs="Noto Sans Devanagar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сообщает.</w:t>
            </w:r>
          </w:p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67" w:left="0" w:right="0"/>
              <w:jc w:val="both"/>
              <w:rPr/>
            </w:pPr>
            <w:r>
              <w:rPr>
                <w:rFonts w:eastAsia="Tahoma" w:cs="Noto Sans Devanagar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Автомобильные дороги общего пользования регионального значения «Чебоксары - Сурское» находятся в ведении казенного учреждения Чувашской Республики «Управление автомобильных дорог Чувашской Республики» Минтранса Чувашии (далее – КУ «Чувашупрдор»).</w:t>
            </w:r>
          </w:p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67" w:left="0" w:right="0"/>
              <w:jc w:val="both"/>
              <w:rPr/>
            </w:pPr>
            <w:r>
              <w:rPr>
                <w:rFonts w:eastAsia="Tahoma" w:cs="Noto Sans Devanagar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В соответствии с постановлением Кабинета Министров Чувашской Республики от 26.12.2024 № 758 «О Республиканской адресной инвестиционной программе на 2025 год и на плановый период 2026 и 2027 годов» предусмотрено реализация объекта «Расходы на мероприятия по повышению уровня обустройства автомобильных дорог регионального значения. Устройство искусственного электроосвещения автобусных остановок на автомобильной дороге Чебоксары - Сурское (до границы Ульяновской области) на участках км 14+601, км 16+332, км 17+359, км 18+538, км 19+308, км 20+032, км 20+561, км 21+687, км 21+818, км 24+231, км 24+793, км 26+570, км 27+508, км 30+002, км 33+570, км 35+434, км 37+200, км 40+331, км 40+956, км 41+341, км 42+021, км 42+401, км 44+332, км 48+621, км 48+901, км 54+951, км 55+748, км 59+848, км 64+979, км 66+685, км 68+955, км 70+768 в Чебоксарском, Аликовском и Вурнарском районах и Красноармейском муниципальном округе» с общим объемом финансирования 134 759,000 тыс. рублей, в том числе на 2025 год 20 000,00 тыс. рублей, в 2026 году 58 812,5 тыс. рублей, в 2027 году 55 946,5 тыс. рублей.</w:t>
            </w:r>
          </w:p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67" w:left="0" w:right="0"/>
              <w:jc w:val="both"/>
              <w:rPr/>
            </w:pPr>
            <w:r>
              <w:rPr>
                <w:rFonts w:eastAsia="Tahoma" w:cs="Noto Sans Devanagar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Проектно-сметная документация разработана и имеет положительное заключение государственной экспертизы. В настоящий момент заказчиком КУ «Чувашупрдор» Минтранса Чувашии осуществляется подготовка конкурсной документации для на правления в региональный центр закупок.</w:t>
            </w:r>
          </w:p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67" w:left="0" w:right="0"/>
              <w:jc w:val="both"/>
              <w:rPr/>
            </w:pPr>
            <w:r>
              <w:rPr>
                <w:rFonts w:eastAsia="Tahoma" w:cs="Noto Sans Devanagar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Конкурсные процедуры по определению исполнителя дорожных работ по реализации вышеуказанного объекта запланированы в апреле месяце 2025 года.</w:t>
            </w:r>
          </w:p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67" w:left="0" w:right="0"/>
              <w:jc w:val="both"/>
              <w:rPr/>
            </w:pPr>
            <w:r>
              <w:rPr>
                <w:rFonts w:eastAsia="Tahoma" w:cs="Noto Sans Devanagar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Исходя из вышеизложенного, строительство освещения на пешеходном переходе у остановки д. Пикшики в Красноармейском муниципальном округе будет реализовано в рамках указанного проекта. Начало выполнения строительномонтажных работ запланированы в 2025 году.</w:t>
            </w:r>
          </w:p>
        </w:tc>
      </w:tr>
      <w:tr>
        <w:trPr>
          <w:trHeight w:val="864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925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253" w:leader="none"/>
              </w:tabs>
              <w:spacing w:lineRule="auto" w:line="240" w:before="0" w:after="0"/>
              <w:ind w:firstLine="425" w:left="0" w:right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Когда планируется строительство офиса врача общей практики в д. Б.Яниково?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253" w:leader="none"/>
              </w:tabs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Жительница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Урмарского муниципального округа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67" w:left="0" w:right="0"/>
              <w:jc w:val="both"/>
              <w:rPr/>
            </w:pPr>
            <w:r>
              <w:rPr>
                <w:rFonts w:eastAsia="Tahoma" w:cs="Noto Sans Devanagari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Минздрав Чувашии</w:t>
            </w:r>
            <w:r>
              <w:rPr>
                <w:rFonts w:eastAsia="Tahoma" w:cs="Noto Sans Devanagar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сообщает следующее.</w:t>
            </w:r>
          </w:p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67" w:left="0" w:right="0"/>
              <w:jc w:val="both"/>
              <w:rPr/>
            </w:pPr>
            <w:r>
              <w:rPr>
                <w:rFonts w:eastAsia="Tahoma" w:cs="Noto Sans Devanagar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В настоящее время Большеяниковское отделение врача общей практики располагается в здании 1978 года постройки общей площадью 398,9 кв.м. по адресу: Урмарский р-н, д. Большое Яниково, ул. К. Маркса, д. 72.</w:t>
            </w:r>
          </w:p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67" w:left="0" w:right="0"/>
              <w:jc w:val="both"/>
              <w:rPr/>
            </w:pPr>
            <w:r>
              <w:rPr>
                <w:rFonts w:eastAsia="Tahoma" w:cs="Noto Sans Devanagar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В 2024 году проведено техническое обследование строительных конструкций здания Большеяниковского отделения врача общей практики, по результатам которого оно признано аварийным.</w:t>
            </w:r>
          </w:p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67" w:left="0" w:right="0"/>
              <w:jc w:val="both"/>
              <w:rPr/>
            </w:pPr>
            <w:r>
              <w:rPr>
                <w:rFonts w:eastAsia="Tahoma" w:cs="Noto Sans Devanagar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Учитывая неудовлетворительное техническое состояние здания, при формировании проекта новой региональной программы модернизации первичного звена здравоохранения Министерством предусмотрено мероприятие по созданию нового здания Большеяниковского отделения врача общей практики в 2026 году. В настоящее время проект новой программы находится на согласовании в Минздраве России.</w:t>
            </w:r>
          </w:p>
        </w:tc>
      </w:tr>
      <w:tr>
        <w:trPr>
          <w:trHeight w:val="864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925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253" w:leader="none"/>
              </w:tabs>
              <w:spacing w:lineRule="auto" w:line="240" w:before="0" w:after="0"/>
              <w:ind w:firstLine="425" w:left="0" w:right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Планируется ли установка дорожного знака со стороны Свияжска в сторону г. Козловка?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253" w:leader="none"/>
              </w:tabs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Козловского муниципального округа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9253" w:leader="none"/>
              </w:tabs>
              <w:suppressAutoHyphens w:val="true"/>
              <w:bidi w:val="0"/>
              <w:spacing w:lineRule="auto" w:line="240" w:before="0" w:after="0"/>
              <w:ind w:firstLine="567" w:left="0" w:right="0"/>
              <w:jc w:val="both"/>
              <w:rPr/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Минтранс Чувашии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сообщает, что дорожные знаки на автомобильных дорогах общего пользования федерального, регионального, межмуниципального и местного значения установлены согласно проекту организации дорожного движения.</w:t>
            </w:r>
          </w:p>
        </w:tc>
      </w:tr>
    </w:tbl>
    <w:sectPr>
      <w:headerReference w:type="even" r:id="rId2"/>
      <w:headerReference w:type="default" r:id="rId3"/>
      <w:type w:val="nextPage"/>
      <w:pgSz w:orient="landscape" w:w="16838" w:h="11906"/>
      <w:pgMar w:left="1134" w:right="1134" w:gutter="0" w:header="708" w:top="765" w:footer="0" w:bottom="42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Cambria">
    <w:charset w:val="01"/>
    <w:family w:val="roman"/>
    <w:pitch w:val="default"/>
  </w:font>
  <w:font w:name="Arial Unicode MS">
    <w:charset w:val="01"/>
    <w:family w:val="roman"/>
    <w:pitch w:val="default"/>
  </w:font>
  <w:font w:name="PT Astra Serif">
    <w:charset w:val="01"/>
    <w:family w:val="roman"/>
    <w:pitch w:val="default"/>
  </w:font>
  <w:font w:name="TimesET">
    <w:charset w:val="01"/>
    <w:family w:val="roman"/>
    <w:pitch w:val="default"/>
  </w:font>
  <w:font w:name="Verdan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361.4pt;margin-top:0.05pt;width:5.6pt;height:13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5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ahoma" w:cs="Noto Sans Devanagar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qFormat/>
    <w:pPr>
      <w:spacing w:lineRule="auto" w:line="240" w:beforeAutospacing="1" w:afterAutospacing="1"/>
      <w:outlineLvl w:val="0"/>
    </w:pPr>
    <w:rPr>
      <w:rFonts w:ascii="Times New Roman" w:hAnsi="Times New Roman"/>
      <w:b/>
      <w:bCs/>
      <w:sz w:val="48"/>
      <w:szCs w:val="48"/>
      <w:lang w:eastAsia="ru-RU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">
    <w:name w:val="Основной шрифт абзаца, Знак Знак1"/>
    <w:semiHidden/>
    <w:qFormat/>
    <w:rPr/>
  </w:style>
  <w:style w:type="character" w:styleId="Style7">
    <w:name w:val="Строгий"/>
    <w:uiPriority w:val="22"/>
    <w:qFormat/>
    <w:rPr>
      <w:b/>
      <w:bCs/>
    </w:rPr>
  </w:style>
  <w:style w:type="character" w:styleId="St">
    <w:name w:val="st"/>
    <w:basedOn w:val="1"/>
    <w:qFormat/>
    <w:rPr/>
  </w:style>
  <w:style w:type="character" w:styleId="Style8">
    <w:name w:val="Гиперссылка"/>
    <w:uiPriority w:val="99"/>
    <w:unhideWhenUsed/>
    <w:qFormat/>
    <w:rPr>
      <w:color w:val="333333"/>
      <w:u w:val="none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  <w:lang w:eastAsia="en-US"/>
    </w:rPr>
  </w:style>
  <w:style w:type="character" w:styleId="B-forumtext">
    <w:name w:val="b-forum__text"/>
    <w:qFormat/>
    <w:rPr/>
  </w:style>
  <w:style w:type="character" w:styleId="PageNumber">
    <w:name w:val="Page Number"/>
    <w:basedOn w:val="1"/>
    <w:rPr/>
  </w:style>
  <w:style w:type="character" w:styleId="11">
    <w:name w:val="Заголовок 1 Знак"/>
    <w:qFormat/>
    <w:rPr>
      <w:b/>
      <w:bCs/>
      <w:sz w:val="48"/>
      <w:szCs w:val="48"/>
      <w:lang w:val="ru-RU" w:eastAsia="ru-RU" w:bidi="ar-SA"/>
    </w:rPr>
  </w:style>
  <w:style w:type="character" w:styleId="12">
    <w:name w:val="Знак Знак1"/>
    <w:qFormat/>
    <w:rPr>
      <w:b/>
      <w:bCs/>
      <w:sz w:val="48"/>
      <w:szCs w:val="48"/>
      <w:lang w:val="ru-RU" w:eastAsia="ru-RU" w:bidi="ar-SA"/>
    </w:rPr>
  </w:style>
  <w:style w:type="character" w:styleId="Apple-converted-space">
    <w:name w:val="apple-converted-space"/>
    <w:basedOn w:val="1"/>
    <w:qFormat/>
    <w:rPr/>
  </w:style>
  <w:style w:type="character" w:styleId="2">
    <w:name w:val=" Знак Знак2"/>
    <w:qFormat/>
    <w:rPr>
      <w:b/>
      <w:bCs/>
      <w:sz w:val="48"/>
      <w:szCs w:val="48"/>
    </w:rPr>
  </w:style>
  <w:style w:type="character" w:styleId="Heading1Char">
    <w:name w:val="Heading 1 Char"/>
    <w:qFormat/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character" w:styleId="HTML">
    <w:name w:val="Код HTML"/>
    <w:qFormat/>
    <w:rPr>
      <w:rFonts w:ascii="Arial Unicode MS" w:hAnsi="Arial Unicode MS" w:eastAsia="Arial Unicode MS" w:cs="Arial Unicode MS"/>
      <w:sz w:val="20"/>
      <w:szCs w:val="20"/>
    </w:rPr>
  </w:style>
  <w:style w:type="character" w:styleId="Style10">
    <w:name w:val="Выделение"/>
    <w:uiPriority w:val="20"/>
    <w:qFormat/>
    <w:rPr>
      <w:i/>
      <w:iCs/>
    </w:rPr>
  </w:style>
  <w:style w:type="character" w:styleId="Hospitalshowfoto">
    <w:name w:val="hospitalshowfoto"/>
    <w:qFormat/>
    <w:rPr/>
  </w:style>
  <w:style w:type="character" w:styleId="Style11">
    <w:name w:val="Просмотренная гиперссылка"/>
    <w:qFormat/>
    <w:rPr>
      <w:color w:val="800080"/>
      <w:u w:val="single"/>
    </w:rPr>
  </w:style>
  <w:style w:type="character" w:styleId="21">
    <w:name w:val="Основной текст (2)_"/>
    <w:qFormat/>
    <w:rPr>
      <w:sz w:val="22"/>
      <w:szCs w:val="22"/>
      <w:shd w:fill="FFFFFF" w:val="clear"/>
    </w:rPr>
  </w:style>
  <w:style w:type="character" w:styleId="22">
    <w:name w:val="Основной текст (2) + Малые прописные"/>
    <w:qFormat/>
    <w:rPr>
      <w:rFonts w:ascii="Times New Roman" w:hAnsi="Times New Roman" w:cs="Times New Roman"/>
      <w:smallCaps/>
      <w:sz w:val="22"/>
      <w:szCs w:val="22"/>
      <w:u w:val="none"/>
      <w:shd w:fill="FFFFFF" w:val="clear"/>
    </w:rPr>
  </w:style>
  <w:style w:type="character" w:styleId="23">
    <w:name w:val="Основной текст (2) + Не полужирный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Fontstyle01">
    <w:name w:val="fontstyle01"/>
    <w:qFormat/>
    <w:rPr>
      <w:rFonts w:ascii="Times New Roman" w:hAnsi="Times New Roman" w:cs="Times New Roman"/>
      <w:color w:val="000000"/>
      <w:sz w:val="26"/>
      <w:szCs w:val="26"/>
    </w:rPr>
  </w:style>
  <w:style w:type="character" w:styleId="Style12">
    <w:name w:val="Основной текст Знак"/>
    <w:qFormat/>
    <w:rPr>
      <w:rFonts w:ascii="Calibri" w:hAnsi="Calibri"/>
      <w:sz w:val="22"/>
      <w:szCs w:val="22"/>
      <w:lang w:eastAsia="en-US"/>
    </w:rPr>
  </w:style>
  <w:style w:type="character" w:styleId="Bodytext2">
    <w:name w:val="Body text (2)_"/>
    <w:qFormat/>
    <w:rPr>
      <w:b/>
      <w:bCs/>
      <w:sz w:val="26"/>
      <w:szCs w:val="26"/>
      <w:shd w:fill="FFFFFF" w:val="clear"/>
    </w:rPr>
  </w:style>
  <w:style w:type="character" w:styleId="Bodytext2NotBold">
    <w:name w:val="Body text (2) + Not Bold"/>
    <w:qFormat/>
    <w:rPr>
      <w:rFonts w:ascii="Times New Roman" w:hAnsi="Times New Roman" w:eastAsia="Times New Roman" w:cs="Times New Roman"/>
      <w:b/>
      <w:bCs/>
      <w:color w:val="000000"/>
      <w:spacing w:val="0"/>
      <w:sz w:val="26"/>
      <w:szCs w:val="26"/>
      <w:u w:val="none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pacing w:lineRule="auto" w:line="240" w:before="0" w:after="0"/>
      <w:jc w:val="center"/>
    </w:pPr>
    <w:rPr>
      <w:rFonts w:ascii="TimesET" w:hAnsi="TimesET"/>
      <w:b/>
      <w:bCs/>
      <w:sz w:val="24"/>
      <w:szCs w:val="24"/>
      <w:lang w:eastAsia="ru-RU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5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3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ListParagraph">
    <w:name w:val="List Paragraph"/>
    <w:basedOn w:val="Normal"/>
    <w:qFormat/>
    <w:pPr>
      <w:ind w:left="720"/>
    </w:pPr>
    <w:rPr/>
  </w:style>
  <w:style w:type="paragraph" w:styleId="Style16">
    <w:name w:val="Текст выноски"/>
    <w:basedOn w:val="Normal"/>
    <w:qFormat/>
    <w:pPr>
      <w:spacing w:lineRule="auto" w:line="240" w:before="0" w:after="0"/>
    </w:pPr>
    <w:rPr>
      <w:rFonts w:ascii="Tahoma" w:hAnsi="Tahoma"/>
      <w:sz w:val="16"/>
      <w:szCs w:val="16"/>
      <w:lang w:val="en-US"/>
    </w:rPr>
  </w:style>
  <w:style w:type="paragraph" w:styleId="Style17">
    <w:name w:val="Содержимое таблицы"/>
    <w:basedOn w:val="Normal"/>
    <w:qFormat/>
    <w:pPr/>
    <w:rPr/>
  </w:style>
  <w:style w:type="paragraph" w:styleId="Style18">
    <w:name w:val="Заголовок таблицы"/>
    <w:basedOn w:val="Normal"/>
    <w:qFormat/>
    <w:pPr>
      <w:widowControl w:val="false"/>
      <w:suppressLineNumbers/>
      <w:spacing w:lineRule="auto" w:line="240" w:before="0" w:after="0"/>
      <w:jc w:val="center"/>
    </w:pPr>
    <w:rPr>
      <w:rFonts w:ascii="Times New Roman" w:hAnsi="Times New Roman" w:eastAsia="SimSun" w:cs="Tahoma"/>
      <w:b/>
      <w:bCs/>
      <w:sz w:val="24"/>
      <w:szCs w:val="24"/>
      <w:lang w:eastAsia="hi-IN"/>
    </w:rPr>
  </w:style>
  <w:style w:type="paragraph" w:styleId="Style19">
    <w:name w:val="Обычный (веб)"/>
    <w:basedOn w:val="Normal"/>
    <w:unhideWhenUsed/>
    <w:qFormat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styleId="Style20">
    <w:name w:val="Абзац списка"/>
    <w:basedOn w:val="Normal"/>
    <w:uiPriority w:val="34"/>
    <w:qFormat/>
    <w:pPr>
      <w:ind w:left="720"/>
    </w:pPr>
    <w:rPr>
      <w:rFonts w:ascii="Times New Roman" w:hAnsi="Times New Roman" w:eastAsia="Calibri"/>
      <w:sz w:val="26"/>
    </w:rPr>
  </w:style>
  <w:style w:type="paragraph" w:styleId="3">
    <w:name w:val="Основной текст с отступом 3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Noto Sans Devanagari"/>
      <w:color w:val="auto"/>
      <w:kern w:val="0"/>
      <w:sz w:val="22"/>
      <w:szCs w:val="22"/>
      <w:lang w:val="ru-RU" w:eastAsia="en-US" w:bidi="ar-SA"/>
    </w:rPr>
  </w:style>
  <w:style w:type="paragraph" w:styleId="UserStyle9">
    <w:name w:val="UserStyle_9"/>
    <w:basedOn w:val="Normal"/>
    <w:qFormat/>
    <w:pPr>
      <w:spacing w:lineRule="exact" w:line="240" w:before="0" w:after="160"/>
    </w:pPr>
    <w:rPr>
      <w:rFonts w:ascii="Verdana" w:hAnsi="Verdana"/>
      <w:sz w:val="20"/>
      <w:szCs w:val="20"/>
      <w:lang w:val="en-US"/>
    </w:rPr>
  </w:style>
  <w:style w:type="paragraph" w:styleId="Style21">
    <w:name w:val="Знак Знак Знак Знак"/>
    <w:basedOn w:val="Normal"/>
    <w:qFormat/>
    <w:pPr>
      <w:spacing w:lineRule="auto" w:line="240" w:beforeAutospacing="1" w:afterAutospacing="1"/>
    </w:pPr>
    <w:rPr>
      <w:rFonts w:ascii="Tahoma" w:hAnsi="Tahoma"/>
      <w:sz w:val="20"/>
      <w:szCs w:val="20"/>
      <w:lang w:val="en-US"/>
    </w:rPr>
  </w:style>
  <w:style w:type="paragraph" w:styleId="6">
    <w:name w:val=" Знак Знак6"/>
    <w:basedOn w:val="Normal"/>
    <w:qFormat/>
    <w:pPr>
      <w:spacing w:lineRule="exact" w:line="240" w:before="0" w:after="160"/>
    </w:pPr>
    <w:rPr>
      <w:rFonts w:ascii="Verdana" w:hAnsi="Verdana"/>
      <w:sz w:val="20"/>
      <w:szCs w:val="20"/>
      <w:lang w:val="en-US"/>
    </w:rPr>
  </w:style>
  <w:style w:type="paragraph" w:styleId="Style22">
    <w:name w:val="Без интервала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Noto Sans Devanagari"/>
      <w:color w:val="auto"/>
      <w:kern w:val="0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ru-RU" w:bidi="ar-SA"/>
    </w:rPr>
  </w:style>
  <w:style w:type="paragraph" w:styleId="211">
    <w:name w:val="Основной текст (2)1"/>
    <w:basedOn w:val="Normal"/>
    <w:qFormat/>
    <w:pPr>
      <w:widowControl w:val="false"/>
      <w:shd w:val="clear" w:color="auto" w:fill="FFFFFF"/>
      <w:spacing w:lineRule="exact" w:line="274" w:before="0" w:after="240"/>
      <w:jc w:val="both"/>
    </w:pPr>
    <w:rPr>
      <w:rFonts w:ascii="Times New Roman" w:hAnsi="Times New Roman"/>
      <w:lang w:eastAsia="ru-RU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ru-RU" w:bidi="ar-SA"/>
    </w:rPr>
  </w:style>
  <w:style w:type="paragraph" w:styleId="Bodytext21">
    <w:name w:val="Body text (2)"/>
    <w:basedOn w:val="Normal"/>
    <w:qFormat/>
    <w:pPr>
      <w:widowControl w:val="false"/>
      <w:shd w:val="clear" w:color="auto" w:fill="FFFFFF"/>
      <w:spacing w:lineRule="exact" w:line="298" w:before="0" w:after="0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Style23">
    <w:name w:val="Содержимое врезки"/>
    <w:basedOn w:val="Normal"/>
    <w:qFormat/>
    <w:pPr/>
    <w:rPr/>
  </w:style>
  <w:style w:type="numbering" w:styleId="Style24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Application>LibreOffice/7.6.7.2$Linux_X86_64 LibreOffice_project/60$Build-2</Application>
  <AppVersion>15.0000</AppVersion>
  <Pages>5</Pages>
  <Words>1147</Words>
  <Characters>8083</Characters>
  <CharactersWithSpaces>9171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2025-01-16T05:32:00Z</dcterms:created>
  <dc:creator>org</dc:creator>
  <dc:description/>
  <dc:language>ru-RU</dc:language>
  <cp:lastModifiedBy/>
  <dcterms:modified xsi:type="dcterms:W3CDTF">2025-02-19T13:19:52Z</dcterms:modified>
  <cp:revision>38</cp:revision>
  <dc:subject/>
  <dc:title>№</dc:title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