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sz w:val="24"/>
          <w:szCs w:val="22"/>
          <w:lang w:val="ru-RU" w:eastAsia="ar-SA" w:bidi="ar-SA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реализации инвестиционных проектов в инвестиционно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  <w:lang w:eastAsia="ar-SA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профиле Ядринского муниципального округа ЧР на 01.0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.2023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 w:eastAsiaTheme="minorHAnsi"/>
          <w:i/>
          <w:i/>
          <w:color w:val="auto"/>
          <w:kern w:val="0"/>
          <w:sz w:val="24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i/>
          <w:color w:val="auto"/>
          <w:kern w:val="0"/>
          <w:sz w:val="24"/>
          <w:szCs w:val="22"/>
          <w:lang w:val="ru-RU" w:eastAsia="en-US" w:bidi="ar-SA"/>
        </w:rPr>
      </w:r>
    </w:p>
    <w:tbl>
      <w:tblPr>
        <w:tblStyle w:val="a4"/>
        <w:tblW w:w="143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910"/>
        <w:gridCol w:w="5042"/>
        <w:gridCol w:w="6854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Наименование муниципального образования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Топ 10 бизнес-идей, разр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аботанных командой проекта</w:t>
            </w:r>
          </w:p>
        </w:tc>
        <w:tc>
          <w:tcPr>
            <w:tcW w:w="6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Информация о проделанной работе</w:t>
            </w:r>
          </w:p>
        </w:tc>
      </w:tr>
      <w:tr>
        <w:trPr>
          <w:trHeight w:val="1616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19</w:t>
            </w:r>
          </w:p>
        </w:tc>
        <w:tc>
          <w:tcPr>
            <w:tcW w:w="19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Ядринский</w:t>
            </w:r>
          </w:p>
        </w:tc>
        <w:tc>
          <w:tcPr>
            <w:tcW w:w="5042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1.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Организация туристической базы с использованием водных ресурсов территории (р.Сура)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6854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Туристическая база «Сурские зори» располо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жена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 на правом берегу реки Суры выше оживлённой автомобильной трассы на площади 20 га. «Сурские зори» - это зимние и летние коттеджи, плавучее кафе на воде, баня, столовая, детская площадка, органично вписанные в живописный ландшафт. Прямо среди высоких сосен, елей, стройных берёз расположены резные деревянные корпуса для отдыхающих.</w:t>
            </w:r>
            <w:r>
              <w:rPr>
                <w:rFonts w:cs="Arial"/>
                <w:b w:val="false"/>
                <w:bCs w:val="false"/>
                <w:color w:val="FFFFFF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Отдыхающие могут совершить пешие, конные, водные, велопрогулки.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На сегодняшний день уже успешно функционирующая турбаза «Сурские зори» планирует дальнейшее развитие. В планах - модернизация 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коттеджей, 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совершенствование </w:t>
            </w:r>
            <w:r>
              <w:rPr>
                <w:rFonts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площадки для игры в мини-гольф.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На территории базы отдыха регулярно проводятся республиканские и межрегиональные мероприятия. Уже в апреле пройдет промежуточный конкурс красоты и грации "Мисс Чувашия 2023», с 30 июня по 2 июля текущего года 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запланировано проведение 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ежегодного фестиваля Sura First 2023.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Также для участия в проекте «Школа фермеров» 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по номинации «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Сельский туризм» предпринимателями Ядринского муниципального округа направлены в конкурсную комиссию 3 заявки. Работа в данном направлении продолжится.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На территории Ядринского муниципального округа зарегистрировано общество с ограниченной ответственностью  «Республиканский центр рыбалки и водного туризма «Ядринский форт», генеральный директор Паршиков Владимир Викторович. С ним также регулярно обсуждаются перспективы развития туризма.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2. Организация цеха по переработке и консервированию овощей с использованием продукции частных хозяйств (по принципу заготовительной конторы)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На территории Советского территориального отдела в с.Советское нашего муниципального округа индивидуальный предприниматель Алиб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еков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Магомедсаид Аликурбановича до 2026 года планирует реализовать инвестиционный проект «Переработка и консервирование овощей», </w:t>
            </w: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 w:eastAsia="zh-CN" w:bidi="ar-SA"/>
              </w:rPr>
              <w:t>стоимость проекта около 150 млн. рублей, планирует создать свыше 20 рабочих мест.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3. Организация фермы по разведению мясных пород  КРС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zh-CN" w:bidi="ar-SA"/>
              </w:rPr>
              <w:t>В обществе с ограниченной ответственностью «Родина» в этом году планируется с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троительство телятника на 250 голов с проектной стоимостью 52 млн. рублей, а также в планах до 2030 года - строительство молочно-товарной фермы на 1000 голов с проектной стоимостью 384 млн. рублей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4.  Строительство порта на р.Сура, организация грузовой (мультимодальной) логистики и пассажирских перевозок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В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I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квартале текущего года проведена встреча с представителями о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бщества с ограниченной ответственностью «ЗА». Обсуждены вопросы строительства порта для складирования инертных материалов (песок, щебень и т.д.) с пристанью для барж. Срок реализации — 2023-2026 годы. Стоимость проекта оценивается в 130 млн. рублей.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5. Организация семейно-досугового центра с размещением объектов общепита, центра бытовых услуг, заведений развлекательных форматов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sz w:val="24"/>
                <w:szCs w:val="24"/>
                <w:u w:val="none"/>
                <w:lang w:val="ru-RU" w:eastAsia="zh-CN" w:bidi="ar-SA"/>
              </w:rPr>
              <w:t>Строительн</w:t>
            </w: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ой</w:t>
            </w: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sz w:val="24"/>
                <w:szCs w:val="24"/>
                <w:u w:val="none"/>
                <w:lang w:val="ru-RU" w:eastAsia="zh-CN" w:bidi="ar-SA"/>
              </w:rPr>
              <w:t xml:space="preserve"> компанией «РЕАМ-СТРОЙ» ведется реконструкция нежилого помещения - трехэтажного здания из железобетонных панелей в г. Ядрин  под Дом торговли, в том числе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ru-RU" w:eastAsia="zh-CN" w:bidi="ar-SA"/>
              </w:rPr>
              <w:t>с размещением объектов общепита, центра бытовых услуг, заведений развлекательных форматов.</w:t>
            </w: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sz w:val="24"/>
                <w:szCs w:val="24"/>
                <w:u w:val="none"/>
                <w:lang w:val="ru-RU" w:eastAsia="zh-CN" w:bidi="ar-SA"/>
              </w:rPr>
              <w:t xml:space="preserve"> Общая стоимость проекта 75 млн. рублей, в этом году уже планирует вложить около 50 млн. рублей. Будет создано 20 новых рабочих мест. Срок сдачи объекта — 2024 год.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</w:rPr>
              <w:t>Строительство цеха по переработке плодовых культур и изготовлению соков, джемов, производству пектина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Обществом с ограниченной ответственностью  «Евротрейдинг» начаты работы по </w:t>
            </w:r>
            <w:r>
              <w:rPr>
                <w:rFonts w:eastAsia="Calibri" w:cs="Arial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реконструкцию нежилого помещения для начало </w:t>
            </w:r>
            <w:r>
              <w:rPr>
                <w:rFonts w:cs="Arial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роизводств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  <w:lang w:val="ru-RU" w:eastAsia="zh-CN" w:bidi="ar-SA"/>
              </w:rPr>
              <w:t>а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пивной продукции на территории д. Старые Тиньгеши Ядринского муниципального округа с проектной стоимостью 70 млн. рублей, со сроком реализации  - 2022-2025гг,  предусмотрено создание 20 новых рабочих мест. 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В перспективе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рассматривает и строительство цеха по переработке плодовых культур и изготовлению соков.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7. О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рганизация молочной фермы КРС на 3000 голов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zh-CN" w:bidi="ar-SA"/>
              </w:rPr>
              <w:t xml:space="preserve">Общество с ограниченной ответственностью «Родина»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до 2030 года планирует строительство молочно-товарной фермы на 1000 голов с проектной стоимостью 384 млн. рублей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производства овощной сетки и прочего упаковочной продукции для нужд агропромышленных предприятий региона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9. 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Организация цеха по обработке шкур МРС; изготовлению подкладочных, галантерейных и других видов кож в т.ч. с использованием сырья соседних территорий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Организация производства детского питания, каш, сухих смесей на основе переработки зерновых и зернобобовых культур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«Ядринмолоко» в 2029-2030 годах планирует приобрести оборудование для производства детского питания на сумму 400,0 тыс. рублей, будет создано 12 новых рабочих мест.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  <w:t>________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9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93b"/>
    <w:pPr>
      <w:spacing w:before="0" w:after="200"/>
      <w:ind w:left="720" w:hanging="0"/>
      <w:contextualSpacing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LibreOffice/7.0.3.1$Windows_X86_64 LibreOffice_project/d7547858d014d4cf69878db179d326fc3483e082</Application>
  <Pages>3</Pages>
  <Words>627</Words>
  <Characters>4308</Characters>
  <CharactersWithSpaces>4914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dc:description/>
  <dc:language>ru-RU</dc:language>
  <cp:lastModifiedBy/>
  <dcterms:modified xsi:type="dcterms:W3CDTF">2023-10-26T14:39:34Z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